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>
        <w:rPr>
          <w:rFonts w:hint="eastAsia" w:ascii="宋体" w:hAnsi="宋体"/>
          <w:b/>
          <w:kern w:val="0"/>
          <w:szCs w:val="20"/>
        </w:rPr>
        <w:t>附表二：高频电刀技术参数要</w:t>
      </w:r>
      <w:bookmarkStart w:id="0" w:name="_GoBack"/>
      <w:bookmarkEnd w:id="0"/>
      <w:r>
        <w:rPr>
          <w:rFonts w:hint="eastAsia" w:ascii="宋体" w:hAnsi="宋体"/>
          <w:b/>
          <w:kern w:val="0"/>
          <w:szCs w:val="20"/>
        </w:rPr>
        <w:t>求</w:t>
      </w:r>
    </w:p>
    <w:tbl>
      <w:tblPr>
        <w:tblStyle w:val="4"/>
        <w:tblW w:w="9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88"/>
        <w:gridCol w:w="7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43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序号</w:t>
            </w:r>
          </w:p>
        </w:tc>
        <w:tc>
          <w:tcPr>
            <w:tcW w:w="1288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货物名称</w:t>
            </w:r>
          </w:p>
        </w:tc>
        <w:tc>
          <w:tcPr>
            <w:tcW w:w="7552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restart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 w:val="21"/>
                <w:szCs w:val="21"/>
              </w:rPr>
              <w:t>高频电刀</w:t>
            </w: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1、适用范围：配合单极和双极附件处理组织切割和凝血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2、输出功率≥300W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▲3、输出频率≥434KHz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4、输出特性：浮地式（隔离式）输出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5、CF型设备/防除颤器，可用于心脏类手术，可防除颤器放电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▲6、主机采用智能组织感知技术（TissueFect）：具备自动调节技术，可控制所有的模式和效果。控制主机输出恒定电流，恒定功率，恒定电压；减少电容耦合及视频干扰，最大限度减少火花发生。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▲7、显示屏：液晶触摸屏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8、系统设置：具备系统选择，维修记录，错误记录，语音选择等功能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9、具备病人回路电极监控器（REM）系统，降低负极板烫伤风险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9.1、监测阻抗范围：5-135欧姆，访问电流&lt;100μA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9.2、当监测到接触电阻较初始电阻增大40%（以较小值为准）时，REM报警系统启动，同时高频电刀输出停止。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10、单极切割模式≥二种：纯切，混切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10.1、纯切：功率1-300W    峰值电压1287V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  <w:vAlign w:val="center"/>
          </w:tcPr>
          <w:p>
            <w:pPr>
              <w:ind w:firstLine="210" w:firstLineChars="10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10.2、混切：功率1-200W    峰值电压2178V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11、智能模式：功率1-200W    峰值电压2178V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11.1、智能模式功能：将止血与分离结合在一起，减慢移动速度以提高止血效果，或加快移动速度以实现快速切割效果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11.2、智能模式器械：具备三按钮刀笔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11.2.1、黄色（切割）按钮可启动切割功能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11.2.2、透明按钮可启动止血功能并同时提供切割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11.2.3、蓝色（凝血）按钮可启动凝血功能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11.2.4、器械上双滑块控件：通过滑动控件，在无菌区调整模式和功率输出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12、单极凝血模式≥三种：软凝，电灼，喷凝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12.1、软凝：功率1-120W    峰值电压264V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12.2、电灼：功率1-120W    峰值电压3448V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12.3、喷凝：功率1-120W    峰值电压3932V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12.4、双路输出电灼：功率1-120W    峰值电压3448V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12.5、双路输出喷凝血：功率1-120W    峰值电压3932V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▲13、普通双极模式≥三种：精确，标准，宏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13.1、精确：功率1-70W    峰值电压284V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13.2、标准：功率1-70W    峰值电压415V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13.3、宏：功率1-70W    峰值电压530V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14、FT双极模式≥三种：低，中，高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14.1、低：功率1-15W    峰值电压415V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14.2、中：功率16-40W    峰值电压214V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14.3、高：功率45-95W    峰值电压462V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15、精确模式、标准模式和宏模式与低模式、中模式、高模式是不一致的；每一个双极模式和效果都有它的独特输出。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16、演示模式：具备演示模式功能，方便教学或检修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17、排烟系统：具备排烟系统连接功能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18、心电图（EKG）消隐功能：提供互连线插口，用于向心电图设备发送信号。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19、以太网：对设备执行维修操作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20、USB连接：对设备进行维修操作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21、氩气发生器连接：具备连接同品牌氩气刀功能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 w:val="21"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22、脚踏开关连接：可同时连接①单极脚踏开关②双极脚踏开关③三踏板脚踏开关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07531"/>
    <w:multiLevelType w:val="multilevel"/>
    <w:tmpl w:val="59F07531"/>
    <w:lvl w:ilvl="0" w:tentative="0">
      <w:start w:val="1"/>
      <w:numFmt w:val="decimal"/>
      <w:lvlText w:val="%1."/>
      <w:lvlJc w:val="left"/>
      <w:pPr>
        <w:ind w:left="851" w:hanging="851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851" w:hanging="851"/>
      </w:pPr>
      <w:rPr>
        <w:rFonts w:hint="default" w:ascii="Times New Roman" w:hAnsi="Times New Roman" w:cs="Times New Roman"/>
        <w:b w:val="0"/>
      </w:rPr>
    </w:lvl>
    <w:lvl w:ilvl="2" w:tentative="0">
      <w:start w:val="1"/>
      <w:numFmt w:val="decimal"/>
      <w:lvlText w:val="%1.%2.%3."/>
      <w:lvlJc w:val="left"/>
      <w:pPr>
        <w:ind w:left="851" w:hanging="851"/>
      </w:pPr>
      <w:rPr>
        <w:rFonts w:hint="default" w:ascii="Times New Roman" w:hAnsi="Times New Roman" w:cs="Times New Roman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default" w:ascii="Times New Roman" w:hAnsi="Times New Roman" w:eastAsia="宋体" w:cs="Times New Roman"/>
        <w:b w:val="0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  <w:b w:val="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0B"/>
    <w:rsid w:val="004A348D"/>
    <w:rsid w:val="00C147A7"/>
    <w:rsid w:val="00CD008A"/>
    <w:rsid w:val="00FA2E9D"/>
    <w:rsid w:val="00FB010B"/>
    <w:rsid w:val="2569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1226</Characters>
  <Lines>10</Lines>
  <Paragraphs>2</Paragraphs>
  <TotalTime>0</TotalTime>
  <ScaleCrop>false</ScaleCrop>
  <LinksUpToDate>false</LinksUpToDate>
  <CharactersWithSpaces>1439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2020-09-07T00:15:00Z</dcterms:created>
  <dc:creator>Admin</dc:creator>
  <cp:lastModifiedBy>SZTCMAH</cp:lastModifiedBy>
  <dcterms:modified xsi:type="dcterms:W3CDTF">2020-09-07T00:24:50Z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