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default" w:ascii="华文中宋" w:hAnsi="华文中宋" w:eastAsia="华文中宋"/>
          <w:b/>
          <w:sz w:val="32"/>
          <w:szCs w:val="32"/>
          <w:lang w:val="en-US" w:eastAsia="zh-CN"/>
        </w:rPr>
      </w:pPr>
      <w:r>
        <w:rPr>
          <w:rFonts w:hint="eastAsia" w:ascii="华文中宋" w:hAnsi="华文中宋" w:eastAsia="华文中宋"/>
          <w:b/>
          <w:sz w:val="32"/>
          <w:szCs w:val="32"/>
          <w:lang w:val="en-US" w:eastAsia="zh-CN"/>
        </w:rPr>
        <w:t>附件二</w:t>
      </w:r>
    </w:p>
    <w:p>
      <w:pPr>
        <w:snapToGrid w:val="0"/>
        <w:spacing w:before="156" w:beforeLines="50"/>
        <w:jc w:val="center"/>
        <w:rPr>
          <w:rFonts w:ascii="黑体" w:hAnsi="华文中宋" w:eastAsia="黑体" w:cs="华文中宋"/>
          <w:b/>
          <w:bCs/>
          <w:sz w:val="72"/>
          <w:szCs w:val="72"/>
        </w:rPr>
      </w:pPr>
      <w:r>
        <w:rPr>
          <w:rFonts w:hint="eastAsia" w:ascii="黑体" w:hAnsi="华文中宋" w:eastAsia="黑体" w:cs="华文中宋"/>
          <w:b/>
          <w:bCs/>
          <w:sz w:val="72"/>
          <w:szCs w:val="72"/>
        </w:rPr>
        <w:t>货物</w:t>
      </w:r>
    </w:p>
    <w:p>
      <w:pPr>
        <w:snapToGrid w:val="0"/>
        <w:spacing w:before="156" w:beforeLines="50"/>
        <w:jc w:val="center"/>
        <w:rPr>
          <w:rFonts w:ascii="仿宋_GB2312" w:eastAsia="仿宋_GB2312"/>
          <w:b/>
          <w:bCs/>
          <w:sz w:val="72"/>
          <w:szCs w:val="72"/>
        </w:rPr>
      </w:pPr>
      <w:r>
        <w:rPr>
          <w:rFonts w:hint="eastAsia" w:ascii="黑体" w:hAnsi="华文中宋" w:eastAsia="黑体" w:cs="华文中宋"/>
          <w:b/>
          <w:bCs/>
          <w:sz w:val="72"/>
          <w:szCs w:val="72"/>
        </w:rPr>
        <w:t>公开招标文件</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pStyle w:val="16"/>
        <w:spacing w:line="360" w:lineRule="auto"/>
        <w:ind w:firstLine="422" w:firstLineChars="132"/>
        <w:rPr>
          <w:rFonts w:hint="eastAsia" w:ascii="仿宋_GB2312" w:eastAsia="仿宋_GB2312"/>
          <w:b/>
          <w:sz w:val="32"/>
        </w:rPr>
      </w:pPr>
      <w:r>
        <w:rPr>
          <w:rFonts w:hint="eastAsia" w:ascii="仿宋_GB2312" w:eastAsia="仿宋_GB2312"/>
          <w:b/>
          <w:sz w:val="32"/>
        </w:rPr>
        <w:t>项目编号：SZSZYGCYY2020-HQBZB015</w:t>
      </w:r>
    </w:p>
    <w:p>
      <w:pPr>
        <w:spacing w:line="900" w:lineRule="exact"/>
        <w:ind w:right="-2" w:firstLine="470" w:firstLineChars="147"/>
        <w:rPr>
          <w:rFonts w:ascii="仿宋_GB2312" w:eastAsia="仿宋_GB2312"/>
          <w:b/>
          <w:color w:val="000000" w:themeColor="text1"/>
          <w:sz w:val="32"/>
          <w:highlight w:val="none"/>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项目名称：智慧消防远程监测预警系统设备购置项目</w:t>
      </w:r>
    </w:p>
    <w:p>
      <w:pPr>
        <w:pStyle w:val="16"/>
        <w:spacing w:line="360" w:lineRule="auto"/>
        <w:ind w:firstLine="422" w:firstLineChars="132"/>
        <w:rPr>
          <w:rFonts w:ascii="仿宋_GB2312" w:eastAsia="仿宋_GB2312"/>
          <w:b/>
          <w:color w:val="000000" w:themeColor="text1"/>
          <w:sz w:val="32"/>
          <w:highlight w:val="none"/>
          <w14:textFill>
            <w14:solidFill>
              <w14:schemeClr w14:val="tx1"/>
            </w14:solidFill>
          </w14:textFill>
        </w:rPr>
      </w:pPr>
    </w:p>
    <w:p>
      <w:pPr>
        <w:pStyle w:val="16"/>
        <w:spacing w:line="360" w:lineRule="auto"/>
        <w:rPr>
          <w:rFonts w:ascii="仿宋_GB2312" w:eastAsia="仿宋_GB2312"/>
          <w:b/>
          <w:color w:val="000000" w:themeColor="text1"/>
          <w:sz w:val="32"/>
          <w:highlight w:val="none"/>
          <w14:textFill>
            <w14:solidFill>
              <w14:schemeClr w14:val="tx1"/>
            </w14:solidFill>
          </w14:textFill>
        </w:rPr>
      </w:pPr>
    </w:p>
    <w:p>
      <w:pPr>
        <w:snapToGrid w:val="0"/>
        <w:spacing w:line="360" w:lineRule="auto"/>
        <w:rPr>
          <w:rFonts w:ascii="仿宋_GB2312" w:eastAsia="仿宋_GB2312"/>
          <w:color w:val="000000" w:themeColor="text1"/>
          <w:sz w:val="32"/>
          <w:highlight w:val="none"/>
          <w14:textFill>
            <w14:solidFill>
              <w14:schemeClr w14:val="tx1"/>
            </w14:solidFill>
          </w14:textFill>
        </w:rPr>
      </w:pPr>
    </w:p>
    <w:p>
      <w:pPr>
        <w:spacing w:line="360" w:lineRule="auto"/>
        <w:rPr>
          <w:rFonts w:eastAsia="华文中宋"/>
          <w:color w:val="000000" w:themeColor="text1"/>
          <w:sz w:val="30"/>
          <w:highlight w:val="none"/>
          <w14:textFill>
            <w14:solidFill>
              <w14:schemeClr w14:val="tx1"/>
            </w14:solidFill>
          </w14:textFill>
        </w:rPr>
      </w:pPr>
    </w:p>
    <w:p>
      <w:pPr>
        <w:spacing w:line="360" w:lineRule="auto"/>
        <w:rPr>
          <w:rFonts w:eastAsia="华文中宋"/>
          <w:color w:val="000000" w:themeColor="text1"/>
          <w:sz w:val="30"/>
          <w:highlight w:val="none"/>
          <w14:textFill>
            <w14:solidFill>
              <w14:schemeClr w14:val="tx1"/>
            </w14:solidFill>
          </w14:textFill>
        </w:rPr>
      </w:pPr>
    </w:p>
    <w:p>
      <w:pPr>
        <w:spacing w:line="360" w:lineRule="auto"/>
        <w:rPr>
          <w:rFonts w:eastAsia="华文中宋"/>
          <w:color w:val="000000" w:themeColor="text1"/>
          <w:sz w:val="30"/>
          <w:highlight w:val="none"/>
          <w14:textFill>
            <w14:solidFill>
              <w14:schemeClr w14:val="tx1"/>
            </w14:solidFill>
          </w14:textFill>
        </w:rPr>
      </w:pPr>
    </w:p>
    <w:p>
      <w:pPr>
        <w:spacing w:line="360" w:lineRule="auto"/>
        <w:rPr>
          <w:rFonts w:eastAsia="华文中宋"/>
          <w:color w:val="000000" w:themeColor="text1"/>
          <w:sz w:val="30"/>
          <w:highlight w:val="none"/>
          <w14:textFill>
            <w14:solidFill>
              <w14:schemeClr w14:val="tx1"/>
            </w14:solidFill>
          </w14:textFill>
        </w:rPr>
      </w:pPr>
    </w:p>
    <w:p>
      <w:pPr>
        <w:snapToGrid w:val="0"/>
        <w:spacing w:line="360" w:lineRule="auto"/>
        <w:jc w:val="center"/>
        <w:rPr>
          <w:rFonts w:ascii="黑体" w:hAnsi="华文中宋" w:eastAsia="黑体" w:cs="华文中宋"/>
          <w:color w:val="000000" w:themeColor="text1"/>
          <w:sz w:val="30"/>
          <w:szCs w:val="30"/>
          <w:highlight w:val="none"/>
          <w14:textFill>
            <w14:solidFill>
              <w14:schemeClr w14:val="tx1"/>
            </w14:solidFill>
          </w14:textFill>
        </w:rPr>
      </w:pPr>
      <w:r>
        <w:rPr>
          <w:rFonts w:hint="eastAsia" w:ascii="黑体" w:hAnsi="华文中宋" w:eastAsia="黑体" w:cs="华文中宋"/>
          <w:color w:val="000000" w:themeColor="text1"/>
          <w:sz w:val="30"/>
          <w:szCs w:val="30"/>
          <w:highlight w:val="none"/>
          <w14:textFill>
            <w14:solidFill>
              <w14:schemeClr w14:val="tx1"/>
            </w14:solidFill>
          </w14:textFill>
        </w:rPr>
        <w:t>深圳市中医肛肠医院（福田）</w:t>
      </w:r>
    </w:p>
    <w:p>
      <w:pPr>
        <w:snapToGrid w:val="0"/>
        <w:spacing w:line="360" w:lineRule="auto"/>
        <w:jc w:val="center"/>
        <w:rPr>
          <w:rFonts w:ascii="黑体" w:hAnsi="华文中宋" w:eastAsia="黑体" w:cs="华文中宋"/>
          <w:color w:val="000000" w:themeColor="text1"/>
          <w:sz w:val="30"/>
          <w:szCs w:val="30"/>
          <w:highlight w:val="none"/>
          <w14:textFill>
            <w14:solidFill>
              <w14:schemeClr w14:val="tx1"/>
            </w14:solidFill>
          </w14:textFill>
        </w:rPr>
        <w:sectPr>
          <w:headerReference r:id="rId5" w:type="first"/>
          <w:footerReference r:id="rId7" w:type="first"/>
          <w:headerReference r:id="rId3" w:type="default"/>
          <w:headerReference r:id="rId4" w:type="even"/>
          <w:footerReference r:id="rId6" w:type="even"/>
          <w:pgSz w:w="11906" w:h="16838"/>
          <w:pgMar w:top="1440" w:right="1466" w:bottom="1440" w:left="1800" w:header="567" w:footer="992" w:gutter="0"/>
          <w:cols w:space="720" w:num="1"/>
          <w:docGrid w:type="linesAndChars" w:linePitch="312" w:charSpace="0"/>
        </w:sectPr>
      </w:pPr>
      <w:r>
        <w:rPr>
          <w:rFonts w:hint="eastAsia" w:ascii="黑体" w:hAnsi="华文中宋" w:eastAsia="黑体" w:cs="华文中宋"/>
          <w:color w:val="000000" w:themeColor="text1"/>
          <w:sz w:val="30"/>
          <w:szCs w:val="30"/>
          <w:highlight w:val="none"/>
          <w14:textFill>
            <w14:solidFill>
              <w14:schemeClr w14:val="tx1"/>
            </w14:solidFill>
          </w14:textFill>
        </w:rPr>
        <w:t xml:space="preserve">2020年  </w:t>
      </w:r>
      <w:r>
        <w:rPr>
          <w:rFonts w:hint="eastAsia" w:ascii="黑体" w:hAnsi="华文中宋" w:eastAsia="黑体" w:cs="华文中宋"/>
          <w:color w:val="000000" w:themeColor="text1"/>
          <w:sz w:val="30"/>
          <w:szCs w:val="30"/>
          <w:highlight w:val="none"/>
          <w:lang w:val="en-US" w:eastAsia="zh-CN"/>
          <w14:textFill>
            <w14:solidFill>
              <w14:schemeClr w14:val="tx1"/>
            </w14:solidFill>
          </w14:textFill>
        </w:rPr>
        <w:t>9</w:t>
      </w:r>
      <w:r>
        <w:rPr>
          <w:rFonts w:hint="eastAsia" w:ascii="黑体" w:hAnsi="华文中宋" w:eastAsia="黑体" w:cs="华文中宋"/>
          <w:color w:val="000000" w:themeColor="text1"/>
          <w:sz w:val="30"/>
          <w:szCs w:val="30"/>
          <w:highlight w:val="none"/>
          <w14:textFill>
            <w14:solidFill>
              <w14:schemeClr w14:val="tx1"/>
            </w14:solidFill>
          </w14:textFill>
        </w:rPr>
        <w:t xml:space="preserve"> </w:t>
      </w:r>
      <w:r>
        <w:rPr>
          <w:rFonts w:ascii="黑体" w:hAnsi="华文中宋" w:eastAsia="黑体" w:cs="华文中宋"/>
          <w:color w:val="000000" w:themeColor="text1"/>
          <w:sz w:val="30"/>
          <w:szCs w:val="30"/>
          <w:highlight w:val="none"/>
          <w14:textFill>
            <w14:solidFill>
              <w14:schemeClr w14:val="tx1"/>
            </w14:solidFill>
          </w14:textFill>
        </w:rPr>
        <w:t>月</w:t>
      </w:r>
      <w:r>
        <w:rPr>
          <w:rFonts w:hint="eastAsia" w:ascii="黑体" w:hAnsi="华文中宋" w:eastAsia="黑体" w:cs="华文中宋"/>
          <w:color w:val="000000" w:themeColor="text1"/>
          <w:sz w:val="30"/>
          <w:szCs w:val="30"/>
          <w:highlight w:val="none"/>
          <w14:textFill>
            <w14:solidFill>
              <w14:schemeClr w14:val="tx1"/>
            </w14:solidFill>
          </w14:textFill>
        </w:rPr>
        <w:t xml:space="preserve">  </w:t>
      </w:r>
      <w:r>
        <w:rPr>
          <w:rFonts w:hint="eastAsia" w:ascii="黑体" w:hAnsi="华文中宋" w:eastAsia="黑体" w:cs="华文中宋"/>
          <w:color w:val="000000" w:themeColor="text1"/>
          <w:sz w:val="30"/>
          <w:szCs w:val="30"/>
          <w:highlight w:val="none"/>
          <w:lang w:val="en-US" w:eastAsia="zh-CN"/>
          <w14:textFill>
            <w14:solidFill>
              <w14:schemeClr w14:val="tx1"/>
            </w14:solidFill>
          </w14:textFill>
        </w:rPr>
        <w:t>24</w:t>
      </w:r>
      <w:bookmarkStart w:id="69" w:name="_GoBack"/>
      <w:bookmarkEnd w:id="69"/>
      <w:r>
        <w:rPr>
          <w:rFonts w:hint="eastAsia" w:ascii="黑体" w:hAnsi="华文中宋" w:eastAsia="黑体" w:cs="华文中宋"/>
          <w:color w:val="000000" w:themeColor="text1"/>
          <w:sz w:val="30"/>
          <w:szCs w:val="30"/>
          <w:highlight w:val="none"/>
          <w14:textFill>
            <w14:solidFill>
              <w14:schemeClr w14:val="tx1"/>
            </w14:solidFill>
          </w14:textFill>
        </w:rPr>
        <w:t xml:space="preserve">  日</w:t>
      </w:r>
    </w:p>
    <w:p>
      <w:pPr>
        <w:spacing w:line="360" w:lineRule="auto"/>
        <w:jc w:val="center"/>
        <w:rPr>
          <w:rFonts w:ascii="宋体" w:hAnsi="宋体"/>
          <w:b/>
          <w:color w:val="000000" w:themeColor="text1"/>
          <w:sz w:val="44"/>
          <w:szCs w:val="44"/>
          <w:highlight w:val="none"/>
          <w14:textFill>
            <w14:solidFill>
              <w14:schemeClr w14:val="tx1"/>
            </w14:solidFill>
          </w14:textFill>
        </w:rPr>
      </w:pPr>
      <w:bookmarkStart w:id="0" w:name="_Toc435115363"/>
      <w:bookmarkStart w:id="1" w:name="_Toc292267790"/>
      <w:bookmarkStart w:id="2" w:name="_Toc435114676"/>
      <w:bookmarkStart w:id="3" w:name="_Toc435115051"/>
      <w:r>
        <w:rPr>
          <w:rFonts w:hint="eastAsia" w:ascii="宋体" w:hAnsi="宋体"/>
          <w:b/>
          <w:color w:val="000000" w:themeColor="text1"/>
          <w:sz w:val="44"/>
          <w:szCs w:val="44"/>
          <w:highlight w:val="none"/>
          <w14:textFill>
            <w14:solidFill>
              <w14:schemeClr w14:val="tx1"/>
            </w14:solidFill>
          </w14:textFill>
        </w:rPr>
        <w:t>目   录</w:t>
      </w:r>
    </w:p>
    <w:p>
      <w:pPr>
        <w:pStyle w:val="27"/>
        <w:tabs>
          <w:tab w:val="right" w:leader="dot" w:pos="9170"/>
        </w:tabs>
        <w:rPr>
          <w:rFonts w:asciiTheme="minorHAnsi" w:hAnsiTheme="minorHAnsi" w:eastAsiaTheme="minorEastAsia" w:cstheme="minorBidi"/>
          <w:b w:val="0"/>
          <w:bCs w:val="0"/>
          <w:caps w:val="0"/>
          <w:color w:val="000000" w:themeColor="text1"/>
          <w:szCs w:val="22"/>
          <w:highlight w:val="none"/>
          <w14:textFill>
            <w14:solidFill>
              <w14:schemeClr w14:val="tx1"/>
            </w14:solidFill>
          </w14:textFill>
        </w:rPr>
      </w:pPr>
      <w:r>
        <w:rPr>
          <w:rFonts w:ascii="宋体" w:hAnsi="宋体"/>
          <w:b w:val="0"/>
          <w:color w:val="000000" w:themeColor="text1"/>
          <w:sz w:val="32"/>
          <w:szCs w:val="32"/>
          <w:highlight w:val="none"/>
          <w14:textFill>
            <w14:solidFill>
              <w14:schemeClr w14:val="tx1"/>
            </w14:solidFill>
          </w14:textFill>
        </w:rPr>
        <w:fldChar w:fldCharType="begin"/>
      </w:r>
      <w:r>
        <w:rPr>
          <w:rStyle w:val="43"/>
          <w:rFonts w:ascii="宋体" w:hAnsi="宋体"/>
          <w:b w:val="0"/>
          <w:color w:val="000000" w:themeColor="text1"/>
          <w:highlight w:val="none"/>
          <w14:textFill>
            <w14:solidFill>
              <w14:schemeClr w14:val="tx1"/>
            </w14:solidFill>
          </w14:textFill>
        </w:rPr>
        <w:instrText xml:space="preserve"> TOC \o "1-1" \h \z \u </w:instrText>
      </w:r>
      <w:r>
        <w:rPr>
          <w:rFonts w:ascii="宋体" w:hAnsi="宋体"/>
          <w:b w:val="0"/>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"_Toc531759014" </w:instrText>
      </w:r>
      <w:r>
        <w:rPr>
          <w:color w:val="000000" w:themeColor="text1"/>
          <w:highlight w:val="none"/>
          <w14:textFill>
            <w14:solidFill>
              <w14:schemeClr w14:val="tx1"/>
            </w14:solidFill>
          </w14:textFill>
        </w:rPr>
        <w:fldChar w:fldCharType="separate"/>
      </w:r>
      <w:r>
        <w:rPr>
          <w:rStyle w:val="43"/>
          <w:rFonts w:hint="eastAsia" w:ascii="宋体" w:hAnsi="宋体" w:cs="宋体"/>
          <w:color w:val="000000" w:themeColor="text1"/>
          <w:highlight w:val="none"/>
          <w14:textFill>
            <w14:solidFill>
              <w14:schemeClr w14:val="tx1"/>
            </w14:solidFill>
          </w14:textFill>
        </w:rPr>
        <w:t>第一章</w:t>
      </w:r>
      <w:r>
        <w:rPr>
          <w:rStyle w:val="43"/>
          <w:rFonts w:ascii="宋体" w:hAnsi="宋体" w:cs="宋体"/>
          <w:color w:val="000000" w:themeColor="text1"/>
          <w:highlight w:val="none"/>
          <w14:textFill>
            <w14:solidFill>
              <w14:schemeClr w14:val="tx1"/>
            </w14:solidFill>
          </w14:textFill>
        </w:rPr>
        <w:t xml:space="preserve"> </w:t>
      </w:r>
      <w:r>
        <w:rPr>
          <w:rStyle w:val="43"/>
          <w:rFonts w:hint="eastAsia" w:ascii="宋体" w:hAnsi="宋体" w:cs="宋体"/>
          <w:color w:val="000000" w:themeColor="text1"/>
          <w:highlight w:val="none"/>
          <w14:textFill>
            <w14:solidFill>
              <w14:schemeClr w14:val="tx1"/>
            </w14:solidFill>
          </w14:textFill>
        </w:rPr>
        <w:t>投标邀请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_Toc531759014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7"/>
        <w:tabs>
          <w:tab w:val="right" w:leader="dot" w:pos="9170"/>
        </w:tabs>
        <w:rPr>
          <w:rFonts w:asciiTheme="minorHAnsi" w:hAnsiTheme="minorHAnsi" w:eastAsiaTheme="minorEastAsia" w:cstheme="minorBidi"/>
          <w:b w:val="0"/>
          <w:bCs w:val="0"/>
          <w:caps w:val="0"/>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"_Toc531759015" </w:instrText>
      </w:r>
      <w:r>
        <w:rPr>
          <w:color w:val="000000" w:themeColor="text1"/>
          <w:highlight w:val="none"/>
          <w14:textFill>
            <w14:solidFill>
              <w14:schemeClr w14:val="tx1"/>
            </w14:solidFill>
          </w14:textFill>
        </w:rPr>
        <w:fldChar w:fldCharType="separate"/>
      </w:r>
      <w:r>
        <w:rPr>
          <w:rStyle w:val="43"/>
          <w:rFonts w:hint="eastAsia"/>
          <w:color w:val="000000" w:themeColor="text1"/>
          <w:highlight w:val="none"/>
          <w14:textFill>
            <w14:solidFill>
              <w14:schemeClr w14:val="tx1"/>
            </w14:solidFill>
          </w14:textFill>
        </w:rPr>
        <w:t>第二章投标资料表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_Toc531759015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7"/>
        <w:tabs>
          <w:tab w:val="right" w:leader="dot" w:pos="9170"/>
        </w:tabs>
        <w:rPr>
          <w:rFonts w:asciiTheme="minorHAnsi" w:hAnsiTheme="minorHAnsi" w:eastAsiaTheme="minorEastAsia" w:cstheme="minorBidi"/>
          <w:b w:val="0"/>
          <w:bCs w:val="0"/>
          <w:caps w:val="0"/>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"_Toc531759016" </w:instrText>
      </w:r>
      <w:r>
        <w:rPr>
          <w:color w:val="000000" w:themeColor="text1"/>
          <w:highlight w:val="none"/>
          <w14:textFill>
            <w14:solidFill>
              <w14:schemeClr w14:val="tx1"/>
            </w14:solidFill>
          </w14:textFill>
        </w:rPr>
        <w:fldChar w:fldCharType="separate"/>
      </w:r>
      <w:r>
        <w:rPr>
          <w:rStyle w:val="43"/>
          <w:rFonts w:hint="eastAsia"/>
          <w:color w:val="000000" w:themeColor="text1"/>
          <w:highlight w:val="none"/>
          <w14:textFill>
            <w14:solidFill>
              <w14:schemeClr w14:val="tx1"/>
            </w14:solidFill>
          </w14:textFill>
        </w:rPr>
        <w:t>第三章用户需求书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_Toc531759016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7"/>
        <w:tabs>
          <w:tab w:val="right" w:leader="dot" w:pos="9170"/>
        </w:tabs>
        <w:rPr>
          <w:rFonts w:asciiTheme="minorHAnsi" w:hAnsiTheme="minorHAnsi" w:eastAsiaTheme="minorEastAsia" w:cstheme="minorBidi"/>
          <w:b w:val="0"/>
          <w:bCs w:val="0"/>
          <w:caps w:val="0"/>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"_Toc531759017" </w:instrText>
      </w:r>
      <w:r>
        <w:rPr>
          <w:color w:val="000000" w:themeColor="text1"/>
          <w:highlight w:val="none"/>
          <w14:textFill>
            <w14:solidFill>
              <w14:schemeClr w14:val="tx1"/>
            </w14:solidFill>
          </w14:textFill>
        </w:rPr>
        <w:fldChar w:fldCharType="separate"/>
      </w:r>
      <w:r>
        <w:rPr>
          <w:rStyle w:val="43"/>
          <w:rFonts w:hint="eastAsia"/>
          <w:color w:val="000000" w:themeColor="text1"/>
          <w:highlight w:val="none"/>
          <w14:textFill>
            <w14:solidFill>
              <w14:schemeClr w14:val="tx1"/>
            </w14:solidFill>
          </w14:textFill>
        </w:rPr>
        <w:t>第四章投标文件格式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_Toc531759017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spacing w:line="360" w:lineRule="auto"/>
        <w:jc w:val="center"/>
        <w:rPr>
          <w:rFonts w:ascii="宋体" w:hAnsi="宋体"/>
          <w:strike/>
          <w:color w:val="000000" w:themeColor="text1"/>
          <w:sz w:val="24"/>
          <w:highlight w:val="none"/>
          <w14:textFill>
            <w14:solidFill>
              <w14:schemeClr w14:val="tx1"/>
            </w14:solidFill>
          </w14:textFill>
        </w:rPr>
      </w:pPr>
      <w:r>
        <w:rPr>
          <w:rFonts w:ascii="宋体" w:hAnsi="宋体" w:cs="Calibri"/>
          <w:b/>
          <w:color w:val="000000" w:themeColor="text1"/>
          <w:sz w:val="32"/>
          <w:szCs w:val="32"/>
          <w:highlight w:val="none"/>
          <w14:textFill>
            <w14:solidFill>
              <w14:schemeClr w14:val="tx1"/>
            </w14:solidFill>
          </w14:textFill>
        </w:rPr>
        <w:fldChar w:fldCharType="end"/>
      </w:r>
      <w:bookmarkEnd w:id="0"/>
      <w:bookmarkEnd w:id="1"/>
      <w:bookmarkEnd w:id="2"/>
      <w:bookmarkStart w:id="4" w:name="_Toc435514842"/>
    </w:p>
    <w:p>
      <w:pPr>
        <w:widowControl/>
        <w:jc w:val="left"/>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br w:type="page"/>
      </w:r>
    </w:p>
    <w:p>
      <w:pPr>
        <w:spacing w:before="156" w:beforeLines="50" w:after="156" w:afterLines="50" w:line="360" w:lineRule="auto"/>
        <w:jc w:val="center"/>
        <w:outlineLvl w:val="0"/>
        <w:rPr>
          <w:rFonts w:ascii="宋体" w:hAnsi="宋体" w:cs="宋体"/>
          <w:b/>
          <w:bCs/>
          <w:color w:val="000000" w:themeColor="text1"/>
          <w:sz w:val="30"/>
          <w:szCs w:val="30"/>
          <w:highlight w:val="none"/>
          <w14:textFill>
            <w14:solidFill>
              <w14:schemeClr w14:val="tx1"/>
            </w14:solidFill>
          </w14:textFill>
        </w:rPr>
      </w:pPr>
      <w:bookmarkStart w:id="5" w:name="_Toc531759014"/>
      <w:r>
        <w:rPr>
          <w:rFonts w:hint="eastAsia" w:ascii="宋体" w:hAnsi="宋体" w:cs="宋体"/>
          <w:b/>
          <w:bCs/>
          <w:color w:val="000000" w:themeColor="text1"/>
          <w:sz w:val="28"/>
          <w:szCs w:val="28"/>
          <w:highlight w:val="none"/>
          <w14:textFill>
            <w14:solidFill>
              <w14:schemeClr w14:val="tx1"/>
            </w14:solidFill>
          </w14:textFill>
        </w:rPr>
        <w:t>第一章 投标邀请</w:t>
      </w:r>
      <w:bookmarkEnd w:id="3"/>
      <w:bookmarkEnd w:id="4"/>
      <w:bookmarkEnd w:id="5"/>
    </w:p>
    <w:p>
      <w:pPr>
        <w:adjustRightInd w:val="0"/>
        <w:snapToGrid w:val="0"/>
        <w:spacing w:line="360" w:lineRule="auto"/>
        <w:ind w:left="424" w:leftChars="202" w:firstLine="315" w:firstLineChars="150"/>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根据医院采购的有关规定，</w:t>
      </w:r>
      <w:r>
        <w:rPr>
          <w:rFonts w:hint="eastAsia" w:ascii="宋体" w:hAnsi="宋体"/>
          <w:color w:val="000000" w:themeColor="text1"/>
          <w:highlight w:val="none"/>
          <w14:textFill>
            <w14:solidFill>
              <w14:schemeClr w14:val="tx1"/>
            </w14:solidFill>
          </w14:textFill>
        </w:rPr>
        <w:t>深圳市中医肛肠医院（福田）</w:t>
      </w:r>
      <w:r>
        <w:rPr>
          <w:rFonts w:hint="eastAsia" w:ascii="宋体" w:hAnsi="宋体" w:cs="宋体"/>
          <w:bCs/>
          <w:color w:val="000000" w:themeColor="text1"/>
          <w:szCs w:val="20"/>
          <w:highlight w:val="none"/>
          <w14:textFill>
            <w14:solidFill>
              <w14:schemeClr w14:val="tx1"/>
            </w14:solidFill>
          </w14:textFill>
        </w:rPr>
        <w:t>（以下简称“采购人”）就</w:t>
      </w:r>
      <w:r>
        <w:rPr>
          <w:rFonts w:hint="eastAsia" w:ascii="宋体" w:hAnsi="宋体"/>
          <w:color w:val="000000" w:themeColor="text1"/>
          <w:highlight w:val="none"/>
          <w14:textFill>
            <w14:solidFill>
              <w14:schemeClr w14:val="tx1"/>
            </w14:solidFill>
          </w14:textFill>
        </w:rPr>
        <w:t>深圳市中医肛肠医院（福田）</w:t>
      </w:r>
      <w:r>
        <w:rPr>
          <w:rFonts w:hint="eastAsia" w:ascii="宋体" w:hAnsi="宋体" w:cs="宋体"/>
          <w:bCs/>
          <w:color w:val="000000" w:themeColor="text1"/>
          <w:szCs w:val="20"/>
          <w:highlight w:val="none"/>
          <w14:textFill>
            <w14:solidFill>
              <w14:schemeClr w14:val="tx1"/>
            </w14:solidFill>
          </w14:textFill>
        </w:rPr>
        <w:t>智慧消防远程监测预警系统设备购置项目，采用公开招标的方式实施采购，欢迎符合资格的供应商参加投标。</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项目编号：SZSZYGCYY2020-HQBZB015</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采购项目名称：智慧消防远程监测预警系统设备购置项目</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采购项目预算金额（元）：人民币120000元；</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 xml:space="preserve">采购数量：1批；     </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采购项目内容及需求 (采购项目技术规格、参数及要求)：</w:t>
      </w:r>
    </w:p>
    <w:p>
      <w:pPr>
        <w:numPr>
          <w:ilvl w:val="0"/>
          <w:numId w:val="2"/>
        </w:numPr>
        <w:adjustRightInd w:val="0"/>
        <w:snapToGrid w:val="0"/>
        <w:spacing w:line="360" w:lineRule="auto"/>
        <w:ind w:hanging="283"/>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采购项目内容及最高限价：智慧消防监测系统设备购置项目；人民币120000元；</w:t>
      </w:r>
    </w:p>
    <w:p>
      <w:pPr>
        <w:numPr>
          <w:ilvl w:val="0"/>
          <w:numId w:val="2"/>
        </w:numPr>
        <w:adjustRightInd w:val="0"/>
        <w:snapToGrid w:val="0"/>
        <w:spacing w:line="360" w:lineRule="auto"/>
        <w:ind w:hanging="283"/>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项目基本概况介绍：根据</w:t>
      </w:r>
      <w:r>
        <w:rPr>
          <w:rFonts w:ascii="宋体" w:hAnsi="宋体" w:cs="宋体"/>
          <w:bCs/>
          <w:color w:val="000000" w:themeColor="text1"/>
          <w:szCs w:val="20"/>
          <w:highlight w:val="none"/>
          <w14:textFill>
            <w14:solidFill>
              <w14:schemeClr w14:val="tx1"/>
            </w14:solidFill>
          </w14:textFill>
        </w:rPr>
        <w:t>公安部消防局发布了《关于全面推进“智慧消防”建设的指导意见》</w:t>
      </w:r>
      <w:r>
        <w:rPr>
          <w:rFonts w:hint="eastAsia" w:ascii="宋体" w:hAnsi="宋体" w:cs="宋体"/>
          <w:bCs/>
          <w:color w:val="000000" w:themeColor="text1"/>
          <w:szCs w:val="20"/>
          <w:highlight w:val="none"/>
          <w14:textFill>
            <w14:solidFill>
              <w14:schemeClr w14:val="tx1"/>
            </w14:solidFill>
          </w14:textFill>
        </w:rPr>
        <w:t>通知精神，为确保深圳市中医肛肠医院（福田）能如期完成通知要求，现需在深圳市中医肛肠医院（福田）新楼和旧楼安装智慧用电设备（组合式电气火灾监控探测器）、独立烟感报警器，通过物联网与智慧消防综合管理云平台联网，实现用电数据在线监测、实时上传至电脑、手机、移动终端等监控客户端。我院将充分利用现代技术，建设一套行之有效且适应时代发展的智慧消防监测系统。</w:t>
      </w:r>
    </w:p>
    <w:p>
      <w:pPr>
        <w:numPr>
          <w:ilvl w:val="0"/>
          <w:numId w:val="2"/>
        </w:numPr>
        <w:adjustRightInd w:val="0"/>
        <w:snapToGrid w:val="0"/>
        <w:spacing w:line="360" w:lineRule="auto"/>
        <w:ind w:hanging="283"/>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采购人的具体采购需求:详见招标文件中的“用户需求书”。</w:t>
      </w:r>
    </w:p>
    <w:p>
      <w:pPr>
        <w:numPr>
          <w:ilvl w:val="0"/>
          <w:numId w:val="2"/>
        </w:numPr>
        <w:adjustRightInd w:val="0"/>
        <w:snapToGrid w:val="0"/>
        <w:spacing w:line="360" w:lineRule="auto"/>
        <w:ind w:hanging="283"/>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本项目采购本国产品</w:t>
      </w:r>
      <w:r>
        <w:rPr>
          <w:rFonts w:hint="eastAsia" w:ascii="宋体"/>
          <w:bCs/>
          <w:color w:val="000000" w:themeColor="text1"/>
          <w:szCs w:val="20"/>
          <w:highlight w:val="none"/>
          <w14:textFill>
            <w14:solidFill>
              <w14:schemeClr w14:val="tx1"/>
            </w14:solidFill>
          </w14:textFill>
        </w:rPr>
        <w:t>(不允许进口产品参加)。</w:t>
      </w:r>
    </w:p>
    <w:p>
      <w:pPr>
        <w:numPr>
          <w:ilvl w:val="0"/>
          <w:numId w:val="2"/>
        </w:numPr>
        <w:adjustRightInd w:val="0"/>
        <w:snapToGrid w:val="0"/>
        <w:spacing w:line="360" w:lineRule="auto"/>
        <w:ind w:hanging="283"/>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采购监督管理部门：深圳市中医肛肠医院（福田）</w:t>
      </w:r>
      <w:r>
        <w:rPr>
          <w:rFonts w:hint="eastAsia" w:ascii="宋体"/>
          <w:bCs/>
          <w:color w:val="000000" w:themeColor="text1"/>
          <w:szCs w:val="20"/>
          <w:highlight w:val="none"/>
          <w14:textFill>
            <w14:solidFill>
              <w14:schemeClr w14:val="tx1"/>
            </w14:solidFill>
          </w14:textFill>
        </w:rPr>
        <w:t>。</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投标人的资格要求：</w:t>
      </w:r>
      <w:bookmarkStart w:id="6" w:name="_Toc435115052"/>
      <w:bookmarkStart w:id="7" w:name="_Toc435514843"/>
    </w:p>
    <w:p>
      <w:pPr>
        <w:pStyle w:val="82"/>
        <w:numPr>
          <w:ilvl w:val="0"/>
          <w:numId w:val="3"/>
        </w:numPr>
        <w:adjustRightInd w:val="0"/>
        <w:snapToGrid w:val="0"/>
        <w:spacing w:line="360" w:lineRule="auto"/>
        <w:ind w:hanging="283" w:firstLineChars="0"/>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提供在中华人民共和国境内注册的法人或其他组织的营业执照（或事业单位法人证书，或社会团体法人登记证书）、组织机构代码证、税务登记证【如已办理了多证合一，则仅需提供合证后的营业执照】；</w:t>
      </w:r>
    </w:p>
    <w:p>
      <w:pPr>
        <w:pStyle w:val="82"/>
        <w:numPr>
          <w:ilvl w:val="0"/>
          <w:numId w:val="3"/>
        </w:numPr>
        <w:adjustRightInd w:val="0"/>
        <w:snapToGrid w:val="0"/>
        <w:spacing w:line="360" w:lineRule="auto"/>
        <w:ind w:hanging="283" w:firstLineChars="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参与投标的供应商近三年内无行贿犯罪记录（提供近三年内无行贿犯罪记录承诺书）。</w:t>
      </w:r>
    </w:p>
    <w:p>
      <w:pPr>
        <w:pStyle w:val="82"/>
        <w:numPr>
          <w:ilvl w:val="0"/>
          <w:numId w:val="3"/>
        </w:numPr>
        <w:adjustRightInd w:val="0"/>
        <w:snapToGrid w:val="0"/>
        <w:spacing w:line="360" w:lineRule="auto"/>
        <w:ind w:hanging="283" w:firstLineChars="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近三年内（投标人成立不足三年的可从成立之日起算）无重大违法犯罪记录和不存在处于被禁止参与政府采购活动期限内情形的书面声明。</w:t>
      </w:r>
    </w:p>
    <w:p>
      <w:pPr>
        <w:pStyle w:val="82"/>
        <w:numPr>
          <w:ilvl w:val="0"/>
          <w:numId w:val="3"/>
        </w:numPr>
        <w:adjustRightInd w:val="0"/>
        <w:snapToGrid w:val="0"/>
        <w:spacing w:line="360" w:lineRule="auto"/>
        <w:ind w:left="426" w:hanging="284" w:firstLineChars="0"/>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本项目不接受联合体投标。</w:t>
      </w:r>
    </w:p>
    <w:p>
      <w:pPr>
        <w:numPr>
          <w:ilvl w:val="0"/>
          <w:numId w:val="1"/>
        </w:num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获取招标文件时需提供以下资料，</w:t>
      </w:r>
    </w:p>
    <w:p>
      <w:pPr>
        <w:pStyle w:val="82"/>
        <w:numPr>
          <w:ilvl w:val="0"/>
          <w:numId w:val="4"/>
        </w:numPr>
        <w:adjustRightInd w:val="0"/>
        <w:snapToGrid w:val="0"/>
        <w:spacing w:line="360" w:lineRule="auto"/>
        <w:ind w:hanging="278" w:firstLineChars="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法人或者其他组织的营业执照等证明文件</w:t>
      </w:r>
      <w:r>
        <w:rPr>
          <w:rFonts w:hint="eastAsia" w:ascii="宋体" w:hAnsi="宋体" w:cs="宋体"/>
          <w:b/>
          <w:color w:val="000000" w:themeColor="text1"/>
          <w:szCs w:val="21"/>
          <w:highlight w:val="none"/>
          <w14:textFill>
            <w14:solidFill>
              <w14:schemeClr w14:val="tx1"/>
            </w14:solidFill>
          </w14:textFill>
        </w:rPr>
        <w:t>（复印件加盖单位公章）</w:t>
      </w:r>
      <w:r>
        <w:rPr>
          <w:rFonts w:hint="eastAsia" w:ascii="宋体" w:hAnsi="宋体" w:cs="宋体"/>
          <w:color w:val="000000" w:themeColor="text1"/>
          <w:szCs w:val="21"/>
          <w:highlight w:val="none"/>
          <w14:textFill>
            <w14:solidFill>
              <w14:schemeClr w14:val="tx1"/>
            </w14:solidFill>
          </w14:textFill>
        </w:rPr>
        <w:t>；</w:t>
      </w:r>
    </w:p>
    <w:p>
      <w:pPr>
        <w:pStyle w:val="82"/>
        <w:numPr>
          <w:ilvl w:val="0"/>
          <w:numId w:val="4"/>
        </w:numPr>
        <w:adjustRightInd w:val="0"/>
        <w:snapToGrid w:val="0"/>
        <w:spacing w:line="360" w:lineRule="auto"/>
        <w:ind w:hanging="278"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提供下述资料之一：</w:t>
      </w:r>
    </w:p>
    <w:p>
      <w:pPr>
        <w:pStyle w:val="82"/>
        <w:numPr>
          <w:ilvl w:val="1"/>
          <w:numId w:val="5"/>
        </w:numPr>
        <w:adjustRightInd w:val="0"/>
        <w:snapToGrid w:val="0"/>
        <w:spacing w:line="360" w:lineRule="auto"/>
        <w:ind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法定代表人证明书及法定代表人身份证复印件；</w:t>
      </w:r>
    </w:p>
    <w:p>
      <w:pPr>
        <w:pStyle w:val="82"/>
        <w:numPr>
          <w:ilvl w:val="1"/>
          <w:numId w:val="5"/>
        </w:numPr>
        <w:adjustRightInd w:val="0"/>
        <w:snapToGrid w:val="0"/>
        <w:spacing w:line="360" w:lineRule="auto"/>
        <w:ind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法定代表人证明书及法定代表人身份证复印件和法定代表人授权委托书及授权代表身份证复印件；</w:t>
      </w:r>
    </w:p>
    <w:p>
      <w:pPr>
        <w:pStyle w:val="82"/>
        <w:numPr>
          <w:ilvl w:val="0"/>
          <w:numId w:val="4"/>
        </w:numPr>
        <w:adjustRightInd w:val="0"/>
        <w:snapToGrid w:val="0"/>
        <w:spacing w:line="360" w:lineRule="auto"/>
        <w:ind w:hanging="278" w:firstLineChars="0"/>
        <w:rPr>
          <w:rFonts w:ascii="宋体" w:hAnsi="宋体"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供应商须到现场办理报名。</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符合资格的供应商应当在2020年 9  月 25  日至2020年  9 月  30 日期间，上午9：30-12：00，下午14：30-17：00，法定节假日除外，将我院所需资料送达我部，逾期不再受理（详细地址：深圳市福田区南园街道松岭路1、2、6）602投标</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投标截止时间：2020年 9   月 30  日  17  时 00  分。</w:t>
      </w:r>
    </w:p>
    <w:p>
      <w:pPr>
        <w:numPr>
          <w:ilvl w:val="0"/>
          <w:numId w:val="1"/>
        </w:num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提交投标文件地点：深圳市福田区南园街道松岭路1号602。</w:t>
      </w:r>
    </w:p>
    <w:p>
      <w:pPr>
        <w:numPr>
          <w:ilvl w:val="0"/>
          <w:numId w:val="1"/>
        </w:numPr>
        <w:tabs>
          <w:tab w:val="left" w:pos="425"/>
          <w:tab w:val="left" w:pos="728"/>
        </w:tabs>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开标时间：2020年  10 月0 9  日  15  时  00 分。</w:t>
      </w:r>
    </w:p>
    <w:p>
      <w:pPr>
        <w:numPr>
          <w:ilvl w:val="0"/>
          <w:numId w:val="1"/>
        </w:numPr>
        <w:tabs>
          <w:tab w:val="left" w:pos="728"/>
        </w:tabs>
        <w:adjustRightInd w:val="0"/>
        <w:snapToGrid w:val="0"/>
        <w:spacing w:line="360" w:lineRule="auto"/>
        <w:ind w:left="728" w:hanging="586"/>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开标地点：深圳市中医肛肠医院（福田）。</w:t>
      </w:r>
    </w:p>
    <w:p>
      <w:pPr>
        <w:numPr>
          <w:ilvl w:val="0"/>
          <w:numId w:val="1"/>
        </w:numPr>
        <w:tabs>
          <w:tab w:val="left" w:pos="425"/>
          <w:tab w:val="left" w:pos="728"/>
        </w:tabs>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本公告期限自2020年  9  月  25  日至2020年 9 月  30  日止。</w:t>
      </w:r>
    </w:p>
    <w:p>
      <w:pPr>
        <w:numPr>
          <w:ilvl w:val="0"/>
          <w:numId w:val="1"/>
        </w:numPr>
        <w:tabs>
          <w:tab w:val="left" w:pos="425"/>
          <w:tab w:val="left" w:pos="728"/>
        </w:tabs>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答疑事项：</w:t>
      </w:r>
      <w:r>
        <w:rPr>
          <w:rFonts w:hint="eastAsia" w:ascii="微软雅黑" w:hAnsi="微软雅黑" w:eastAsia="微软雅黑"/>
          <w:color w:val="000000" w:themeColor="text1"/>
          <w:sz w:val="18"/>
          <w:szCs w:val="18"/>
          <w:highlight w:val="none"/>
          <w14:textFill>
            <w14:solidFill>
              <w14:schemeClr w14:val="tx1"/>
            </w14:solidFill>
          </w14:textFill>
        </w:rPr>
        <w:t>2020</w:t>
      </w:r>
      <w:r>
        <w:rPr>
          <w:rFonts w:hint="eastAsia" w:ascii="宋体" w:hAnsi="宋体" w:cs="宋体"/>
          <w:bCs/>
          <w:color w:val="000000" w:themeColor="text1"/>
          <w:szCs w:val="20"/>
          <w:highlight w:val="none"/>
          <w14:textFill>
            <w14:solidFill>
              <w14:schemeClr w14:val="tx1"/>
            </w14:solidFill>
          </w14:textFill>
        </w:rPr>
        <w:t>年9 月 30 日前凡对招标相关文件有任何疑问的，到医院后勤保障部咨询，逾期不予受理。</w:t>
      </w:r>
    </w:p>
    <w:p>
      <w:pPr>
        <w:numPr>
          <w:ilvl w:val="0"/>
          <w:numId w:val="1"/>
        </w:numPr>
        <w:tabs>
          <w:tab w:val="left" w:pos="425"/>
          <w:tab w:val="left" w:pos="728"/>
          <w:tab w:val="clear" w:pos="567"/>
        </w:tabs>
        <w:spacing w:line="360" w:lineRule="auto"/>
        <w:ind w:left="425" w:hanging="283"/>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联系事项：</w:t>
      </w:r>
    </w:p>
    <w:p>
      <w:pPr>
        <w:pStyle w:val="68"/>
        <w:tabs>
          <w:tab w:val="clear" w:pos="2328"/>
        </w:tabs>
        <w:spacing w:line="360" w:lineRule="auto"/>
        <w:ind w:left="0" w:firstLine="735" w:firstLineChars="3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w:t>
      </w:r>
      <w:r>
        <w:rPr>
          <w:rFonts w:hint="eastAsia" w:ascii="宋体" w:hAnsi="宋体" w:cs="宋体"/>
          <w:bCs/>
          <w:color w:val="000000" w:themeColor="text1"/>
          <w:szCs w:val="20"/>
          <w:highlight w:val="none"/>
          <w14:textFill>
            <w14:solidFill>
              <w14:schemeClr w14:val="tx1"/>
            </w14:solidFill>
          </w14:textFill>
        </w:rPr>
        <w:t>深圳市中医肛肠医院（福田）</w:t>
      </w:r>
    </w:p>
    <w:p>
      <w:pPr>
        <w:pStyle w:val="68"/>
        <w:spacing w:line="360" w:lineRule="auto"/>
        <w:ind w:left="720" w:firstLine="0"/>
        <w:rPr>
          <w:rFonts w:ascii="宋体" w:hAnsi="宋体" w:cs="宋体"/>
          <w:bCs/>
          <w:color w:val="000000" w:themeColor="text1"/>
          <w:szCs w:val="20"/>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bCs/>
          <w:color w:val="000000" w:themeColor="text1"/>
          <w:szCs w:val="20"/>
          <w:highlight w:val="none"/>
          <w14:textFill>
            <w14:solidFill>
              <w14:schemeClr w14:val="tx1"/>
            </w14:solidFill>
          </w14:textFill>
        </w:rPr>
        <w:t>深圳市福田区南园街道松岭路1、2、6</w:t>
      </w:r>
    </w:p>
    <w:p>
      <w:pPr>
        <w:pStyle w:val="68"/>
        <w:spacing w:line="360" w:lineRule="auto"/>
        <w:ind w:left="720" w:firstLine="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联系人：陈永清</w:t>
      </w:r>
    </w:p>
    <w:p>
      <w:pPr>
        <w:pStyle w:val="68"/>
        <w:spacing w:line="360" w:lineRule="auto"/>
        <w:ind w:left="720" w:firstLine="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联系电话：83620128</w:t>
      </w:r>
      <w:r>
        <w:rPr>
          <w:rFonts w:hint="eastAsia" w:ascii="宋体" w:hAnsi="宋体" w:cs="宋体"/>
          <w:color w:val="000000" w:themeColor="text1"/>
          <w:szCs w:val="21"/>
          <w:highlight w:val="none"/>
          <w:lang w:val="en-US" w:eastAsia="zh-CN"/>
          <w14:textFill>
            <w14:solidFill>
              <w14:schemeClr w14:val="tx1"/>
            </w14:solidFill>
          </w14:textFill>
        </w:rPr>
        <w:t xml:space="preserve"> 手机：15013483454</w:t>
      </w:r>
    </w:p>
    <w:p>
      <w:pPr>
        <w:pStyle w:val="68"/>
        <w:spacing w:line="360" w:lineRule="auto"/>
        <w:ind w:left="720" w:firstLine="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w:t>
      </w:r>
    </w:p>
    <w:p>
      <w:pPr>
        <w:pStyle w:val="68"/>
        <w:spacing w:line="360" w:lineRule="auto"/>
        <w:ind w:left="720" w:firstLine="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邮编：</w:t>
      </w:r>
    </w:p>
    <w:p>
      <w:pPr>
        <w:pStyle w:val="68"/>
        <w:spacing w:line="360" w:lineRule="auto"/>
        <w:ind w:left="720" w:firstLine="0"/>
        <w:rPr>
          <w:rFonts w:ascii="宋体" w:hAnsi="宋体" w:cs="宋体"/>
          <w:color w:val="000000" w:themeColor="text1"/>
          <w:szCs w:val="21"/>
          <w:highlight w:val="none"/>
          <w14:textFill>
            <w14:solidFill>
              <w14:schemeClr w14:val="tx1"/>
            </w14:solidFill>
          </w14:textFill>
        </w:rPr>
      </w:pPr>
    </w:p>
    <w:p>
      <w:pPr>
        <w:tabs>
          <w:tab w:val="right" w:pos="9180"/>
        </w:tabs>
        <w:adjustRightInd w:val="0"/>
        <w:snapToGrid w:val="0"/>
        <w:spacing w:line="360" w:lineRule="auto"/>
        <w:ind w:firstLine="435"/>
        <w:jc w:val="right"/>
        <w:rPr>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ab/>
      </w:r>
    </w:p>
    <w:p>
      <w:pPr>
        <w:tabs>
          <w:tab w:val="right" w:pos="9180"/>
        </w:tabs>
        <w:adjustRightInd w:val="0"/>
        <w:snapToGrid w:val="0"/>
        <w:spacing w:line="360" w:lineRule="auto"/>
        <w:ind w:firstLine="435"/>
        <w:jc w:val="right"/>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发布人：深圳市中医肛肠医院（福田）</w:t>
      </w:r>
    </w:p>
    <w:p>
      <w:pPr>
        <w:adjustRightInd w:val="0"/>
        <w:snapToGrid w:val="0"/>
        <w:spacing w:line="360" w:lineRule="auto"/>
        <w:ind w:firstLine="435"/>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 xml:space="preserve">                                            发布时间：   2020年 9 月 24 日</w:t>
      </w:r>
    </w:p>
    <w:p>
      <w:pPr>
        <w:widowControl/>
        <w:jc w:val="left"/>
        <w:rPr>
          <w:b/>
          <w:bCs/>
          <w:color w:val="000000" w:themeColor="text1"/>
          <w:sz w:val="28"/>
          <w:szCs w:val="28"/>
          <w:highlight w:val="none"/>
          <w14:textFill>
            <w14:solidFill>
              <w14:schemeClr w14:val="tx1"/>
            </w14:solidFill>
          </w14:textFill>
        </w:rPr>
      </w:pPr>
      <w:r>
        <w:rPr>
          <w:b/>
          <w:bCs/>
          <w:color w:val="000000" w:themeColor="text1"/>
          <w:sz w:val="28"/>
          <w:szCs w:val="28"/>
          <w:highlight w:val="none"/>
          <w14:textFill>
            <w14:solidFill>
              <w14:schemeClr w14:val="tx1"/>
            </w14:solidFill>
          </w14:textFill>
        </w:rPr>
        <w:br w:type="page"/>
      </w:r>
    </w:p>
    <w:p>
      <w:pPr>
        <w:spacing w:before="156" w:beforeLines="50" w:after="156" w:afterLines="50" w:line="360" w:lineRule="auto"/>
        <w:jc w:val="center"/>
        <w:outlineLvl w:val="0"/>
        <w:rPr>
          <w:b/>
          <w:bCs/>
          <w:color w:val="000000" w:themeColor="text1"/>
          <w:sz w:val="28"/>
          <w:szCs w:val="28"/>
          <w:highlight w:val="none"/>
          <w14:textFill>
            <w14:solidFill>
              <w14:schemeClr w14:val="tx1"/>
            </w14:solidFill>
          </w14:textFill>
        </w:rPr>
      </w:pPr>
      <w:bookmarkStart w:id="8" w:name="_Toc531759015"/>
      <w:r>
        <w:rPr>
          <w:b/>
          <w:bCs/>
          <w:color w:val="000000" w:themeColor="text1"/>
          <w:sz w:val="28"/>
          <w:szCs w:val="28"/>
          <w:highlight w:val="none"/>
          <w14:textFill>
            <w14:solidFill>
              <w14:schemeClr w14:val="tx1"/>
            </w14:solidFill>
          </w14:textFill>
        </w:rPr>
        <w:t>第</w:t>
      </w:r>
      <w:r>
        <w:rPr>
          <w:rFonts w:hint="eastAsia"/>
          <w:b/>
          <w:bCs/>
          <w:color w:val="000000" w:themeColor="text1"/>
          <w:sz w:val="28"/>
          <w:szCs w:val="28"/>
          <w:highlight w:val="none"/>
          <w14:textFill>
            <w14:solidFill>
              <w14:schemeClr w14:val="tx1"/>
            </w14:solidFill>
          </w14:textFill>
        </w:rPr>
        <w:t>二</w:t>
      </w:r>
      <w:r>
        <w:rPr>
          <w:b/>
          <w:bCs/>
          <w:color w:val="000000" w:themeColor="text1"/>
          <w:sz w:val="28"/>
          <w:szCs w:val="28"/>
          <w:highlight w:val="none"/>
          <w14:textFill>
            <w14:solidFill>
              <w14:schemeClr w14:val="tx1"/>
            </w14:solidFill>
          </w14:textFill>
        </w:rPr>
        <w:t>章投标资料表</w:t>
      </w:r>
      <w:bookmarkEnd w:id="6"/>
      <w:bookmarkEnd w:id="7"/>
      <w:bookmarkEnd w:id="8"/>
    </w:p>
    <w:p>
      <w:pPr>
        <w:spacing w:after="156" w:afterLines="50"/>
        <w:jc w:val="center"/>
        <w:outlineLvl w:val="1"/>
        <w:rPr>
          <w:rFonts w:ascii="黑体" w:hAnsi="宋体" w:eastAsia="黑体"/>
          <w:bCs/>
          <w:color w:val="000000" w:themeColor="text1"/>
          <w:sz w:val="28"/>
          <w:szCs w:val="28"/>
          <w:highlight w:val="none"/>
          <w14:textFill>
            <w14:solidFill>
              <w14:schemeClr w14:val="tx1"/>
            </w14:solidFill>
          </w14:textFill>
        </w:rPr>
      </w:pPr>
      <w:r>
        <w:rPr>
          <w:rFonts w:hint="eastAsia" w:ascii="黑体" w:hAnsi="宋体" w:eastAsia="黑体"/>
          <w:bCs/>
          <w:color w:val="000000" w:themeColor="text1"/>
          <w:sz w:val="28"/>
          <w:szCs w:val="28"/>
          <w:highlight w:val="none"/>
          <w14:textFill>
            <w14:solidFill>
              <w14:schemeClr w14:val="tx1"/>
            </w14:solidFill>
          </w14:textFill>
        </w:rPr>
        <w:t>投标人须知（本须知是对投标邀请的补充）</w:t>
      </w:r>
    </w:p>
    <w:tbl>
      <w:tblPr>
        <w:tblStyle w:val="36"/>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80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序号</w:t>
            </w:r>
          </w:p>
        </w:tc>
        <w:tc>
          <w:tcPr>
            <w:tcW w:w="8000" w:type="dxa"/>
            <w:vAlign w:val="center"/>
          </w:tcPr>
          <w:p>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088" w:type="dxa"/>
            <w:gridSpan w:val="2"/>
            <w:vAlign w:val="center"/>
          </w:tcPr>
          <w:p>
            <w:pPr>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一、说明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8000" w:type="dxa"/>
            <w:vAlign w:val="center"/>
          </w:tcPr>
          <w:p>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采购人名称：</w:t>
            </w:r>
            <w:r>
              <w:rPr>
                <w:rFonts w:hint="eastAsia" w:ascii="宋体" w:hAnsi="宋体" w:cs="宋体"/>
                <w:bCs/>
                <w:color w:val="000000" w:themeColor="text1"/>
                <w:szCs w:val="20"/>
                <w:highlight w:val="none"/>
                <w14:textFill>
                  <w14:solidFill>
                    <w14:schemeClr w14:val="tx1"/>
                  </w14:solidFill>
                </w14:textFill>
              </w:rPr>
              <w:t>深圳市中医肛肠医院（福田）</w:t>
            </w:r>
          </w:p>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资金来</w:t>
            </w:r>
            <w:r>
              <w:rPr>
                <w:rFonts w:hint="eastAsia" w:ascii="宋体" w:hAnsi="宋体" w:cs="宋体"/>
                <w:bCs/>
                <w:color w:val="000000" w:themeColor="text1"/>
                <w:szCs w:val="20"/>
                <w:highlight w:val="none"/>
                <w14:textFill>
                  <w14:solidFill>
                    <w14:schemeClr w14:val="tx1"/>
                  </w14:solidFill>
                </w14:textFill>
              </w:rPr>
              <w:t>源：医院自筹资金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8000" w:type="dxa"/>
            <w:vAlign w:val="center"/>
          </w:tcPr>
          <w:p>
            <w:pPr>
              <w:adjustRightInd w:val="0"/>
              <w:snapToGrid w:val="0"/>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现场考察或者召开开标前答疑会</w:t>
            </w:r>
            <w:r>
              <w:rPr>
                <w:rFonts w:hint="eastAsia" w:ascii="宋体" w:hAnsi="宋体" w:cs="宋体"/>
                <w:color w:val="000000" w:themeColor="text1"/>
                <w:szCs w:val="21"/>
                <w:highlight w:val="none"/>
                <w14:textFill>
                  <w14:solidFill>
                    <w14:schemeClr w14:val="tx1"/>
                  </w14:solidFill>
                </w14:textFill>
              </w:rPr>
              <w:t>：不举行。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88" w:type="dxa"/>
            <w:vAlign w:val="center"/>
          </w:tcPr>
          <w:p>
            <w:pPr>
              <w:jc w:val="center"/>
              <w:rPr>
                <w:rFonts w:ascii="宋体" w:hAnsi="宋体"/>
                <w:dstrike/>
                <w:color w:val="000000" w:themeColor="text1"/>
                <w:szCs w:val="21"/>
                <w:highlight w:val="none"/>
                <w:em w:val="dot"/>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8000" w:type="dxa"/>
            <w:vAlign w:val="center"/>
          </w:tcPr>
          <w:p>
            <w:pPr>
              <w:adjustRightInd w:val="0"/>
              <w:snapToGrid w:val="0"/>
              <w:ind w:left="210" w:hanging="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（境外货物）</w:t>
            </w:r>
            <w:r>
              <w:rPr>
                <w:rFonts w:hint="eastAsia" w:ascii="宋体" w:hAnsi="宋体" w:cs="宋体"/>
                <w:color w:val="000000" w:themeColor="text1"/>
                <w:szCs w:val="21"/>
                <w:highlight w:val="none"/>
                <w:lang w:val="zh-CN"/>
                <w14:textFill>
                  <w14:solidFill>
                    <w14:schemeClr w14:val="tx1"/>
                  </w14:solidFill>
                </w14:textFill>
              </w:rPr>
              <w:t>进口环节关税和增值税：无。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8000"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投标人所报的投标价在合同执行过程中是固定不变的，不得以任何理由予以变更。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p>
        </w:tc>
        <w:tc>
          <w:tcPr>
            <w:tcW w:w="8000"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1）不允许有备选方案，否则将被视为无效投标。</w:t>
            </w:r>
          </w:p>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2）每项报价或每种规格货物或每项服务只允许有一个报价，否则将被视为无效投标。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8000" w:type="dxa"/>
            <w:vAlign w:val="center"/>
          </w:tcPr>
          <w:p>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不允许附加条件报价，</w:t>
            </w:r>
            <w:r>
              <w:rPr>
                <w:rFonts w:hint="eastAsia" w:ascii="宋体" w:hAnsi="宋体" w:cs="宋体"/>
                <w:color w:val="000000" w:themeColor="text1"/>
                <w:szCs w:val="21"/>
                <w:highlight w:val="none"/>
                <w14:textFill>
                  <w14:solidFill>
                    <w14:schemeClr w14:val="tx1"/>
                  </w14:solidFill>
                </w14:textFill>
              </w:rPr>
              <w:t>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p>
        </w:tc>
        <w:tc>
          <w:tcPr>
            <w:tcW w:w="8000" w:type="dxa"/>
            <w:vAlign w:val="center"/>
          </w:tcPr>
          <w:p>
            <w:pPr>
              <w:rPr>
                <w:rFonts w:ascii="宋体" w:hAnsi="宋体"/>
                <w:color w:val="000000" w:themeColor="text1"/>
                <w:szCs w:val="21"/>
                <w:highlight w:val="none"/>
                <w14:textFill>
                  <w14:solidFill>
                    <w14:schemeClr w14:val="tx1"/>
                  </w14:solidFill>
                </w14:textFill>
              </w:rPr>
            </w:pPr>
            <w:r>
              <w:rPr>
                <w:rFonts w:hint="eastAsia" w:ascii="宋体" w:cs="宋体" w:hAnsiTheme="minorHAnsi"/>
                <w:color w:val="000000" w:themeColor="text1"/>
                <w:kern w:val="0"/>
                <w:szCs w:val="21"/>
                <w:highlight w:val="none"/>
                <w14:textFill>
                  <w14:solidFill>
                    <w14:schemeClr w14:val="tx1"/>
                  </w14:solidFill>
                </w14:textFill>
              </w:rPr>
              <w:t>本项目不允许分包或转包。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w:t>
            </w:r>
          </w:p>
        </w:tc>
        <w:tc>
          <w:tcPr>
            <w:tcW w:w="8000" w:type="dxa"/>
            <w:vAlign w:val="center"/>
          </w:tcPr>
          <w:p>
            <w:pPr>
              <w:adjustRightInd w:val="0"/>
              <w:snapToGrid w:val="0"/>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p>
        </w:tc>
        <w:tc>
          <w:tcPr>
            <w:tcW w:w="8000" w:type="dxa"/>
            <w:vAlign w:val="center"/>
          </w:tcPr>
          <w:p>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投标有效期：90天</w:t>
            </w:r>
            <w:r>
              <w:rPr>
                <w:rFonts w:hint="eastAsia" w:ascii="宋体" w:hAnsi="宋体"/>
                <w:color w:val="000000" w:themeColor="text1"/>
                <w:szCs w:val="21"/>
                <w:highlight w:val="none"/>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88"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w:t>
            </w:r>
          </w:p>
        </w:tc>
        <w:tc>
          <w:tcPr>
            <w:tcW w:w="8000" w:type="dxa"/>
            <w:vAlign w:val="center"/>
          </w:tcPr>
          <w:p>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投标文件份数：正本一份，副本</w:t>
            </w:r>
            <w:r>
              <w:rPr>
                <w:rFonts w:hint="eastAsia" w:ascii="宋体" w:hAnsi="宋体"/>
                <w:color w:val="000000" w:themeColor="text1"/>
                <w:szCs w:val="21"/>
                <w:highlight w:val="none"/>
                <w14:textFill>
                  <w14:solidFill>
                    <w14:schemeClr w14:val="tx1"/>
                  </w14:solidFill>
                </w14:textFill>
              </w:rPr>
              <w:t>二</w:t>
            </w:r>
            <w:r>
              <w:rPr>
                <w:rFonts w:ascii="宋体" w:hAnsi="宋体"/>
                <w:color w:val="000000" w:themeColor="text1"/>
                <w:szCs w:val="21"/>
                <w:highlight w:val="none"/>
                <w14:textFill>
                  <w14:solidFill>
                    <w14:schemeClr w14:val="tx1"/>
                  </w14:solidFill>
                </w14:textFill>
              </w:rPr>
              <w:t>份。正本、副本分开密封包装。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088" w:type="dxa"/>
            <w:vAlign w:val="center"/>
          </w:tcPr>
          <w:p>
            <w:pPr>
              <w:adjustRightInd w:val="0"/>
              <w:snapToGrid w:val="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w:t>
            </w:r>
          </w:p>
        </w:tc>
        <w:tc>
          <w:tcPr>
            <w:tcW w:w="8000" w:type="dxa"/>
            <w:vAlign w:val="center"/>
          </w:tcPr>
          <w:p>
            <w:pPr>
              <w:adjustRightInd w:val="0"/>
              <w:snapToGrid w:val="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adjustRightInd w:val="0"/>
              <w:snapToGrid w:val="0"/>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w:t>
            </w:r>
          </w:p>
        </w:tc>
        <w:tc>
          <w:tcPr>
            <w:tcW w:w="8000" w:type="dxa"/>
            <w:vAlign w:val="center"/>
          </w:tcPr>
          <w:p>
            <w:pPr>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评标方法：采用综合评分法。</w:t>
            </w:r>
          </w:p>
        </w:tc>
      </w:tr>
    </w:tbl>
    <w:p>
      <w:pPr>
        <w:adjustRightInd w:val="0"/>
        <w:snapToGrid w:val="0"/>
        <w:spacing w:line="360" w:lineRule="auto"/>
        <w:jc w:val="center"/>
        <w:outlineLvl w:val="0"/>
        <w:rPr>
          <w:rFonts w:ascii="黑体" w:hAnsi="宋体" w:eastAsia="黑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9" w:name="_Toc435514846"/>
    </w:p>
    <w:p>
      <w:pPr>
        <w:widowControl/>
        <w:jc w:val="center"/>
        <w:rPr>
          <w:rFonts w:ascii="黑体" w:hAnsi="宋体" w:eastAsia="黑体" w:cs="宋体"/>
          <w:color w:val="000000" w:themeColor="text1"/>
          <w:sz w:val="28"/>
          <w:szCs w:val="28"/>
          <w:highlight w:val="none"/>
          <w14:textFill>
            <w14:solidFill>
              <w14:schemeClr w14:val="tx1"/>
            </w14:solidFill>
          </w14:textFill>
        </w:rPr>
      </w:pPr>
      <w:r>
        <w:rPr>
          <w:rFonts w:hint="eastAsia" w:ascii="黑体" w:hAnsi="宋体" w:eastAsia="黑体" w:cs="宋体"/>
          <w:color w:val="000000" w:themeColor="text1"/>
          <w:sz w:val="28"/>
          <w:szCs w:val="28"/>
          <w:highlight w:val="none"/>
          <w14:textFill>
            <w14:solidFill>
              <w14:schemeClr w14:val="tx1"/>
            </w14:solidFill>
          </w14:textFill>
        </w:rPr>
        <w:t>综合评分表</w:t>
      </w:r>
    </w:p>
    <w:tbl>
      <w:tblPr>
        <w:tblStyle w:val="36"/>
        <w:tblW w:w="9147"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645"/>
        <w:gridCol w:w="5440"/>
        <w:gridCol w:w="685"/>
        <w:gridCol w:w="6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8" w:hRule="atLeast"/>
        </w:trPr>
        <w:tc>
          <w:tcPr>
            <w:tcW w:w="680" w:type="dxa"/>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评审部分</w:t>
            </w:r>
          </w:p>
        </w:tc>
        <w:tc>
          <w:tcPr>
            <w:tcW w:w="1645" w:type="dxa"/>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5440" w:type="dxa"/>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评分细则</w:t>
            </w:r>
          </w:p>
        </w:tc>
        <w:tc>
          <w:tcPr>
            <w:tcW w:w="685" w:type="dxa"/>
            <w:tcBorders>
              <w:right w:val="single" w:color="auto" w:sz="4" w:space="0"/>
            </w:tcBorders>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权重</w:t>
            </w:r>
          </w:p>
        </w:tc>
        <w:tc>
          <w:tcPr>
            <w:tcW w:w="697" w:type="dxa"/>
            <w:tcBorders>
              <w:left w:val="single" w:color="auto" w:sz="4" w:space="0"/>
            </w:tcBorders>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w:t>
            </w:r>
          </w:p>
        </w:tc>
        <w:tc>
          <w:tcPr>
            <w:tcW w:w="8467" w:type="dxa"/>
            <w:gridSpan w:val="4"/>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技术部分（40分）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pPr>
              <w:pStyle w:val="82"/>
              <w:numPr>
                <w:ilvl w:val="0"/>
                <w:numId w:val="6"/>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wordWrap w:val="0"/>
              <w:spacing w:after="6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技术规格偏离情况</w:t>
            </w:r>
          </w:p>
        </w:tc>
        <w:tc>
          <w:tcPr>
            <w:tcW w:w="5440" w:type="dxa"/>
            <w:vAlign w:val="center"/>
          </w:tcPr>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应如实填写《技术规格偏离表》，对所投设备技术参数、性能进行逐条响应，评审委员会根据招标需求技术参数响应情况进行打分，各项技术参数指标及要求全部满足或优于的得满分，每负偏离一项扣3分，扣完为止。</w:t>
            </w:r>
          </w:p>
        </w:tc>
        <w:tc>
          <w:tcPr>
            <w:tcW w:w="685" w:type="dxa"/>
            <w:tcBorders>
              <w:righ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w:t>
            </w:r>
          </w:p>
        </w:tc>
        <w:tc>
          <w:tcPr>
            <w:tcW w:w="697" w:type="dxa"/>
            <w:tcBorders>
              <w:lef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pPr>
              <w:pStyle w:val="82"/>
              <w:numPr>
                <w:ilvl w:val="0"/>
                <w:numId w:val="6"/>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wordWrap w:val="0"/>
              <w:spacing w:after="6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实施方案</w:t>
            </w:r>
          </w:p>
        </w:tc>
        <w:tc>
          <w:tcPr>
            <w:tcW w:w="5440" w:type="dxa"/>
            <w:vAlign w:val="center"/>
          </w:tcPr>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投标文件中详细说明实施方案（工期、服务具体方案、培训方案、维护响应时间、故障响应时间、以及技术人员安排情况），评标委员会根据响应情况进行横向比较分档评分，一档得4分，二档得3分，三档得2分，四档得1分,五档得0分。评分低于60%或满分的。</w:t>
            </w:r>
          </w:p>
        </w:tc>
        <w:tc>
          <w:tcPr>
            <w:tcW w:w="685" w:type="dxa"/>
            <w:tcBorders>
              <w:righ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697" w:type="dxa"/>
            <w:tcBorders>
              <w:lef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pPr>
              <w:pStyle w:val="82"/>
              <w:numPr>
                <w:ilvl w:val="0"/>
                <w:numId w:val="6"/>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wordWrap w:val="0"/>
              <w:spacing w:after="6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售后服务方案</w:t>
            </w:r>
          </w:p>
        </w:tc>
        <w:tc>
          <w:tcPr>
            <w:tcW w:w="5440" w:type="dxa"/>
            <w:vAlign w:val="center"/>
          </w:tcPr>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1、投标人承诺售后服务方案（质保期、售后人员构成、质保期后维修维护保养措施等），评审专家进行横向比较，分档评分，一档得3分，二档得2.5分，三档得2分，四档得1.5分，五档得1分，六档得0.5分。</w:t>
            </w:r>
          </w:p>
        </w:tc>
        <w:tc>
          <w:tcPr>
            <w:tcW w:w="685" w:type="dxa"/>
            <w:tcBorders>
              <w:righ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697" w:type="dxa"/>
            <w:tcBorders>
              <w:lef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pPr>
              <w:pStyle w:val="82"/>
              <w:numPr>
                <w:ilvl w:val="0"/>
                <w:numId w:val="6"/>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wordWrap w:val="0"/>
              <w:spacing w:after="60"/>
              <w:jc w:val="center"/>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系统的兼容性及稳定性</w:t>
            </w:r>
          </w:p>
        </w:tc>
        <w:tc>
          <w:tcPr>
            <w:tcW w:w="5440" w:type="dxa"/>
            <w:vAlign w:val="center"/>
          </w:tcPr>
          <w:p>
            <w:pPr>
              <w:spacing w:line="36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对系统的兼容性及稳定性进行评审</w:t>
            </w:r>
            <w:r>
              <w:rPr>
                <w:rFonts w:hint="eastAsia" w:ascii="宋体" w:hAnsi="宋体" w:cs="宋体"/>
                <w:color w:val="000000" w:themeColor="text1"/>
                <w:kern w:val="0"/>
                <w:szCs w:val="21"/>
                <w:highlight w:val="none"/>
                <w14:textFill>
                  <w14:solidFill>
                    <w14:schemeClr w14:val="tx1"/>
                  </w14:solidFill>
                </w14:textFill>
              </w:rPr>
              <w:t>。</w:t>
            </w:r>
          </w:p>
          <w:p>
            <w:pPr>
              <w:spacing w:line="360" w:lineRule="exact"/>
              <w:ind w:firstLine="33" w:firstLineChars="16"/>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为保证系统兼容性及稳定性，投标人所提供的主要产品包括智慧消防远程监测预警系统平台、智慧用电设备（组合式电气火灾监控探测器）、独立烟感报警器为同一品牌的得8分（提供第三方机构出具的产品检测报告和物联网平台软件评测报告，证明是同一品牌）；</w:t>
            </w:r>
          </w:p>
          <w:p>
            <w:pPr>
              <w:spacing w:line="36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2、不是同一品牌的，需提供详细系统对接方案，评审专家根据方案响应情况进行评分：提供完善可行方案的，得2分；提供可行方案但不完善的，得1分，未提供方案或所提供方案不可行的，不得分。</w:t>
            </w:r>
          </w:p>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3、提供上述</w:t>
            </w:r>
            <w:r>
              <w:rPr>
                <w:rFonts w:hint="eastAsia" w:ascii="宋体" w:hAnsi="宋体" w:cs="宋体"/>
                <w:color w:val="000000" w:themeColor="text1"/>
                <w:kern w:val="0"/>
                <w:szCs w:val="21"/>
                <w:highlight w:val="none"/>
                <w14:textFill>
                  <w14:solidFill>
                    <w14:schemeClr w14:val="tx1"/>
                  </w14:solidFill>
                </w14:textFill>
              </w:rPr>
              <w:t>证明文件</w:t>
            </w:r>
            <w:r>
              <w:rPr>
                <w:rFonts w:hint="eastAsia" w:ascii="宋体" w:hAnsi="宋体"/>
                <w:color w:val="000000" w:themeColor="text1"/>
                <w:szCs w:val="21"/>
                <w:highlight w:val="none"/>
                <w14:textFill>
                  <w14:solidFill>
                    <w14:schemeClr w14:val="tx1"/>
                  </w14:solidFill>
                </w14:textFill>
              </w:rPr>
              <w:t>复印件或扫描件加盖投标人公章，原件备查。不具备或未提供有效证明文件的不得分。</w:t>
            </w:r>
          </w:p>
        </w:tc>
        <w:tc>
          <w:tcPr>
            <w:tcW w:w="685" w:type="dxa"/>
            <w:tcBorders>
              <w:righ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697" w:type="dxa"/>
            <w:tcBorders>
              <w:lef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w:t>
            </w:r>
          </w:p>
        </w:tc>
        <w:tc>
          <w:tcPr>
            <w:tcW w:w="8467" w:type="dxa"/>
            <w:gridSpan w:val="4"/>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商务部分（30分）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pPr>
              <w:pStyle w:val="82"/>
              <w:numPr>
                <w:ilvl w:val="0"/>
                <w:numId w:val="7"/>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spacing w:line="2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商务要求响应情况</w:t>
            </w:r>
          </w:p>
        </w:tc>
        <w:tc>
          <w:tcPr>
            <w:tcW w:w="5440" w:type="dxa"/>
            <w:vAlign w:val="center"/>
          </w:tcPr>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1、投标人应如实填写《用户需求书商务要求响应一览表》，评审委员会根据响应情况进行打分，全部满足或优于的得6分，每负偏离一项扣1分，扣完为止。</w:t>
            </w:r>
          </w:p>
        </w:tc>
        <w:tc>
          <w:tcPr>
            <w:tcW w:w="685" w:type="dxa"/>
            <w:tcBorders>
              <w:righ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697" w:type="dxa"/>
            <w:tcBorders>
              <w:lef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pPr>
              <w:pStyle w:val="82"/>
              <w:numPr>
                <w:ilvl w:val="0"/>
                <w:numId w:val="7"/>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spacing w:line="2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同类业绩情况</w:t>
            </w:r>
          </w:p>
        </w:tc>
        <w:tc>
          <w:tcPr>
            <w:tcW w:w="5440" w:type="dxa"/>
            <w:vAlign w:val="center"/>
          </w:tcPr>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1、提供近三年（201</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月至本项目公告发布之日）同类业绩项目，提供1个得1分，最高得3分。</w:t>
            </w:r>
          </w:p>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2、投标人须提供合同或中标通知书等证明文件关键页复印件并加盖公章作为证明材料，不提供或提供不清晰的不得分。</w:t>
            </w:r>
          </w:p>
        </w:tc>
        <w:tc>
          <w:tcPr>
            <w:tcW w:w="685" w:type="dxa"/>
            <w:tcBorders>
              <w:righ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697" w:type="dxa"/>
            <w:tcBorders>
              <w:lef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pPr>
              <w:pStyle w:val="82"/>
              <w:numPr>
                <w:ilvl w:val="0"/>
                <w:numId w:val="7"/>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spacing w:line="2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资质、资格证书</w:t>
            </w:r>
          </w:p>
        </w:tc>
        <w:tc>
          <w:tcPr>
            <w:tcW w:w="5440" w:type="dxa"/>
            <w:vAlign w:val="center"/>
          </w:tcPr>
          <w:p>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1、所投系统平台具有国家版权局颁发的“计算机软件著作权登记证书”或同类型国家版权局颁发著作权登记证书，提供得1分，最多得1分；</w:t>
            </w:r>
          </w:p>
          <w:p>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2、为保障系统平台的后续研发，根据用户要求定制开发，有效接入智慧福田预警监测平台系统（根据用户需求），设备厂家应该具备一定的软件开发能力，达到目前世界公认的软件开发能力成熟度认证（CMMI Maturity Level），CMMI 5得</w:t>
            </w: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分，CMMI 4得</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分，CMMI 3得1分，其他不得分，最多得</w:t>
            </w: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分；</w:t>
            </w:r>
          </w:p>
          <w:p>
            <w:pPr>
              <w:jc w:val="left"/>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、提供上述证书和检测报告的扫描件或复印件加盖设备厂家印章，原件备查。不具备或未提供有效证明文件的不得分。</w:t>
            </w:r>
          </w:p>
        </w:tc>
        <w:tc>
          <w:tcPr>
            <w:tcW w:w="685" w:type="dxa"/>
            <w:tcBorders>
              <w:righ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697" w:type="dxa"/>
            <w:tcBorders>
              <w:left w:val="single" w:color="auto" w:sz="4" w:space="0"/>
            </w:tcBorders>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8" w:hRule="atLeast"/>
        </w:trPr>
        <w:tc>
          <w:tcPr>
            <w:tcW w:w="680" w:type="dxa"/>
            <w:tcBorders>
              <w:top w:val="single" w:color="auto" w:sz="4" w:space="0"/>
            </w:tcBorders>
            <w:vAlign w:val="center"/>
          </w:tcPr>
          <w:p>
            <w:pPr>
              <w:pStyle w:val="82"/>
              <w:numPr>
                <w:ilvl w:val="0"/>
                <w:numId w:val="7"/>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wordWrap w:val="0"/>
              <w:spacing w:after="60"/>
              <w:jc w:val="center"/>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保险保障</w:t>
            </w:r>
          </w:p>
        </w:tc>
        <w:tc>
          <w:tcPr>
            <w:tcW w:w="5440" w:type="dxa"/>
            <w:vAlign w:val="center"/>
          </w:tcPr>
          <w:p>
            <w:pPr>
              <w:widowControl/>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1、所投设备及平台商业综合责任保险：保险期内单次赔偿限额≥5000万元人民币的得8分，4000万元人民币≤单次赔偿限额＜5000万元人民币的得4分，0＜单次赔偿限额＜4000万元人民币的得1分。</w:t>
            </w:r>
          </w:p>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2、提供相关投保证明文件扫描件或复印件加盖设备厂家印章，原件备查。不具备或未提供有效证明文件的不得分。</w:t>
            </w:r>
          </w:p>
        </w:tc>
        <w:tc>
          <w:tcPr>
            <w:tcW w:w="685" w:type="dxa"/>
            <w:tcBorders>
              <w:righ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697" w:type="dxa"/>
            <w:tcBorders>
              <w:lef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pPr>
              <w:pStyle w:val="82"/>
              <w:numPr>
                <w:ilvl w:val="0"/>
                <w:numId w:val="7"/>
              </w:numPr>
              <w:ind w:firstLineChars="0"/>
              <w:jc w:val="center"/>
              <w:rPr>
                <w:rFonts w:ascii="宋体" w:hAnsi="宋体" w:cs="宋体"/>
                <w:color w:val="000000" w:themeColor="text1"/>
                <w:szCs w:val="21"/>
                <w:highlight w:val="none"/>
                <w14:textFill>
                  <w14:solidFill>
                    <w14:schemeClr w14:val="tx1"/>
                  </w14:solidFill>
                </w14:textFill>
              </w:rPr>
            </w:pPr>
          </w:p>
        </w:tc>
        <w:tc>
          <w:tcPr>
            <w:tcW w:w="1645" w:type="dxa"/>
            <w:vAlign w:val="center"/>
          </w:tcPr>
          <w:p>
            <w:pPr>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诚信</w:t>
            </w:r>
          </w:p>
        </w:tc>
        <w:tc>
          <w:tcPr>
            <w:tcW w:w="5440" w:type="dxa"/>
            <w:vAlign w:val="center"/>
          </w:tcPr>
          <w:p>
            <w:pPr>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根据深圳市财政委员会文件《深财购【2013】27号》“深圳市财政会委员关于加强招投标评审环节诚信管理的通知”，存在通知中第一条规定情形但超出法定追诉时效，或情节轻微未给予禁止参与政府采购的行政处罚的，本项得0分，不存在上述情形的，本项得5分。注：提供《诚信承诺书》，投标人对提供的《诚信承诺书》负责。</w:t>
            </w:r>
          </w:p>
          <w:p>
            <w:pPr>
              <w:spacing w:line="3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2、因出现违法违规行为被记入供应商诚信档案的供应商，其诚信得分一律为0分。</w:t>
            </w:r>
          </w:p>
        </w:tc>
        <w:tc>
          <w:tcPr>
            <w:tcW w:w="685" w:type="dxa"/>
            <w:tcBorders>
              <w:righ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697" w:type="dxa"/>
            <w:tcBorders>
              <w:lef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vAlign w:val="center"/>
          </w:tcPr>
          <w:p>
            <w:pPr>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w:t>
            </w:r>
          </w:p>
        </w:tc>
        <w:tc>
          <w:tcPr>
            <w:tcW w:w="8467" w:type="dxa"/>
            <w:gridSpan w:val="4"/>
            <w:vAlign w:val="center"/>
          </w:tcPr>
          <w:p>
            <w:pPr>
              <w:ind w:left="-78" w:leftChars="-37" w:right="-73" w:rightChars="-35"/>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价格部分（30分）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1" w:hRule="atLeast"/>
        </w:trPr>
        <w:tc>
          <w:tcPr>
            <w:tcW w:w="680"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645"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投标报价</w:t>
            </w:r>
          </w:p>
        </w:tc>
        <w:tc>
          <w:tcPr>
            <w:tcW w:w="5440" w:type="dxa"/>
            <w:vAlign w:val="center"/>
          </w:tcPr>
          <w:p>
            <w:pPr>
              <w:autoSpaceDE w:val="0"/>
              <w:autoSpaceDN w:val="0"/>
              <w:adjustRightInd w:val="0"/>
              <w:snapToGrid w:val="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价格分应当采用低价优先法计算，即满足招标文件要求且投标价格最低的投标报价为评标基准价，其价格分为满分。其他投标人的价格分统一按照下列公式计算：</w:t>
            </w:r>
          </w:p>
          <w:p>
            <w:pPr>
              <w:widowControl/>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投标报价得分=(评标基准价／投标报价)×100×权重</w:t>
            </w:r>
          </w:p>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备注：1、因落实政府采购政策进行价格调整的，以调整后的价格计算评标基准价和投标报价</w:t>
            </w:r>
            <w:r>
              <w:rPr>
                <w:rFonts w:hint="eastAsia" w:ascii="宋体" w:hAnsi="宋体" w:cs="宋体"/>
                <w:color w:val="000000" w:themeColor="text1"/>
                <w:szCs w:val="21"/>
                <w:highlight w:val="none"/>
                <w14:textFill>
                  <w14:solidFill>
                    <w14:schemeClr w14:val="tx1"/>
                  </w14:solidFill>
                </w14:textFill>
              </w:rPr>
              <w:t>,详见《价格扣除》。</w:t>
            </w:r>
          </w:p>
          <w:p>
            <w:pPr>
              <w:jc w:val="left"/>
              <w:rPr>
                <w:rFonts w:ascii="宋体" w:hAnsi="宋体" w:cs="宋体"/>
                <w:b/>
                <w:bCs/>
                <w:color w:val="000000" w:themeColor="text1"/>
                <w:szCs w:val="21"/>
                <w:highlight w:val="none"/>
                <w:u w:val="doub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2、投标报价得分四舍五入后，</w:t>
            </w:r>
            <w:r>
              <w:rPr>
                <w:rFonts w:hint="eastAsia" w:ascii="宋体" w:hAnsi="宋体" w:cs="宋体"/>
                <w:color w:val="000000" w:themeColor="text1"/>
                <w:szCs w:val="21"/>
                <w:highlight w:val="none"/>
                <w14:textFill>
                  <w14:solidFill>
                    <w14:schemeClr w14:val="tx1"/>
                  </w14:solidFill>
                </w14:textFill>
              </w:rPr>
              <w:t>小数点后保留两位有效数</w:t>
            </w:r>
            <w:r>
              <w:rPr>
                <w:rFonts w:hint="eastAsia" w:ascii="宋体" w:hAnsi="宋体" w:cs="宋体"/>
                <w:bCs/>
                <w:color w:val="000000" w:themeColor="text1"/>
                <w:szCs w:val="21"/>
                <w:highlight w:val="none"/>
                <w14:textFill>
                  <w14:solidFill>
                    <w14:schemeClr w14:val="tx1"/>
                  </w14:solidFill>
                </w14:textFill>
              </w:rPr>
              <w:t>；</w:t>
            </w:r>
          </w:p>
        </w:tc>
        <w:tc>
          <w:tcPr>
            <w:tcW w:w="685" w:type="dxa"/>
            <w:tcBorders>
              <w:righ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w:t>
            </w:r>
          </w:p>
        </w:tc>
        <w:tc>
          <w:tcPr>
            <w:tcW w:w="697" w:type="dxa"/>
            <w:tcBorders>
              <w:lef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765" w:type="dxa"/>
            <w:gridSpan w:val="3"/>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w:t>
            </w:r>
          </w:p>
        </w:tc>
        <w:tc>
          <w:tcPr>
            <w:tcW w:w="685" w:type="dxa"/>
            <w:tcBorders>
              <w:righ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w:t>
            </w:r>
          </w:p>
        </w:tc>
        <w:tc>
          <w:tcPr>
            <w:tcW w:w="697" w:type="dxa"/>
            <w:tcBorders>
              <w:left w:val="single" w:color="auto" w:sz="4" w:space="0"/>
            </w:tcBorders>
            <w:vAlign w:val="center"/>
          </w:tcPr>
          <w:p>
            <w:pPr>
              <w:ind w:left="-78" w:leftChars="-37" w:right="-73" w:rightChars="-3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100分</w:t>
            </w:r>
          </w:p>
        </w:tc>
      </w:tr>
    </w:tbl>
    <w:p>
      <w:pPr>
        <w:snapToGrid w:val="0"/>
        <w:spacing w:line="360" w:lineRule="auto"/>
        <w:rPr>
          <w:rFonts w:ascii="宋体" w:cs="宋体"/>
          <w:snapToGrid w:val="0"/>
          <w:color w:val="000000" w:themeColor="text1"/>
          <w:kern w:val="0"/>
          <w:highlight w:val="none"/>
          <w14:textFill>
            <w14:solidFill>
              <w14:schemeClr w14:val="tx1"/>
            </w14:solidFill>
          </w14:textFill>
        </w:rPr>
      </w:pPr>
      <w:r>
        <w:rPr>
          <w:rFonts w:hint="eastAsia" w:ascii="宋体" w:cs="宋体"/>
          <w:snapToGrid w:val="0"/>
          <w:color w:val="000000" w:themeColor="text1"/>
          <w:kern w:val="0"/>
          <w:highlight w:val="none"/>
          <w14:textFill>
            <w14:solidFill>
              <w14:schemeClr w14:val="tx1"/>
            </w14:solidFill>
          </w14:textFill>
        </w:rPr>
        <w:t>备注：</w:t>
      </w:r>
    </w:p>
    <w:p>
      <w:pPr>
        <w:snapToGrid w:val="0"/>
        <w:spacing w:line="360" w:lineRule="auto"/>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招标文件要求提交的与评价指标体系相关的各类有效资料，投标人如未按要求提交的，该项评分为零分。</w:t>
      </w:r>
    </w:p>
    <w:bookmarkEnd w:id="9"/>
    <w:p>
      <w:pPr>
        <w:widowControl/>
        <w:jc w:val="left"/>
        <w:rPr>
          <w:rFonts w:ascii="黑体" w:hAnsi="宋体" w:eastAsia="黑体" w:cs="宋体"/>
          <w:color w:val="000000" w:themeColor="text1"/>
          <w:sz w:val="28"/>
          <w:szCs w:val="28"/>
          <w:highlight w:val="none"/>
          <w14:textFill>
            <w14:solidFill>
              <w14:schemeClr w14:val="tx1"/>
            </w14:solidFill>
          </w14:textFill>
        </w:rPr>
      </w:pPr>
      <w:bookmarkStart w:id="10" w:name="_Toc435514848"/>
      <w:r>
        <w:rPr>
          <w:rFonts w:ascii="黑体" w:hAnsi="宋体" w:eastAsia="黑体" w:cs="宋体"/>
          <w:color w:val="000000" w:themeColor="text1"/>
          <w:sz w:val="28"/>
          <w:szCs w:val="28"/>
          <w:highlight w:val="none"/>
          <w14:textFill>
            <w14:solidFill>
              <w14:schemeClr w14:val="tx1"/>
            </w14:solidFill>
          </w14:textFill>
        </w:rPr>
        <w:br w:type="page"/>
      </w:r>
    </w:p>
    <w:bookmarkEnd w:id="10"/>
    <w:p>
      <w:pPr>
        <w:spacing w:before="156" w:beforeLines="50" w:after="156" w:afterLines="50" w:line="360" w:lineRule="auto"/>
        <w:jc w:val="center"/>
        <w:outlineLvl w:val="0"/>
        <w:rPr>
          <w:color w:val="000000" w:themeColor="text1"/>
          <w:highlight w:val="none"/>
          <w14:textFill>
            <w14:solidFill>
              <w14:schemeClr w14:val="tx1"/>
            </w14:solidFill>
          </w14:textFill>
        </w:rPr>
      </w:pPr>
      <w:bookmarkStart w:id="11" w:name="_Toc531759016"/>
      <w:bookmarkStart w:id="12" w:name="_Toc435514849"/>
      <w:bookmarkStart w:id="13" w:name="_Toc435115054"/>
      <w:r>
        <w:rPr>
          <w:rFonts w:hint="eastAsia"/>
          <w:b/>
          <w:bCs/>
          <w:color w:val="000000" w:themeColor="text1"/>
          <w:sz w:val="28"/>
          <w:szCs w:val="28"/>
          <w:highlight w:val="none"/>
          <w14:textFill>
            <w14:solidFill>
              <w14:schemeClr w14:val="tx1"/>
            </w14:solidFill>
          </w14:textFill>
        </w:rPr>
        <w:t>第三章用户需求书</w:t>
      </w:r>
      <w:bookmarkEnd w:id="11"/>
      <w:bookmarkEnd w:id="12"/>
      <w:bookmarkEnd w:id="13"/>
    </w:p>
    <w:p>
      <w:pPr>
        <w:snapToGrid w:val="0"/>
        <w:spacing w:line="360" w:lineRule="auto"/>
        <w:rPr>
          <w:rFonts w:ascii="宋体"/>
          <w:b/>
          <w:bCs/>
          <w:color w:val="000000" w:themeColor="text1"/>
          <w:szCs w:val="20"/>
          <w:highlight w:val="none"/>
          <w14:textFill>
            <w14:solidFill>
              <w14:schemeClr w14:val="tx1"/>
            </w14:solidFill>
          </w14:textFill>
        </w:rPr>
      </w:pPr>
      <w:r>
        <w:rPr>
          <w:rFonts w:hint="eastAsia" w:ascii="宋体"/>
          <w:b/>
          <w:bCs/>
          <w:color w:val="000000" w:themeColor="text1"/>
          <w:szCs w:val="20"/>
          <w:highlight w:val="none"/>
          <w14:textFill>
            <w14:solidFill>
              <w14:schemeClr w14:val="tx1"/>
            </w14:solidFill>
          </w14:textFill>
        </w:rPr>
        <w:t>说明：</w:t>
      </w:r>
    </w:p>
    <w:p>
      <w:pPr>
        <w:numPr>
          <w:ilvl w:val="0"/>
          <w:numId w:val="8"/>
        </w:numPr>
        <w:snapToGrid w:val="0"/>
        <w:spacing w:line="360" w:lineRule="auto"/>
        <w:ind w:left="422" w:hanging="422" w:hangingChars="200"/>
        <w:rPr>
          <w:rFonts w:ascii="宋体"/>
          <w:b/>
          <w:bCs/>
          <w:color w:val="000000" w:themeColor="text1"/>
          <w:szCs w:val="20"/>
          <w:highlight w:val="none"/>
          <w14:textFill>
            <w14:solidFill>
              <w14:schemeClr w14:val="tx1"/>
            </w14:solidFill>
          </w14:textFill>
        </w:rPr>
      </w:pPr>
      <w:r>
        <w:rPr>
          <w:rFonts w:hint="eastAsia" w:ascii="宋体"/>
          <w:b/>
          <w:bCs/>
          <w:color w:val="000000" w:themeColor="text1"/>
          <w:szCs w:val="20"/>
          <w:highlight w:val="none"/>
          <w14:textFill>
            <w14:solidFill>
              <w14:schemeClr w14:val="tx1"/>
            </w14:solidFill>
          </w14:textFill>
        </w:rPr>
        <w:t>投标人须对本项目为单位的</w:t>
      </w:r>
      <w:r>
        <w:rPr>
          <w:rFonts w:hint="eastAsia" w:asciiTheme="minorEastAsia" w:hAnsiTheme="minorEastAsia" w:eastAsiaTheme="minorEastAsia"/>
          <w:b/>
          <w:bCs/>
          <w:color w:val="000000" w:themeColor="text1"/>
          <w:szCs w:val="21"/>
          <w:highlight w:val="none"/>
          <w14:textFill>
            <w14:solidFill>
              <w14:schemeClr w14:val="tx1"/>
            </w14:solidFill>
          </w14:textFill>
        </w:rPr>
        <w:t>采购标的或服务内容</w:t>
      </w:r>
      <w:r>
        <w:rPr>
          <w:rFonts w:hint="eastAsia" w:ascii="宋体"/>
          <w:b/>
          <w:bCs/>
          <w:color w:val="000000" w:themeColor="text1"/>
          <w:szCs w:val="20"/>
          <w:highlight w:val="none"/>
          <w14:textFill>
            <w14:solidFill>
              <w14:schemeClr w14:val="tx1"/>
            </w14:solidFill>
          </w14:textFill>
        </w:rPr>
        <w:t>进行整体响应，任何只对</w:t>
      </w:r>
      <w:r>
        <w:rPr>
          <w:rFonts w:hint="eastAsia" w:asciiTheme="minorEastAsia" w:hAnsiTheme="minorEastAsia" w:eastAsiaTheme="minorEastAsia"/>
          <w:b/>
          <w:bCs/>
          <w:color w:val="000000" w:themeColor="text1"/>
          <w:szCs w:val="21"/>
          <w:highlight w:val="none"/>
          <w14:textFill>
            <w14:solidFill>
              <w14:schemeClr w14:val="tx1"/>
            </w14:solidFill>
          </w14:textFill>
        </w:rPr>
        <w:t>采购标的</w:t>
      </w:r>
      <w:r>
        <w:rPr>
          <w:rFonts w:hint="eastAsia" w:ascii="宋体"/>
          <w:b/>
          <w:bCs/>
          <w:color w:val="000000" w:themeColor="text1"/>
          <w:szCs w:val="20"/>
          <w:highlight w:val="none"/>
          <w14:textFill>
            <w14:solidFill>
              <w14:schemeClr w14:val="tx1"/>
            </w14:solidFill>
          </w14:textFill>
        </w:rPr>
        <w:t>其中一部分内容进行的响应都被视为无效投标。</w:t>
      </w:r>
    </w:p>
    <w:p>
      <w:pPr>
        <w:numPr>
          <w:ilvl w:val="0"/>
          <w:numId w:val="8"/>
        </w:numPr>
        <w:snapToGrid w:val="0"/>
        <w:spacing w:line="360" w:lineRule="auto"/>
        <w:ind w:left="422" w:hanging="422" w:hanging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eastAsia="zh-TW"/>
          <w14:textFill>
            <w14:solidFill>
              <w14:schemeClr w14:val="tx1"/>
            </w14:solidFill>
          </w14:textFill>
        </w:rPr>
        <w:t>投标报价</w:t>
      </w:r>
      <w:r>
        <w:rPr>
          <w:rFonts w:hint="eastAsia" w:ascii="宋体" w:hAnsi="宋体" w:cs="宋体"/>
          <w:b/>
          <w:bCs/>
          <w:color w:val="000000" w:themeColor="text1"/>
          <w:szCs w:val="21"/>
          <w:highlight w:val="none"/>
          <w14:textFill>
            <w14:solidFill>
              <w14:schemeClr w14:val="tx1"/>
            </w14:solidFill>
          </w14:textFill>
        </w:rPr>
        <w:t>（总价）</w:t>
      </w:r>
      <w:r>
        <w:rPr>
          <w:rFonts w:hint="eastAsia" w:ascii="宋体" w:hAnsi="宋体" w:cs="宋体"/>
          <w:b/>
          <w:bCs/>
          <w:color w:val="000000" w:themeColor="text1"/>
          <w:szCs w:val="21"/>
          <w:highlight w:val="none"/>
          <w:lang w:eastAsia="zh-TW"/>
          <w14:textFill>
            <w14:solidFill>
              <w14:schemeClr w14:val="tx1"/>
            </w14:solidFill>
          </w14:textFill>
        </w:rPr>
        <w:t>中不得包含招标文件要求以外的内容，否则，在评标时不予核减。若投标报价有缺漏项的，缺漏项部分的价格视为已包含在投标报价中，中标后不作任何调整。</w:t>
      </w:r>
    </w:p>
    <w:p>
      <w:pPr>
        <w:pStyle w:val="112"/>
        <w:numPr>
          <w:ilvl w:val="0"/>
          <w:numId w:val="8"/>
        </w:numPr>
        <w:snapToGrid w:val="0"/>
        <w:spacing w:line="360" w:lineRule="auto"/>
        <w:ind w:firstLineChars="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本项目不允许分包或转包。</w:t>
      </w:r>
    </w:p>
    <w:p>
      <w:pPr>
        <w:pStyle w:val="20"/>
        <w:numPr>
          <w:ilvl w:val="0"/>
          <w:numId w:val="9"/>
        </w:numPr>
        <w:tabs>
          <w:tab w:val="left" w:pos="540"/>
        </w:tabs>
        <w:adjustRightInd w:val="0"/>
        <w:snapToGrid w:val="0"/>
        <w:spacing w:line="360" w:lineRule="auto"/>
        <w:rPr>
          <w:rFonts w:hAnsi="宋体"/>
          <w:b/>
          <w:color w:val="000000" w:themeColor="text1"/>
          <w:highlight w:val="none"/>
          <w14:textFill>
            <w14:solidFill>
              <w14:schemeClr w14:val="tx1"/>
            </w14:solidFill>
          </w14:textFill>
        </w:rPr>
      </w:pPr>
      <w:r>
        <w:rPr>
          <w:rFonts w:hint="eastAsia" w:asciiTheme="minorEastAsia" w:hAnsiTheme="minorEastAsia"/>
          <w:b/>
          <w:color w:val="000000" w:themeColor="text1"/>
          <w:highlight w:val="none"/>
          <w14:textFill>
            <w14:solidFill>
              <w14:schemeClr w14:val="tx1"/>
            </w14:solidFill>
          </w14:textFill>
        </w:rPr>
        <w:t>项目一览表:</w:t>
      </w:r>
    </w:p>
    <w:tbl>
      <w:tblPr>
        <w:tblStyle w:val="36"/>
        <w:tblW w:w="7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5"/>
        <w:gridCol w:w="755"/>
        <w:gridCol w:w="3114"/>
        <w:gridCol w:w="1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jc w:val="center"/>
        </w:trPr>
        <w:tc>
          <w:tcPr>
            <w:tcW w:w="2065" w:type="dxa"/>
            <w:shd w:val="clear" w:color="auto" w:fill="EEECE1"/>
            <w:vAlign w:val="center"/>
          </w:tcPr>
          <w:p>
            <w:pPr>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采购内容</w:t>
            </w:r>
          </w:p>
        </w:tc>
        <w:tc>
          <w:tcPr>
            <w:tcW w:w="755" w:type="dxa"/>
            <w:shd w:val="clear" w:color="auto" w:fill="EEECE1"/>
            <w:vAlign w:val="center"/>
          </w:tcPr>
          <w:p>
            <w:pPr>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数量</w:t>
            </w:r>
          </w:p>
        </w:tc>
        <w:tc>
          <w:tcPr>
            <w:tcW w:w="3114" w:type="dxa"/>
            <w:shd w:val="clear" w:color="auto" w:fill="EEECE1"/>
            <w:vAlign w:val="center"/>
          </w:tcPr>
          <w:p>
            <w:pPr>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完工期</w:t>
            </w:r>
          </w:p>
        </w:tc>
        <w:tc>
          <w:tcPr>
            <w:tcW w:w="1764" w:type="dxa"/>
            <w:shd w:val="clear" w:color="auto" w:fill="EEECE1"/>
            <w:vAlign w:val="center"/>
          </w:tcPr>
          <w:p>
            <w:pPr>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2065" w:type="dxa"/>
            <w:vAlign w:val="center"/>
          </w:tcPr>
          <w:p>
            <w:pPr>
              <w:pStyle w:val="74"/>
              <w:spacing w:line="240" w:lineRule="auto"/>
              <w:ind w:hanging="67"/>
              <w:rPr>
                <w:rFonts w:ascii="宋体" w:hAnsi="宋体" w:cs="宋体"/>
                <w:bCs/>
                <w:color w:val="000000" w:themeColor="text1"/>
                <w:szCs w:val="21"/>
                <w:highlight w:val="none"/>
                <w14:textFill>
                  <w14:solidFill>
                    <w14:schemeClr w14:val="tx1"/>
                  </w14:solidFill>
                </w14:textFill>
              </w:rPr>
            </w:pPr>
            <w:r>
              <w:rPr>
                <w:rFonts w:hint="eastAsia" w:ascii="宋体" w:hAnsi="宋体" w:cs="宋体"/>
                <w:snapToGrid/>
                <w:color w:val="000000" w:themeColor="text1"/>
                <w:spacing w:val="0"/>
                <w:kern w:val="2"/>
                <w:sz w:val="21"/>
                <w:szCs w:val="21"/>
                <w:highlight w:val="none"/>
                <w14:textFill>
                  <w14:solidFill>
                    <w14:schemeClr w14:val="tx1"/>
                  </w14:solidFill>
                </w14:textFill>
              </w:rPr>
              <w:t>智慧消防远程监测预警系统设备购置项目</w:t>
            </w:r>
          </w:p>
        </w:tc>
        <w:tc>
          <w:tcPr>
            <w:tcW w:w="755" w:type="dxa"/>
            <w:vAlign w:val="center"/>
          </w:tcPr>
          <w:p>
            <w:pPr>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1批</w:t>
            </w:r>
          </w:p>
        </w:tc>
        <w:tc>
          <w:tcPr>
            <w:tcW w:w="3114" w:type="dxa"/>
            <w:vAlign w:val="center"/>
          </w:tcPr>
          <w:p>
            <w:pPr>
              <w:pStyle w:val="74"/>
              <w:spacing w:line="240" w:lineRule="auto"/>
              <w:ind w:hanging="67"/>
              <w:rPr>
                <w:rFonts w:ascii="宋体" w:hAnsi="宋体" w:cs="宋体"/>
                <w:snapToGrid/>
                <w:color w:val="000000" w:themeColor="text1"/>
                <w:spacing w:val="0"/>
                <w:kern w:val="2"/>
                <w:sz w:val="21"/>
                <w:szCs w:val="21"/>
                <w:highlight w:val="none"/>
                <w14:textFill>
                  <w14:solidFill>
                    <w14:schemeClr w14:val="tx1"/>
                  </w14:solidFill>
                </w14:textFill>
              </w:rPr>
            </w:pPr>
            <w:r>
              <w:rPr>
                <w:rFonts w:hint="eastAsia" w:ascii="宋体" w:hAnsi="宋体" w:cs="宋体"/>
                <w:snapToGrid/>
                <w:color w:val="000000" w:themeColor="text1"/>
                <w:spacing w:val="0"/>
                <w:kern w:val="2"/>
                <w:sz w:val="21"/>
                <w:szCs w:val="21"/>
                <w:highlight w:val="none"/>
                <w14:textFill>
                  <w14:solidFill>
                    <w14:schemeClr w14:val="tx1"/>
                  </w14:solidFill>
                </w14:textFill>
              </w:rPr>
              <w:t>合同签订后</w:t>
            </w:r>
            <w:r>
              <w:rPr>
                <w:rFonts w:hint="eastAsia" w:ascii="宋体" w:hAnsi="宋体" w:cs="宋体"/>
                <w:snapToGrid/>
                <w:color w:val="000000" w:themeColor="text1"/>
                <w:spacing w:val="0"/>
                <w:kern w:val="2"/>
                <w:sz w:val="21"/>
                <w:szCs w:val="21"/>
                <w:highlight w:val="none"/>
                <w:u w:val="single"/>
                <w14:textFill>
                  <w14:solidFill>
                    <w14:schemeClr w14:val="tx1"/>
                  </w14:solidFill>
                </w14:textFill>
              </w:rPr>
              <w:t>10</w:t>
            </w:r>
            <w:r>
              <w:rPr>
                <w:rFonts w:hint="eastAsia" w:ascii="宋体" w:hAnsi="宋体" w:cs="宋体"/>
                <w:snapToGrid/>
                <w:color w:val="000000" w:themeColor="text1"/>
                <w:spacing w:val="0"/>
                <w:kern w:val="2"/>
                <w:sz w:val="21"/>
                <w:szCs w:val="21"/>
                <w:highlight w:val="none"/>
                <w14:textFill>
                  <w14:solidFill>
                    <w14:schemeClr w14:val="tx1"/>
                  </w14:solidFill>
                </w14:textFill>
              </w:rPr>
              <w:t>个日历日内完工，进场施工时间由医院确定。</w:t>
            </w:r>
          </w:p>
        </w:tc>
        <w:tc>
          <w:tcPr>
            <w:tcW w:w="1764" w:type="dxa"/>
            <w:vAlign w:val="center"/>
          </w:tcPr>
          <w:p>
            <w:pPr>
              <w:pStyle w:val="74"/>
              <w:spacing w:line="240" w:lineRule="auto"/>
              <w:rPr>
                <w:rFonts w:ascii="宋体" w:hAnsi="宋体" w:cs="宋体"/>
                <w:snapToGrid/>
                <w:color w:val="000000" w:themeColor="text1"/>
                <w:spacing w:val="0"/>
                <w:kern w:val="2"/>
                <w:sz w:val="21"/>
                <w:szCs w:val="21"/>
                <w:highlight w:val="none"/>
                <w14:textFill>
                  <w14:solidFill>
                    <w14:schemeClr w14:val="tx1"/>
                  </w14:solidFill>
                </w14:textFill>
              </w:rPr>
            </w:pPr>
            <w:r>
              <w:rPr>
                <w:rFonts w:hint="eastAsia" w:ascii="宋体" w:hAnsi="宋体" w:cs="宋体"/>
                <w:snapToGrid/>
                <w:color w:val="000000" w:themeColor="text1"/>
                <w:spacing w:val="0"/>
                <w:kern w:val="2"/>
                <w:sz w:val="21"/>
                <w:szCs w:val="21"/>
                <w:highlight w:val="none"/>
                <w14:textFill>
                  <w14:solidFill>
                    <w14:schemeClr w14:val="tx1"/>
                  </w14:solidFill>
                </w14:textFill>
              </w:rPr>
              <w:t>人民币12万元</w:t>
            </w:r>
          </w:p>
        </w:tc>
      </w:tr>
    </w:tbl>
    <w:p>
      <w:pPr>
        <w:pStyle w:val="20"/>
        <w:numPr>
          <w:ilvl w:val="0"/>
          <w:numId w:val="9"/>
        </w:numPr>
        <w:tabs>
          <w:tab w:val="left" w:pos="540"/>
        </w:tabs>
        <w:adjustRightInd w:val="0"/>
        <w:snapToGrid w:val="0"/>
        <w:spacing w:line="360" w:lineRule="auto"/>
        <w:rPr>
          <w:rFonts w:hAnsi="宋体"/>
          <w:b/>
          <w:color w:val="000000" w:themeColor="text1"/>
          <w:highlight w:val="none"/>
          <w14:textFill>
            <w14:solidFill>
              <w14:schemeClr w14:val="tx1"/>
            </w14:solidFill>
          </w14:textFill>
        </w:rPr>
      </w:pPr>
      <w:r>
        <w:rPr>
          <w:rFonts w:hint="eastAsia"/>
          <w:b/>
          <w:color w:val="000000" w:themeColor="text1"/>
          <w:szCs w:val="20"/>
          <w:highlight w:val="none"/>
          <w14:textFill>
            <w14:solidFill>
              <w14:schemeClr w14:val="tx1"/>
            </w14:solidFill>
          </w14:textFill>
        </w:rPr>
        <w:t>项目基本概况：</w:t>
      </w:r>
    </w:p>
    <w:p>
      <w:pPr>
        <w:adjustRightInd w:val="0"/>
        <w:snapToGrid w:val="0"/>
        <w:spacing w:line="360" w:lineRule="auto"/>
        <w:ind w:left="420" w:leftChars="200" w:firstLine="420" w:firstLineChars="200"/>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根据</w:t>
      </w:r>
      <w:r>
        <w:rPr>
          <w:rFonts w:ascii="宋体" w:hAnsi="宋体" w:cs="宋体"/>
          <w:bCs/>
          <w:color w:val="000000" w:themeColor="text1"/>
          <w:szCs w:val="20"/>
          <w:highlight w:val="none"/>
          <w14:textFill>
            <w14:solidFill>
              <w14:schemeClr w14:val="tx1"/>
            </w14:solidFill>
          </w14:textFill>
        </w:rPr>
        <w:t>公安部消防局发布了《关于全面推进“智慧消防”建设的指导意见》</w:t>
      </w:r>
      <w:r>
        <w:rPr>
          <w:rFonts w:hint="eastAsia" w:ascii="宋体" w:hAnsi="宋体" w:cs="宋体"/>
          <w:bCs/>
          <w:color w:val="000000" w:themeColor="text1"/>
          <w:szCs w:val="20"/>
          <w:highlight w:val="none"/>
          <w14:textFill>
            <w14:solidFill>
              <w14:schemeClr w14:val="tx1"/>
            </w14:solidFill>
          </w14:textFill>
        </w:rPr>
        <w:t>通知精神，为确保深圳市中医肛肠医院（福田）能如期完成通知要求，现需在深圳市中医肛肠医院（福田）的新楼和旧楼安装智慧用电设备（组合式电气火灾监控探测器）、独立烟感报警器，通过物联网与智慧消防综合管理云平台联网，实现用电数据在线监测、实时上传至电脑、手机、移动终端等监控客户端。我院将充分利用现代技术，建设一套行之有效且适应时代发展的智慧消防监测系统。</w:t>
      </w:r>
    </w:p>
    <w:p>
      <w:pPr>
        <w:pStyle w:val="20"/>
        <w:numPr>
          <w:ilvl w:val="0"/>
          <w:numId w:val="9"/>
        </w:numPr>
        <w:tabs>
          <w:tab w:val="left" w:pos="540"/>
        </w:tabs>
        <w:adjustRightInd w:val="0"/>
        <w:snapToGrid w:val="0"/>
        <w:spacing w:line="360" w:lineRule="auto"/>
        <w:rPr>
          <w:rFonts w:hAnsi="宋体" w:eastAsia="宋体" w:cs="宋体"/>
          <w:b/>
          <w:color w:val="000000" w:themeColor="text1"/>
          <w:highlight w:val="none"/>
          <w14:textFill>
            <w14:solidFill>
              <w14:schemeClr w14:val="tx1"/>
            </w14:solidFill>
          </w14:textFill>
        </w:rPr>
      </w:pPr>
      <w:r>
        <w:rPr>
          <w:rFonts w:hint="eastAsia" w:hAnsi="宋体" w:eastAsia="宋体" w:cs="宋体"/>
          <w:b/>
          <w:color w:val="000000" w:themeColor="text1"/>
          <w:highlight w:val="none"/>
          <w14:textFill>
            <w14:solidFill>
              <w14:schemeClr w14:val="tx1"/>
            </w14:solidFill>
          </w14:textFill>
        </w:rPr>
        <w:t>项目采购标的清单:</w:t>
      </w:r>
    </w:p>
    <w:tbl>
      <w:tblPr>
        <w:tblStyle w:val="37"/>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245"/>
        <w:gridCol w:w="5552"/>
        <w:gridCol w:w="750"/>
        <w:gridCol w:w="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pStyle w:val="20"/>
              <w:tabs>
                <w:tab w:val="left" w:pos="420"/>
                <w:tab w:val="left" w:pos="540"/>
              </w:tabs>
              <w:adjustRightInd w:val="0"/>
              <w:snapToGrid w:val="0"/>
              <w:spacing w:before="62" w:beforeLines="20" w:after="62" w:afterLines="20"/>
              <w:jc w:val="center"/>
              <w:rPr>
                <w:rFonts w:hAnsi="宋体" w:eastAsia="宋体" w:cs="宋体"/>
                <w:b/>
                <w:color w:val="000000" w:themeColor="text1"/>
                <w:highlight w:val="none"/>
                <w14:textFill>
                  <w14:solidFill>
                    <w14:schemeClr w14:val="tx1"/>
                  </w14:solidFill>
                </w14:textFill>
              </w:rPr>
            </w:pPr>
            <w:r>
              <w:rPr>
                <w:rFonts w:hint="eastAsia" w:hAnsi="宋体" w:eastAsia="宋体" w:cs="宋体"/>
                <w:b/>
                <w:color w:val="000000" w:themeColor="text1"/>
                <w:highlight w:val="none"/>
                <w14:textFill>
                  <w14:solidFill>
                    <w14:schemeClr w14:val="tx1"/>
                  </w14:solidFill>
                </w14:textFill>
              </w:rPr>
              <w:t>序号</w:t>
            </w:r>
          </w:p>
        </w:tc>
        <w:tc>
          <w:tcPr>
            <w:tcW w:w="1245" w:type="dxa"/>
            <w:vAlign w:val="center"/>
          </w:tcPr>
          <w:p>
            <w:pPr>
              <w:pStyle w:val="20"/>
              <w:tabs>
                <w:tab w:val="left" w:pos="420"/>
                <w:tab w:val="left" w:pos="540"/>
              </w:tabs>
              <w:adjustRightInd w:val="0"/>
              <w:snapToGrid w:val="0"/>
              <w:spacing w:before="62" w:beforeLines="20" w:after="62" w:afterLines="20"/>
              <w:jc w:val="center"/>
              <w:rPr>
                <w:rFonts w:hAnsi="宋体" w:eastAsia="宋体" w:cs="宋体"/>
                <w:b/>
                <w:color w:val="000000" w:themeColor="text1"/>
                <w:highlight w:val="none"/>
                <w14:textFill>
                  <w14:solidFill>
                    <w14:schemeClr w14:val="tx1"/>
                  </w14:solidFill>
                </w14:textFill>
              </w:rPr>
            </w:pPr>
            <w:r>
              <w:rPr>
                <w:rFonts w:hint="eastAsia" w:hAnsi="宋体" w:eastAsia="宋体" w:cs="宋体"/>
                <w:b/>
                <w:color w:val="000000" w:themeColor="text1"/>
                <w:highlight w:val="none"/>
                <w14:textFill>
                  <w14:solidFill>
                    <w14:schemeClr w14:val="tx1"/>
                  </w14:solidFill>
                </w14:textFill>
              </w:rPr>
              <w:t>采购标的</w:t>
            </w:r>
          </w:p>
        </w:tc>
        <w:tc>
          <w:tcPr>
            <w:tcW w:w="5552" w:type="dxa"/>
            <w:vAlign w:val="center"/>
          </w:tcPr>
          <w:p>
            <w:pPr>
              <w:pStyle w:val="20"/>
              <w:tabs>
                <w:tab w:val="left" w:pos="0"/>
                <w:tab w:val="left" w:pos="540"/>
              </w:tabs>
              <w:adjustRightInd w:val="0"/>
              <w:snapToGrid w:val="0"/>
              <w:spacing w:before="62" w:beforeLines="20" w:after="62" w:afterLines="20"/>
              <w:jc w:val="center"/>
              <w:rPr>
                <w:rFonts w:hAnsi="宋体" w:eastAsia="宋体" w:cs="宋体"/>
                <w:b/>
                <w:color w:val="000000" w:themeColor="text1"/>
                <w:highlight w:val="none"/>
                <w14:textFill>
                  <w14:solidFill>
                    <w14:schemeClr w14:val="tx1"/>
                  </w14:solidFill>
                </w14:textFill>
              </w:rPr>
            </w:pPr>
            <w:r>
              <w:rPr>
                <w:rFonts w:hint="eastAsia" w:hAnsi="宋体" w:eastAsia="宋体" w:cs="宋体"/>
                <w:b/>
                <w:color w:val="000000" w:themeColor="text1"/>
                <w:highlight w:val="none"/>
                <w14:textFill>
                  <w14:solidFill>
                    <w14:schemeClr w14:val="tx1"/>
                  </w14:solidFill>
                </w14:textFill>
              </w:rPr>
              <w:t>技术参数要求</w:t>
            </w:r>
          </w:p>
        </w:tc>
        <w:tc>
          <w:tcPr>
            <w:tcW w:w="750" w:type="dxa"/>
            <w:vAlign w:val="center"/>
          </w:tcPr>
          <w:p>
            <w:pPr>
              <w:pStyle w:val="20"/>
              <w:tabs>
                <w:tab w:val="left" w:pos="420"/>
                <w:tab w:val="left" w:pos="540"/>
              </w:tabs>
              <w:adjustRightInd w:val="0"/>
              <w:snapToGrid w:val="0"/>
              <w:spacing w:before="62" w:beforeLines="20" w:after="62" w:afterLines="20"/>
              <w:jc w:val="center"/>
              <w:rPr>
                <w:rFonts w:hAnsi="宋体" w:eastAsia="宋体" w:cs="宋体"/>
                <w:b/>
                <w:color w:val="000000" w:themeColor="text1"/>
                <w:highlight w:val="none"/>
                <w14:textFill>
                  <w14:solidFill>
                    <w14:schemeClr w14:val="tx1"/>
                  </w14:solidFill>
                </w14:textFill>
              </w:rPr>
            </w:pPr>
            <w:r>
              <w:rPr>
                <w:rFonts w:hint="eastAsia" w:hAnsi="宋体" w:eastAsia="宋体" w:cs="宋体"/>
                <w:b/>
                <w:color w:val="000000" w:themeColor="text1"/>
                <w:highlight w:val="none"/>
                <w14:textFill>
                  <w14:solidFill>
                    <w14:schemeClr w14:val="tx1"/>
                  </w14:solidFill>
                </w14:textFill>
              </w:rPr>
              <w:t>单位</w:t>
            </w:r>
          </w:p>
        </w:tc>
        <w:tc>
          <w:tcPr>
            <w:tcW w:w="664" w:type="dxa"/>
            <w:vAlign w:val="center"/>
          </w:tcPr>
          <w:p>
            <w:pPr>
              <w:pStyle w:val="20"/>
              <w:tabs>
                <w:tab w:val="left" w:pos="420"/>
                <w:tab w:val="left" w:pos="540"/>
              </w:tabs>
              <w:adjustRightInd w:val="0"/>
              <w:snapToGrid w:val="0"/>
              <w:spacing w:before="62" w:beforeLines="20" w:after="62" w:afterLines="20"/>
              <w:jc w:val="center"/>
              <w:rPr>
                <w:rFonts w:hAnsi="宋体" w:eastAsia="宋体" w:cs="宋体"/>
                <w:b/>
                <w:color w:val="000000" w:themeColor="text1"/>
                <w:highlight w:val="none"/>
                <w14:textFill>
                  <w14:solidFill>
                    <w14:schemeClr w14:val="tx1"/>
                  </w14:solidFill>
                </w14:textFill>
              </w:rPr>
            </w:pPr>
            <w:r>
              <w:rPr>
                <w:rFonts w:hint="eastAsia" w:hAnsi="宋体" w:eastAsia="宋体" w:cs="宋体"/>
                <w:b/>
                <w:color w:val="000000" w:themeColor="text1"/>
                <w:highlight w:val="none"/>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line="360" w:lineRule="auto"/>
              <w:ind w:firstLine="420" w:firstLineChars="200"/>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w:t>
            </w:r>
          </w:p>
        </w:tc>
        <w:tc>
          <w:tcPr>
            <w:tcW w:w="1245" w:type="dxa"/>
            <w:vAlign w:val="center"/>
          </w:tcPr>
          <w:p>
            <w:pPr>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智慧消防远程监测预警系统（云平台1年服务）</w:t>
            </w:r>
          </w:p>
        </w:tc>
        <w:tc>
          <w:tcPr>
            <w:tcW w:w="5552" w:type="dxa"/>
          </w:tcPr>
          <w:p>
            <w:pPr>
              <w:spacing w:line="360" w:lineRule="exact"/>
              <w:rPr>
                <w:rFonts w:ascii="宋体" w:hAnsi="宋体" w:cs="仿宋"/>
                <w:color w:val="000000" w:themeColor="text1"/>
                <w:szCs w:val="2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智慧消防远程监测预警系统</w:t>
            </w:r>
            <w:r>
              <w:rPr>
                <w:rFonts w:hint="eastAsia" w:ascii="宋体" w:hAnsi="宋体" w:cs="仿宋"/>
                <w:color w:val="000000" w:themeColor="text1"/>
                <w:szCs w:val="21"/>
                <w:highlight w:val="none"/>
                <w14:textFill>
                  <w14:solidFill>
                    <w14:schemeClr w14:val="tx1"/>
                  </w14:solidFill>
                </w14:textFill>
              </w:rPr>
              <w:t>针对消防管理中常见的管理痛点，结合物联网、云计算等新技术发展，解决传统管理方式的弊端，实现传统消防系统联网监控，并将</w:t>
            </w:r>
            <w:r>
              <w:rPr>
                <w:rFonts w:hint="eastAsia" w:ascii="宋体" w:hAnsi="宋体" w:cs="宋体"/>
                <w:color w:val="000000" w:themeColor="text1"/>
                <w:kern w:val="0"/>
                <w:szCs w:val="21"/>
                <w:highlight w:val="none"/>
                <w14:textFill>
                  <w14:solidFill>
                    <w14:schemeClr w14:val="tx1"/>
                  </w14:solidFill>
                </w14:textFill>
              </w:rPr>
              <w:t>智慧用电设备</w:t>
            </w:r>
            <w:r>
              <w:rPr>
                <w:rFonts w:hint="eastAsia" w:ascii="宋体" w:hAnsi="宋体" w:cs="仿宋"/>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独立烟感报警器、</w:t>
            </w:r>
            <w:r>
              <w:rPr>
                <w:rFonts w:hint="eastAsia" w:ascii="宋体" w:hAnsi="宋体" w:cs="宋体"/>
                <w:bCs/>
                <w:color w:val="000000" w:themeColor="text1"/>
                <w:szCs w:val="20"/>
                <w:highlight w:val="none"/>
                <w14:textFill>
                  <w14:solidFill>
                    <w14:schemeClr w14:val="tx1"/>
                  </w14:solidFill>
                </w14:textFill>
              </w:rPr>
              <w:t>消防主机联网监测系统</w:t>
            </w:r>
            <w:r>
              <w:rPr>
                <w:rFonts w:hint="eastAsia" w:ascii="宋体" w:hAnsi="宋体" w:cs="仿宋"/>
                <w:color w:val="000000" w:themeColor="text1"/>
                <w:szCs w:val="21"/>
                <w:highlight w:val="none"/>
                <w14:textFill>
                  <w14:solidFill>
                    <w14:schemeClr w14:val="tx1"/>
                  </w14:solidFill>
                </w14:textFill>
              </w:rPr>
              <w:t>等通过物联网的方式，数据信息化，上传至云平台，将“人防、物防、技防”三结合应用于传统的消防管理和监督。</w:t>
            </w:r>
          </w:p>
        </w:tc>
        <w:tc>
          <w:tcPr>
            <w:tcW w:w="750" w:type="dxa"/>
            <w:vAlign w:val="center"/>
          </w:tcPr>
          <w:p>
            <w:pPr>
              <w:adjustRightInd w:val="0"/>
              <w:snapToGrid w:val="0"/>
              <w:spacing w:line="360" w:lineRule="auto"/>
              <w:ind w:firstLine="210" w:firstLineChars="100"/>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套</w:t>
            </w:r>
          </w:p>
        </w:tc>
        <w:tc>
          <w:tcPr>
            <w:tcW w:w="664" w:type="dxa"/>
            <w:vAlign w:val="center"/>
          </w:tcPr>
          <w:p>
            <w:pPr>
              <w:adjustRightInd w:val="0"/>
              <w:snapToGrid w:val="0"/>
              <w:spacing w:line="360" w:lineRule="auto"/>
              <w:jc w:val="center"/>
              <w:rPr>
                <w:rFonts w:ascii="宋体" w:hAnsi="宋体" w:cs="宋体"/>
                <w:bCs/>
                <w:color w:val="000000" w:themeColor="text1"/>
                <w:szCs w:val="20"/>
                <w:highlight w:val="none"/>
                <w14:textFill>
                  <w14:solidFill>
                    <w14:schemeClr w14:val="tx1"/>
                  </w14:solidFill>
                </w14:textFill>
              </w:rPr>
            </w:pPr>
            <w:r>
              <w:rPr>
                <w:rFonts w:ascii="宋体" w:hAnsi="宋体" w:cs="宋体"/>
                <w:bCs/>
                <w:color w:val="000000" w:themeColor="text1"/>
                <w:szCs w:val="20"/>
                <w:highlight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245"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智慧用电设备（组合式电气火灾监控探测器）</w:t>
            </w:r>
          </w:p>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p>
        </w:tc>
        <w:tc>
          <w:tcPr>
            <w:tcW w:w="5552" w:type="dxa"/>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2.1、设备支持实时显示测量参数和报警信息等内容。</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2.2、支持移动、联通、电信卡NB卡接入网络进行数据传输。</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2.3、支持RS485有线通讯传输。</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2.4</w:t>
            </w:r>
            <w:r>
              <w:rPr>
                <w:rFonts w:ascii="宋体" w:hAnsi="宋体" w:cs="宋体"/>
                <w:bCs/>
                <w:color w:val="000000" w:themeColor="text1"/>
                <w:szCs w:val="20"/>
                <w:highlight w:val="none"/>
                <w14:textFill>
                  <w14:solidFill>
                    <w14:schemeClr w14:val="tx1"/>
                  </w14:solidFill>
                </w14:textFill>
              </w:rPr>
              <w:t>、</w:t>
            </w:r>
            <w:r>
              <w:rPr>
                <w:rFonts w:hint="eastAsia" w:ascii="宋体" w:hAnsi="宋体" w:cs="宋体"/>
                <w:bCs/>
                <w:color w:val="000000" w:themeColor="text1"/>
                <w:szCs w:val="20"/>
                <w:highlight w:val="none"/>
                <w14:textFill>
                  <w14:solidFill>
                    <w14:schemeClr w14:val="tx1"/>
                  </w14:solidFill>
                </w14:textFill>
              </w:rPr>
              <w:t>支持接入不少于4路温度探测器，1路剩余电流探测器。</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2.5</w:t>
            </w:r>
            <w:r>
              <w:rPr>
                <w:rFonts w:ascii="宋体" w:hAnsi="宋体" w:cs="宋体"/>
                <w:bCs/>
                <w:color w:val="000000" w:themeColor="text1"/>
                <w:szCs w:val="20"/>
                <w:highlight w:val="none"/>
                <w14:textFill>
                  <w14:solidFill>
                    <w14:schemeClr w14:val="tx1"/>
                  </w14:solidFill>
                </w14:textFill>
              </w:rPr>
              <w:t>、</w:t>
            </w:r>
            <w:r>
              <w:rPr>
                <w:rFonts w:hint="eastAsia" w:ascii="宋体" w:hAnsi="宋体" w:cs="宋体"/>
                <w:bCs/>
                <w:color w:val="000000" w:themeColor="text1"/>
                <w:szCs w:val="20"/>
                <w:highlight w:val="none"/>
                <w14:textFill>
                  <w14:solidFill>
                    <w14:schemeClr w14:val="tx1"/>
                  </w14:solidFill>
                </w14:textFill>
              </w:rPr>
              <w:t>支持检测不少于3路相电压，3路相电流。</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2.6</w:t>
            </w:r>
            <w:r>
              <w:rPr>
                <w:rFonts w:ascii="宋体" w:hAnsi="宋体" w:cs="宋体"/>
                <w:bCs/>
                <w:color w:val="000000" w:themeColor="text1"/>
                <w:szCs w:val="20"/>
                <w:highlight w:val="none"/>
                <w14:textFill>
                  <w14:solidFill>
                    <w14:schemeClr w14:val="tx1"/>
                  </w14:solidFill>
                </w14:textFill>
              </w:rPr>
              <w:t>、</w:t>
            </w:r>
            <w:r>
              <w:rPr>
                <w:rFonts w:hint="eastAsia" w:ascii="宋体" w:hAnsi="宋体" w:cs="宋体"/>
                <w:bCs/>
                <w:color w:val="000000" w:themeColor="text1"/>
                <w:szCs w:val="20"/>
                <w:highlight w:val="none"/>
                <w14:textFill>
                  <w14:solidFill>
                    <w14:schemeClr w14:val="tx1"/>
                  </w14:solidFill>
                </w14:textFill>
              </w:rPr>
              <w:t>支持不少于1路开关量输入，1路开关量输出。</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2.7</w:t>
            </w:r>
            <w:r>
              <w:rPr>
                <w:rFonts w:ascii="宋体" w:hAnsi="宋体" w:cs="宋体"/>
                <w:bCs/>
                <w:color w:val="000000" w:themeColor="text1"/>
                <w:szCs w:val="20"/>
                <w:highlight w:val="none"/>
                <w14:textFill>
                  <w14:solidFill>
                    <w14:schemeClr w14:val="tx1"/>
                  </w14:solidFill>
                </w14:textFill>
              </w:rPr>
              <w:t>、</w:t>
            </w:r>
            <w:r>
              <w:rPr>
                <w:rFonts w:hint="eastAsia" w:ascii="宋体" w:hAnsi="宋体" w:cs="宋体"/>
                <w:bCs/>
                <w:color w:val="000000" w:themeColor="text1"/>
                <w:szCs w:val="20"/>
                <w:highlight w:val="none"/>
                <w14:textFill>
                  <w14:solidFill>
                    <w14:schemeClr w14:val="tx1"/>
                  </w14:solidFill>
                </w14:textFill>
              </w:rPr>
              <w:t>支持剩余电流、温度误差均不大于5%。</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2.8</w:t>
            </w:r>
            <w:r>
              <w:rPr>
                <w:rFonts w:ascii="宋体" w:hAnsi="宋体" w:cs="宋体"/>
                <w:bCs/>
                <w:color w:val="000000" w:themeColor="text1"/>
                <w:szCs w:val="20"/>
                <w:highlight w:val="none"/>
                <w14:textFill>
                  <w14:solidFill>
                    <w14:schemeClr w14:val="tx1"/>
                  </w14:solidFill>
                </w14:textFill>
              </w:rPr>
              <w:t>、</w:t>
            </w:r>
            <w:r>
              <w:rPr>
                <w:rFonts w:hint="eastAsia" w:ascii="宋体" w:hAnsi="宋体" w:cs="宋体"/>
                <w:bCs/>
                <w:color w:val="000000" w:themeColor="text1"/>
                <w:szCs w:val="20"/>
                <w:highlight w:val="none"/>
                <w14:textFill>
                  <w14:solidFill>
                    <w14:schemeClr w14:val="tx1"/>
                  </w14:solidFill>
                </w14:textFill>
              </w:rPr>
              <w:t>设备支持-10℃ ～55℃范围内工作。</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2.9</w:t>
            </w:r>
            <w:r>
              <w:rPr>
                <w:rFonts w:ascii="宋体" w:hAnsi="宋体" w:cs="宋体"/>
                <w:bCs/>
                <w:color w:val="000000" w:themeColor="text1"/>
                <w:szCs w:val="20"/>
                <w:highlight w:val="none"/>
                <w14:textFill>
                  <w14:solidFill>
                    <w14:schemeClr w14:val="tx1"/>
                  </w14:solidFill>
                </w14:textFill>
              </w:rPr>
              <w:t>、</w:t>
            </w:r>
            <w:r>
              <w:rPr>
                <w:rFonts w:hint="eastAsia" w:ascii="宋体" w:hAnsi="宋体" w:cs="宋体"/>
                <w:bCs/>
                <w:color w:val="000000" w:themeColor="text1"/>
                <w:szCs w:val="20"/>
                <w:highlight w:val="none"/>
                <w14:textFill>
                  <w14:solidFill>
                    <w14:schemeClr w14:val="tx1"/>
                  </w14:solidFill>
                </w14:textFill>
              </w:rPr>
              <w:t>支持12V DC输出。</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台</w:t>
            </w:r>
          </w:p>
        </w:tc>
        <w:tc>
          <w:tcPr>
            <w:tcW w:w="664" w:type="dxa"/>
            <w:vAlign w:val="center"/>
          </w:tcPr>
          <w:p>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1245"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bookmarkStart w:id="14" w:name="_Toc515013246"/>
            <w:bookmarkStart w:id="15" w:name="_Toc520216418"/>
            <w:r>
              <w:rPr>
                <w:rFonts w:hint="eastAsia" w:ascii="宋体" w:hAnsi="宋体"/>
                <w:bCs/>
                <w:color w:val="000000" w:themeColor="text1"/>
                <w:szCs w:val="21"/>
                <w:highlight w:val="none"/>
                <w14:textFill>
                  <w14:solidFill>
                    <w14:schemeClr w14:val="tx1"/>
                  </w14:solidFill>
                </w14:textFill>
              </w:rPr>
              <w:t>剩余电流互感器</w:t>
            </w:r>
            <w:bookmarkEnd w:id="14"/>
            <w:bookmarkEnd w:id="15"/>
          </w:p>
        </w:tc>
        <w:tc>
          <w:tcPr>
            <w:tcW w:w="5552" w:type="dxa"/>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 xml:space="preserve">3.1、额定电压:＜1000V </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3.2、工作频率:50Hz～60Hz</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 xml:space="preserve">3.3、额定一次电流 :0-1000mA(r.m.s) </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 xml:space="preserve">3.4、额定二次电流: 0-0.5mA(r.m.s) </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3.5、误差非线性:≤±1%</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3.6、相位非线性:＜60'</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3.7、过载倍数:2倍</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3.8、冲击电压: 3.0KV/1mA/1min</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 xml:space="preserve">3.9、二次阻抗:≤500Ω </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3.10、工作温度:环境温度-25℃～70℃</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3.11、相对湿度:＜90%HR</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3.12、存储温度:存储温度-40℃ ～85℃</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个</w:t>
            </w:r>
          </w:p>
        </w:tc>
        <w:tc>
          <w:tcPr>
            <w:tcW w:w="664" w:type="dxa"/>
            <w:vAlign w:val="center"/>
          </w:tcPr>
          <w:p>
            <w:pPr>
              <w:adjustRightInd w:val="0"/>
              <w:snapToGrid w:val="0"/>
              <w:spacing w:line="360" w:lineRule="auto"/>
              <w:jc w:val="center"/>
              <w:rPr>
                <w:rFonts w:hAnsi="宋体" w:cs="宋体"/>
                <w:b/>
                <w:color w:val="000000" w:themeColor="text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p>
        </w:tc>
        <w:tc>
          <w:tcPr>
            <w:tcW w:w="1245"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电流互感器</w:t>
            </w:r>
          </w:p>
        </w:tc>
        <w:tc>
          <w:tcPr>
            <w:tcW w:w="5552" w:type="dxa"/>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 xml:space="preserve">4.1、额定电压:＜1000V </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4.2、工作频率:50Hz～60Hz</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4.3、额定二次电压:0-0.333V(r.m.s)</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4.4、误差非线性 :≤±0.5%</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4.5、相位非线性:＜60'</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4.6、过载倍数:1.2倍</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4.7、冲击电压:3.0KV/mA/min</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4.8、绝缘电阻:500V/1000MΩ min</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4.9、工作温度:环境温度-25℃～70℃</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4.10、相对湿度:＜90%HR</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4.11、存储温度:存储温度-40℃ ～85℃</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个</w:t>
            </w:r>
          </w:p>
        </w:tc>
        <w:tc>
          <w:tcPr>
            <w:tcW w:w="664" w:type="dxa"/>
            <w:vAlign w:val="center"/>
          </w:tcPr>
          <w:p>
            <w:pPr>
              <w:adjustRightInd w:val="0"/>
              <w:snapToGrid w:val="0"/>
              <w:spacing w:line="360" w:lineRule="auto"/>
              <w:jc w:val="center"/>
              <w:rPr>
                <w:rFonts w:hAnsi="宋体" w:cs="宋体"/>
                <w:b/>
                <w:color w:val="000000" w:themeColor="text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w:t>
            </w:r>
          </w:p>
        </w:tc>
        <w:tc>
          <w:tcPr>
            <w:tcW w:w="1245"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NTC传感器</w:t>
            </w:r>
          </w:p>
        </w:tc>
        <w:tc>
          <w:tcPr>
            <w:tcW w:w="5552"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5.1、量程 :（-40~200）℃</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5.2、耗散系数:≤2.5 mW/℃</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5.3、时间常数:≤ 15 S</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5.4、工作温度:（－30～+150） ℃</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5.5、精度:≤ １℃</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个</w:t>
            </w:r>
          </w:p>
        </w:tc>
        <w:tc>
          <w:tcPr>
            <w:tcW w:w="664" w:type="dxa"/>
            <w:vAlign w:val="center"/>
          </w:tcPr>
          <w:p>
            <w:pPr>
              <w:adjustRightInd w:val="0"/>
              <w:snapToGrid w:val="0"/>
              <w:spacing w:line="360" w:lineRule="auto"/>
              <w:jc w:val="center"/>
              <w:rPr>
                <w:rFonts w:hAnsi="宋体" w:cs="宋体"/>
                <w:b/>
                <w:color w:val="000000" w:themeColor="text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w:t>
            </w:r>
          </w:p>
        </w:tc>
        <w:tc>
          <w:tcPr>
            <w:tcW w:w="1245"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物联网卡（含NB卡</w:t>
            </w:r>
            <w:r>
              <w:rPr>
                <w:rFonts w:ascii="宋体" w:hAnsi="宋体"/>
                <w:bCs/>
                <w:color w:val="000000" w:themeColor="text1"/>
                <w:szCs w:val="21"/>
                <w:highlight w:val="none"/>
                <w14:textFill>
                  <w14:solidFill>
                    <w14:schemeClr w14:val="tx1"/>
                  </w14:solidFill>
                </w14:textFill>
              </w:rPr>
              <w:t>）</w:t>
            </w:r>
          </w:p>
        </w:tc>
        <w:tc>
          <w:tcPr>
            <w:tcW w:w="5552" w:type="dxa"/>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6.1、包含服务期内的通信费用</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个</w:t>
            </w:r>
          </w:p>
        </w:tc>
        <w:tc>
          <w:tcPr>
            <w:tcW w:w="664" w:type="dxa"/>
            <w:vAlign w:val="center"/>
          </w:tcPr>
          <w:p>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w:t>
            </w:r>
          </w:p>
        </w:tc>
        <w:tc>
          <w:tcPr>
            <w:tcW w:w="1245"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独立烟感报警器</w:t>
            </w:r>
          </w:p>
        </w:tc>
        <w:tc>
          <w:tcPr>
            <w:tcW w:w="5552"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7.1、支持NB-IoT协议传输；</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7.2支持覆盖距离高达5公里以上，信号灵敏度+20db，能够穿透3堵墙，信号可穿透到地下室；</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7.3、支持海量连接的能力，NB-IoT一个扇区能够支持10万个连接以上；</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7.4支持网络耦合时间低于10秒；</w:t>
            </w:r>
            <w:r>
              <w:rPr>
                <w:rFonts w:ascii="宋体" w:hAnsi="宋体" w:cs="宋体"/>
                <w:bCs/>
                <w:color w:val="000000" w:themeColor="text1"/>
                <w:szCs w:val="20"/>
                <w:highlight w:val="none"/>
                <w14:textFill>
                  <w14:solidFill>
                    <w14:schemeClr w14:val="tx1"/>
                  </w14:solidFill>
                </w14:textFill>
              </w:rPr>
              <w:t>持续工作时间长达3年以上</w:t>
            </w:r>
            <w:r>
              <w:rPr>
                <w:rFonts w:hint="eastAsia" w:ascii="宋体" w:hAnsi="宋体" w:cs="宋体"/>
                <w:bCs/>
                <w:color w:val="000000" w:themeColor="text1"/>
                <w:szCs w:val="20"/>
                <w:highlight w:val="none"/>
                <w14:textFill>
                  <w14:solidFill>
                    <w14:schemeClr w14:val="tx1"/>
                  </w14:solidFill>
                </w14:textFill>
              </w:rPr>
              <w:t>；</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ascii="宋体" w:hAnsi="宋体" w:cs="宋体"/>
                <w:bCs/>
                <w:color w:val="000000" w:themeColor="text1"/>
                <w:szCs w:val="20"/>
                <w:highlight w:val="none"/>
                <w14:textFill>
                  <w14:solidFill>
                    <w14:schemeClr w14:val="tx1"/>
                  </w14:solidFill>
                </w14:textFill>
              </w:rPr>
              <w:t>7.</w:t>
            </w:r>
            <w:r>
              <w:rPr>
                <w:rFonts w:hint="eastAsia" w:ascii="宋体" w:hAnsi="宋体" w:cs="宋体"/>
                <w:bCs/>
                <w:color w:val="000000" w:themeColor="text1"/>
                <w:szCs w:val="20"/>
                <w:highlight w:val="none"/>
                <w14:textFill>
                  <w14:solidFill>
                    <w14:schemeClr w14:val="tx1"/>
                  </w14:solidFill>
                </w14:textFill>
              </w:rPr>
              <w:t>5支持</w:t>
            </w:r>
            <w:r>
              <w:rPr>
                <w:rFonts w:ascii="宋体" w:hAnsi="宋体" w:cs="宋体"/>
                <w:bCs/>
                <w:color w:val="000000" w:themeColor="text1"/>
                <w:szCs w:val="20"/>
                <w:highlight w:val="none"/>
                <w14:textFill>
                  <w14:solidFill>
                    <w14:schemeClr w14:val="tx1"/>
                  </w14:solidFill>
                </w14:textFill>
              </w:rPr>
              <w:t>自检和电池欠压提醒功能;</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7.6支持智能学习型补偿算法，能感知不少于上万种燃烧材料；</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ascii="宋体" w:hAnsi="宋体" w:cs="宋体"/>
                <w:bCs/>
                <w:color w:val="000000" w:themeColor="text1"/>
                <w:szCs w:val="20"/>
                <w:highlight w:val="none"/>
                <w14:textFill>
                  <w14:solidFill>
                    <w14:schemeClr w14:val="tx1"/>
                  </w14:solidFill>
                </w14:textFill>
              </w:rPr>
              <w:t>7.</w:t>
            </w:r>
            <w:r>
              <w:rPr>
                <w:rFonts w:hint="eastAsia" w:ascii="宋体" w:hAnsi="宋体" w:cs="宋体"/>
                <w:bCs/>
                <w:color w:val="000000" w:themeColor="text1"/>
                <w:szCs w:val="20"/>
                <w:highlight w:val="none"/>
                <w14:textFill>
                  <w14:solidFill>
                    <w14:schemeClr w14:val="tx1"/>
                  </w14:solidFill>
                </w14:textFill>
              </w:rPr>
              <w:t>7</w:t>
            </w:r>
            <w:r>
              <w:rPr>
                <w:rFonts w:ascii="宋体" w:hAnsi="宋体" w:cs="宋体"/>
                <w:bCs/>
                <w:color w:val="000000" w:themeColor="text1"/>
                <w:szCs w:val="20"/>
                <w:highlight w:val="none"/>
                <w14:textFill>
                  <w14:solidFill>
                    <w14:schemeClr w14:val="tx1"/>
                  </w14:solidFill>
                </w14:textFill>
              </w:rPr>
              <w:t>设备</w:t>
            </w:r>
            <w:r>
              <w:rPr>
                <w:rFonts w:hint="eastAsia" w:ascii="宋体" w:hAnsi="宋体" w:cs="宋体"/>
                <w:bCs/>
                <w:color w:val="000000" w:themeColor="text1"/>
                <w:szCs w:val="20"/>
                <w:highlight w:val="none"/>
                <w14:textFill>
                  <w14:solidFill>
                    <w14:schemeClr w14:val="tx1"/>
                  </w14:solidFill>
                </w14:textFill>
              </w:rPr>
              <w:t>支持</w:t>
            </w:r>
            <w:r>
              <w:rPr>
                <w:rFonts w:ascii="宋体" w:hAnsi="宋体" w:cs="宋体"/>
                <w:bCs/>
                <w:color w:val="000000" w:themeColor="text1"/>
                <w:szCs w:val="20"/>
                <w:highlight w:val="none"/>
                <w14:textFill>
                  <w14:solidFill>
                    <w14:schemeClr w14:val="tx1"/>
                  </w14:solidFill>
                </w14:textFill>
              </w:rPr>
              <w:t>1KHZ至100MHZ的范围不低于10V/M的电磁场干扰;</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台</w:t>
            </w:r>
          </w:p>
        </w:tc>
        <w:tc>
          <w:tcPr>
            <w:tcW w:w="664" w:type="dxa"/>
            <w:vAlign w:val="center"/>
          </w:tcPr>
          <w:p>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w:t>
            </w:r>
          </w:p>
        </w:tc>
        <w:tc>
          <w:tcPr>
            <w:tcW w:w="1245"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消防主机联网监测系统</w:t>
            </w:r>
          </w:p>
        </w:tc>
        <w:tc>
          <w:tcPr>
            <w:tcW w:w="5552"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8.1、支持</w:t>
            </w:r>
            <w:r>
              <w:rPr>
                <w:rFonts w:ascii="宋体" w:hAnsi="宋体" w:cs="宋体"/>
                <w:bCs/>
                <w:color w:val="000000" w:themeColor="text1"/>
                <w:szCs w:val="20"/>
                <w:highlight w:val="none"/>
                <w14:textFill>
                  <w14:solidFill>
                    <w14:schemeClr w14:val="tx1"/>
                  </w14:solidFill>
                </w14:textFill>
              </w:rPr>
              <w:t>本机故障检测功能，自动检测主、备电源故障、与监控系统和控制中心通讯故障；</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8.2、支持</w:t>
            </w:r>
            <w:r>
              <w:rPr>
                <w:rFonts w:ascii="宋体" w:hAnsi="宋体" w:cs="宋体"/>
                <w:bCs/>
                <w:color w:val="000000" w:themeColor="text1"/>
                <w:szCs w:val="20"/>
                <w:highlight w:val="none"/>
                <w14:textFill>
                  <w14:solidFill>
                    <w14:schemeClr w14:val="tx1"/>
                  </w14:solidFill>
                </w14:textFill>
              </w:rPr>
              <w:t>通过RS232/485接口接收火灾报警和消防报警主机的运行状态信息并上传给监控中心；</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8.3、支持</w:t>
            </w:r>
            <w:r>
              <w:rPr>
                <w:rFonts w:ascii="宋体" w:hAnsi="宋体" w:cs="宋体"/>
                <w:bCs/>
                <w:color w:val="000000" w:themeColor="text1"/>
                <w:szCs w:val="20"/>
                <w:highlight w:val="none"/>
                <w14:textFill>
                  <w14:solidFill>
                    <w14:schemeClr w14:val="tx1"/>
                  </w14:solidFill>
                </w14:textFill>
              </w:rPr>
              <w:t>手动火警按钮，可以向监控中心上传人工火警信息；</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8.4、支持</w:t>
            </w:r>
            <w:r>
              <w:rPr>
                <w:rFonts w:ascii="宋体" w:hAnsi="宋体" w:cs="宋体"/>
                <w:bCs/>
                <w:color w:val="000000" w:themeColor="text1"/>
                <w:szCs w:val="20"/>
                <w:highlight w:val="none"/>
                <w14:textFill>
                  <w14:solidFill>
                    <w14:schemeClr w14:val="tx1"/>
                  </w14:solidFill>
                </w14:textFill>
              </w:rPr>
              <w:t>采用GPRS/以太网两种通讯方式做数据上传；</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8.5、支持</w:t>
            </w:r>
            <w:r>
              <w:rPr>
                <w:rFonts w:ascii="宋体" w:hAnsi="宋体" w:cs="宋体"/>
                <w:bCs/>
                <w:color w:val="000000" w:themeColor="text1"/>
                <w:szCs w:val="20"/>
                <w:highlight w:val="none"/>
                <w14:textFill>
                  <w14:solidFill>
                    <w14:schemeClr w14:val="tx1"/>
                  </w14:solidFill>
                </w14:textFill>
              </w:rPr>
              <w:t>日志记录查询功能；</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8.6、支持</w:t>
            </w:r>
            <w:r>
              <w:rPr>
                <w:rFonts w:ascii="宋体" w:hAnsi="宋体" w:cs="宋体"/>
                <w:bCs/>
                <w:color w:val="000000" w:themeColor="text1"/>
                <w:szCs w:val="20"/>
                <w:highlight w:val="none"/>
                <w14:textFill>
                  <w14:solidFill>
                    <w14:schemeClr w14:val="tx1"/>
                  </w14:solidFill>
                </w14:textFill>
              </w:rPr>
              <w:t>值班查岗功能；</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8.7、</w:t>
            </w:r>
            <w:r>
              <w:rPr>
                <w:rFonts w:ascii="宋体" w:hAnsi="宋体" w:cs="宋体"/>
                <w:bCs/>
                <w:color w:val="000000" w:themeColor="text1"/>
                <w:szCs w:val="20"/>
                <w:highlight w:val="none"/>
                <w14:textFill>
                  <w14:solidFill>
                    <w14:schemeClr w14:val="tx1"/>
                  </w14:solidFill>
                </w14:textFill>
              </w:rPr>
              <w:t>支持声光报警指示、语音报警；</w:t>
            </w:r>
          </w:p>
          <w:p>
            <w:pPr>
              <w:adjustRightInd w:val="0"/>
              <w:snapToGrid w:val="0"/>
              <w:spacing w:line="360" w:lineRule="auto"/>
              <w:rPr>
                <w:rFonts w:ascii="宋体" w:hAnsi="宋体"/>
                <w:color w:val="000000" w:themeColor="text1"/>
                <w:sz w:val="20"/>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8.8、支持</w:t>
            </w:r>
            <w:r>
              <w:rPr>
                <w:rFonts w:ascii="宋体" w:hAnsi="宋体" w:cs="宋体"/>
                <w:bCs/>
                <w:color w:val="000000" w:themeColor="text1"/>
                <w:szCs w:val="20"/>
                <w:highlight w:val="none"/>
                <w14:textFill>
                  <w14:solidFill>
                    <w14:schemeClr w14:val="tx1"/>
                  </w14:solidFill>
                </w14:textFill>
              </w:rPr>
              <w:t>可接收火灾报警和建筑消防设施运行状态信息，并上传给管理平台</w:t>
            </w:r>
          </w:p>
        </w:tc>
        <w:tc>
          <w:tcPr>
            <w:tcW w:w="750" w:type="dxa"/>
            <w:vAlign w:val="center"/>
          </w:tcPr>
          <w:p>
            <w:pPr>
              <w:adjustRightInd w:val="0"/>
              <w:snapToGrid w:val="0"/>
              <w:spacing w:before="62" w:beforeLines="20" w:after="62" w:afterLines="2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台</w:t>
            </w:r>
          </w:p>
        </w:tc>
        <w:tc>
          <w:tcPr>
            <w:tcW w:w="664" w:type="dxa"/>
            <w:vAlign w:val="center"/>
          </w:tcPr>
          <w:p>
            <w:pPr>
              <w:adjustRightInd w:val="0"/>
              <w:snapToGrid w:val="0"/>
              <w:spacing w:line="360" w:lineRule="auto"/>
              <w:jc w:val="center"/>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w:t>
            </w:r>
          </w:p>
        </w:tc>
        <w:tc>
          <w:tcPr>
            <w:tcW w:w="1245" w:type="dxa"/>
            <w:vAlign w:val="center"/>
          </w:tcPr>
          <w:p>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cs="宋体"/>
                <w:bCs/>
                <w:color w:val="000000" w:themeColor="text1"/>
                <w:szCs w:val="20"/>
                <w:highlight w:val="none"/>
                <w14:textFill>
                  <w14:solidFill>
                    <w14:schemeClr w14:val="tx1"/>
                  </w14:solidFill>
                </w14:textFill>
              </w:rPr>
              <w:t>联想</w:t>
            </w:r>
            <w:r>
              <w:rPr>
                <w:rFonts w:hint="eastAsia" w:ascii="宋体" w:hAnsi="宋体"/>
                <w:bCs/>
                <w:color w:val="000000" w:themeColor="text1"/>
                <w:szCs w:val="21"/>
                <w:highlight w:val="none"/>
                <w14:textFill>
                  <w14:solidFill>
                    <w14:schemeClr w14:val="tx1"/>
                  </w14:solidFill>
                </w14:textFill>
              </w:rPr>
              <w:t>电脑</w:t>
            </w:r>
          </w:p>
        </w:tc>
        <w:tc>
          <w:tcPr>
            <w:tcW w:w="5552"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9.</w:t>
            </w:r>
            <w:r>
              <w:rPr>
                <w:rFonts w:ascii="宋体" w:hAnsi="宋体" w:cs="宋体"/>
                <w:bCs/>
                <w:color w:val="000000" w:themeColor="text1"/>
                <w:szCs w:val="20"/>
                <w:highlight w:val="none"/>
                <w14:textFill>
                  <w14:solidFill>
                    <w14:schemeClr w14:val="tx1"/>
                  </w14:solidFill>
                </w14:textFill>
              </w:rPr>
              <w:t>1</w:t>
            </w:r>
            <w:r>
              <w:rPr>
                <w:rFonts w:hint="eastAsia" w:ascii="宋体" w:hAnsi="宋体" w:cs="宋体"/>
                <w:bCs/>
                <w:color w:val="000000" w:themeColor="text1"/>
                <w:szCs w:val="20"/>
                <w:highlight w:val="none"/>
                <w14:textFill>
                  <w14:solidFill>
                    <w14:schemeClr w14:val="tx1"/>
                  </w14:solidFill>
                </w14:textFill>
              </w:rPr>
              <w:t>、显示器：21.5英寸，CPU:i5,  内存8G, 硬盘：1T</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套</w:t>
            </w:r>
          </w:p>
        </w:tc>
        <w:tc>
          <w:tcPr>
            <w:tcW w:w="664" w:type="dxa"/>
            <w:vAlign w:val="center"/>
          </w:tcPr>
          <w:p>
            <w:pPr>
              <w:adjustRightInd w:val="0"/>
              <w:snapToGrid w:val="0"/>
              <w:spacing w:line="360" w:lineRule="auto"/>
              <w:jc w:val="center"/>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0</w:t>
            </w:r>
          </w:p>
        </w:tc>
        <w:tc>
          <w:tcPr>
            <w:tcW w:w="1245" w:type="dxa"/>
            <w:vAlign w:val="center"/>
          </w:tcPr>
          <w:p>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佳能</w:t>
            </w:r>
            <w:r>
              <w:rPr>
                <w:rFonts w:hint="eastAsia" w:ascii="宋体" w:hAnsi="宋体"/>
                <w:bCs/>
                <w:color w:val="000000" w:themeColor="text1"/>
                <w:szCs w:val="21"/>
                <w:highlight w:val="none"/>
                <w14:textFill>
                  <w14:solidFill>
                    <w14:schemeClr w14:val="tx1"/>
                  </w14:solidFill>
                </w14:textFill>
              </w:rPr>
              <w:t>打印机</w:t>
            </w:r>
          </w:p>
        </w:tc>
        <w:tc>
          <w:tcPr>
            <w:tcW w:w="5552"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w:t>
            </w:r>
            <w:r>
              <w:rPr>
                <w:rFonts w:ascii="宋体" w:hAnsi="宋体" w:cs="宋体"/>
                <w:bCs/>
                <w:color w:val="000000" w:themeColor="text1"/>
                <w:szCs w:val="20"/>
                <w:highlight w:val="none"/>
                <w14:textFill>
                  <w14:solidFill>
                    <w14:schemeClr w14:val="tx1"/>
                  </w14:solidFill>
                </w14:textFill>
              </w:rPr>
              <w:t>0</w:t>
            </w:r>
            <w:r>
              <w:rPr>
                <w:rFonts w:hint="eastAsia" w:ascii="宋体" w:hAnsi="宋体" w:cs="宋体"/>
                <w:bCs/>
                <w:color w:val="000000" w:themeColor="text1"/>
                <w:szCs w:val="20"/>
                <w:highlight w:val="none"/>
                <w14:textFill>
                  <w14:solidFill>
                    <w14:schemeClr w14:val="tx1"/>
                  </w14:solidFill>
                </w14:textFill>
              </w:rPr>
              <w:t>.</w:t>
            </w:r>
            <w:r>
              <w:rPr>
                <w:rFonts w:ascii="宋体" w:hAnsi="宋体" w:cs="宋体"/>
                <w:bCs/>
                <w:color w:val="000000" w:themeColor="text1"/>
                <w:szCs w:val="20"/>
                <w:highlight w:val="none"/>
                <w14:textFill>
                  <w14:solidFill>
                    <w14:schemeClr w14:val="tx1"/>
                  </w14:solidFill>
                </w14:textFill>
              </w:rPr>
              <w:t>1</w:t>
            </w:r>
            <w:r>
              <w:rPr>
                <w:rFonts w:hint="eastAsia" w:ascii="宋体" w:hAnsi="宋体" w:cs="宋体"/>
                <w:bCs/>
                <w:color w:val="000000" w:themeColor="text1"/>
                <w:szCs w:val="20"/>
                <w:highlight w:val="none"/>
                <w14:textFill>
                  <w14:solidFill>
                    <w14:schemeClr w14:val="tx1"/>
                  </w14:solidFill>
                </w14:textFill>
              </w:rPr>
              <w:t>、技术类型：墨仓/加墨式打印</w:t>
            </w:r>
          </w:p>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w:t>
            </w:r>
            <w:r>
              <w:rPr>
                <w:rFonts w:ascii="宋体" w:hAnsi="宋体" w:cs="宋体"/>
                <w:bCs/>
                <w:color w:val="000000" w:themeColor="text1"/>
                <w:szCs w:val="20"/>
                <w:highlight w:val="none"/>
                <w14:textFill>
                  <w14:solidFill>
                    <w14:schemeClr w14:val="tx1"/>
                  </w14:solidFill>
                </w14:textFill>
              </w:rPr>
              <w:t>0</w:t>
            </w:r>
            <w:r>
              <w:rPr>
                <w:rFonts w:hint="eastAsia" w:ascii="宋体" w:hAnsi="宋体" w:cs="宋体"/>
                <w:bCs/>
                <w:color w:val="000000" w:themeColor="text1"/>
                <w:szCs w:val="20"/>
                <w:highlight w:val="none"/>
                <w14:textFill>
                  <w14:solidFill>
                    <w14:schemeClr w14:val="tx1"/>
                  </w14:solidFill>
                </w14:textFill>
              </w:rPr>
              <w:t>.</w:t>
            </w:r>
            <w:r>
              <w:rPr>
                <w:rFonts w:ascii="宋体" w:hAnsi="宋体" w:cs="宋体"/>
                <w:bCs/>
                <w:color w:val="000000" w:themeColor="text1"/>
                <w:szCs w:val="20"/>
                <w:highlight w:val="none"/>
                <w14:textFill>
                  <w14:solidFill>
                    <w14:schemeClr w14:val="tx1"/>
                  </w14:solidFill>
                </w14:textFill>
              </w:rPr>
              <w:t>2</w:t>
            </w:r>
            <w:r>
              <w:rPr>
                <w:rFonts w:hint="eastAsia" w:ascii="宋体" w:hAnsi="宋体" w:cs="宋体"/>
                <w:bCs/>
                <w:color w:val="000000" w:themeColor="text1"/>
                <w:szCs w:val="20"/>
                <w:highlight w:val="none"/>
                <w14:textFill>
                  <w14:solidFill>
                    <w14:schemeClr w14:val="tx1"/>
                  </w14:solidFill>
                </w14:textFill>
              </w:rPr>
              <w:t>、连接方式：无线，USB，移动APP打印</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套</w:t>
            </w:r>
          </w:p>
        </w:tc>
        <w:tc>
          <w:tcPr>
            <w:tcW w:w="664" w:type="dxa"/>
            <w:vAlign w:val="center"/>
          </w:tcPr>
          <w:p>
            <w:pPr>
              <w:adjustRightInd w:val="0"/>
              <w:snapToGrid w:val="0"/>
              <w:spacing w:line="360" w:lineRule="auto"/>
              <w:jc w:val="center"/>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11</w:t>
            </w:r>
          </w:p>
        </w:tc>
        <w:tc>
          <w:tcPr>
            <w:tcW w:w="1245"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APP软件</w:t>
            </w:r>
          </w:p>
        </w:tc>
        <w:tc>
          <w:tcPr>
            <w:tcW w:w="5552"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ascii="宋体" w:hAnsi="宋体" w:cs="宋体"/>
                <w:bCs/>
                <w:color w:val="000000" w:themeColor="text1"/>
                <w:szCs w:val="20"/>
                <w:highlight w:val="none"/>
                <w14:textFill>
                  <w14:solidFill>
                    <w14:schemeClr w14:val="tx1"/>
                  </w14:solidFill>
                </w14:textFill>
              </w:rPr>
              <w:t>11</w:t>
            </w:r>
            <w:r>
              <w:rPr>
                <w:rFonts w:hint="eastAsia" w:ascii="宋体" w:hAnsi="宋体" w:cs="宋体"/>
                <w:bCs/>
                <w:color w:val="000000" w:themeColor="text1"/>
                <w:szCs w:val="20"/>
                <w:highlight w:val="none"/>
                <w14:textFill>
                  <w14:solidFill>
                    <w14:schemeClr w14:val="tx1"/>
                  </w14:solidFill>
                </w14:textFill>
              </w:rPr>
              <w:t>.1、提供、手机、移动终端等APP功能。</w:t>
            </w:r>
          </w:p>
        </w:tc>
        <w:tc>
          <w:tcPr>
            <w:tcW w:w="750" w:type="dxa"/>
            <w:vAlign w:val="center"/>
          </w:tcPr>
          <w:p>
            <w:pPr>
              <w:adjustRightInd w:val="0"/>
              <w:snapToGrid w:val="0"/>
              <w:spacing w:before="62" w:beforeLines="20" w:after="62" w:afterLines="2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套</w:t>
            </w:r>
          </w:p>
        </w:tc>
        <w:tc>
          <w:tcPr>
            <w:tcW w:w="664" w:type="dxa"/>
            <w:vAlign w:val="center"/>
          </w:tcPr>
          <w:p>
            <w:pPr>
              <w:adjustRightInd w:val="0"/>
              <w:snapToGrid w:val="0"/>
              <w:spacing w:line="360" w:lineRule="auto"/>
              <w:jc w:val="center"/>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r>
              <w:rPr>
                <w:rFonts w:ascii="宋体" w:hAnsi="宋体" w:cs="宋体"/>
                <w:color w:val="000000" w:themeColor="text1"/>
                <w:kern w:val="0"/>
                <w:szCs w:val="21"/>
                <w:highlight w:val="none"/>
                <w14:textFill>
                  <w14:solidFill>
                    <w14:schemeClr w14:val="tx1"/>
                  </w14:solidFill>
                </w14:textFill>
              </w:rPr>
              <w:t>2</w:t>
            </w:r>
          </w:p>
        </w:tc>
        <w:tc>
          <w:tcPr>
            <w:tcW w:w="1245" w:type="dxa"/>
            <w:vAlign w:val="center"/>
          </w:tcPr>
          <w:p>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设备安装、调试</w:t>
            </w:r>
          </w:p>
        </w:tc>
        <w:tc>
          <w:tcPr>
            <w:tcW w:w="5552" w:type="dxa"/>
            <w:vAlign w:val="center"/>
          </w:tcPr>
          <w:p>
            <w:pPr>
              <w:adjustRightInd w:val="0"/>
              <w:snapToGrid w:val="0"/>
              <w:spacing w:line="360" w:lineRule="auto"/>
              <w:rPr>
                <w:rFonts w:ascii="宋体" w:hAnsi="宋体" w:cs="宋体"/>
                <w:bCs/>
                <w:color w:val="000000" w:themeColor="text1"/>
                <w:szCs w:val="20"/>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w:t>
            </w:r>
            <w:r>
              <w:rPr>
                <w:rFonts w:ascii="宋体" w:hAnsi="宋体" w:cs="宋体"/>
                <w:bCs/>
                <w:color w:val="000000" w:themeColor="text1"/>
                <w:szCs w:val="20"/>
                <w:highlight w:val="none"/>
                <w14:textFill>
                  <w14:solidFill>
                    <w14:schemeClr w14:val="tx1"/>
                  </w14:solidFill>
                </w14:textFill>
              </w:rPr>
              <w:t>2</w:t>
            </w:r>
            <w:r>
              <w:rPr>
                <w:rFonts w:hint="eastAsia" w:ascii="宋体" w:hAnsi="宋体" w:cs="宋体"/>
                <w:bCs/>
                <w:color w:val="000000" w:themeColor="text1"/>
                <w:szCs w:val="20"/>
                <w:highlight w:val="none"/>
                <w14:textFill>
                  <w14:solidFill>
                    <w14:schemeClr w14:val="tx1"/>
                  </w14:solidFill>
                </w14:textFill>
              </w:rPr>
              <w:t>.1、提供1项设备安装、调试。</w:t>
            </w:r>
          </w:p>
        </w:tc>
        <w:tc>
          <w:tcPr>
            <w:tcW w:w="750" w:type="dxa"/>
            <w:vAlign w:val="center"/>
          </w:tcPr>
          <w:p>
            <w:pPr>
              <w:adjustRightInd w:val="0"/>
              <w:snapToGrid w:val="0"/>
              <w:spacing w:before="62" w:beforeLines="20" w:after="62" w:afterLines="20"/>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w:t>
            </w:r>
          </w:p>
        </w:tc>
        <w:tc>
          <w:tcPr>
            <w:tcW w:w="664" w:type="dxa"/>
            <w:vAlign w:val="center"/>
          </w:tcPr>
          <w:p>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0"/>
                <w:highlight w:val="none"/>
                <w14:textFill>
                  <w14:solidFill>
                    <w14:schemeClr w14:val="tx1"/>
                  </w14:solidFill>
                </w14:textFill>
              </w:rPr>
              <w:t>1</w:t>
            </w:r>
          </w:p>
        </w:tc>
      </w:tr>
    </w:tbl>
    <w:p>
      <w:pPr>
        <w:pStyle w:val="20"/>
        <w:numPr>
          <w:ilvl w:val="0"/>
          <w:numId w:val="9"/>
        </w:numPr>
        <w:tabs>
          <w:tab w:val="left" w:pos="540"/>
        </w:tabs>
        <w:adjustRightInd w:val="0"/>
        <w:snapToGrid w:val="0"/>
        <w:spacing w:line="360" w:lineRule="auto"/>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技术参数：</w:t>
      </w:r>
    </w:p>
    <w:p>
      <w:pPr>
        <w:pStyle w:val="20"/>
        <w:numPr>
          <w:ilvl w:val="0"/>
          <w:numId w:val="10"/>
        </w:numPr>
        <w:tabs>
          <w:tab w:val="left" w:pos="420"/>
        </w:tabs>
        <w:adjustRightInd w:val="0"/>
        <w:snapToGrid w:val="0"/>
        <w:spacing w:line="360" w:lineRule="auto"/>
        <w:ind w:left="0" w:firstLine="0"/>
        <w:rPr>
          <w:rFonts w:cs="宋体" w:asciiTheme="minorEastAsia" w:hAnsiTheme="minorEastAsia"/>
          <w:color w:val="000000" w:themeColor="text1"/>
          <w:kern w:val="0"/>
          <w:highlight w:val="none"/>
          <w14:textFill>
            <w14:solidFill>
              <w14:schemeClr w14:val="tx1"/>
            </w14:solidFill>
          </w14:textFill>
        </w:rPr>
      </w:pPr>
      <w:r>
        <w:rPr>
          <w:rFonts w:cs="宋体" w:asciiTheme="minorEastAsia" w:hAnsiTheme="minorEastAsia"/>
          <w:color w:val="000000" w:themeColor="text1"/>
          <w:kern w:val="0"/>
          <w:highlight w:val="none"/>
          <w14:textFill>
            <w14:solidFill>
              <w14:schemeClr w14:val="tx1"/>
            </w14:solidFill>
          </w14:textFill>
        </w:rPr>
        <w:t>投标人拟投产品必须符合</w:t>
      </w:r>
      <w:r>
        <w:rPr>
          <w:rFonts w:hint="eastAsia" w:cs="宋体" w:asciiTheme="minorEastAsia" w:hAnsiTheme="minorEastAsia"/>
          <w:color w:val="000000" w:themeColor="text1"/>
          <w:kern w:val="0"/>
          <w:highlight w:val="none"/>
          <w14:textFill>
            <w14:solidFill>
              <w14:schemeClr w14:val="tx1"/>
            </w14:solidFill>
          </w14:textFill>
        </w:rPr>
        <w:t>国家相关标准、行业标准、地方标准或者其他标准、规范；</w:t>
      </w:r>
    </w:p>
    <w:p>
      <w:pPr>
        <w:pStyle w:val="20"/>
        <w:numPr>
          <w:ilvl w:val="0"/>
          <w:numId w:val="9"/>
        </w:numPr>
        <w:tabs>
          <w:tab w:val="left" w:pos="540"/>
        </w:tabs>
        <w:adjustRightInd w:val="0"/>
        <w:snapToGrid w:val="0"/>
        <w:spacing w:line="360" w:lineRule="auto"/>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商务要求：</w:t>
      </w:r>
    </w:p>
    <w:p>
      <w:pPr>
        <w:adjustRightInd w:val="0"/>
        <w:snapToGrid w:val="0"/>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5.1 施工要求：</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施工过程必须严格遵守医院的规章制度，在工作期间施工的，噪音以不影响员工上班为准；施工材料必须符合国家安全标准，及时提供样品以及颜色，做到安全文明施工。</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5.1.1、采购人保留对中标人所投软件产品进行全面测试的权利，若不符合标书要求，视为不合格产品，视中标人违约，采购人有权取消其中标资格。</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5.1.2、完工期：合同签订后10个日历日内完工，进场施工时间由医院确定。</w:t>
      </w:r>
    </w:p>
    <w:p>
      <w:pPr>
        <w:adjustRightInd w:val="0"/>
        <w:snapToGrid w:val="0"/>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5.2 人员要求：</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严格按照医院规定时间施工，注意施工垃圾的处理；施工现场要配备合格的灭火器，要正确使用施工机械，严禁违章作业；对施工现场进行成品保护。</w:t>
      </w:r>
    </w:p>
    <w:p>
      <w:pPr>
        <w:adjustRightInd w:val="0"/>
        <w:snapToGrid w:val="0"/>
        <w:spacing w:line="360" w:lineRule="auto"/>
        <w:rPr>
          <w:rFonts w:ascii="宋体" w:hAnsi="宋体"/>
          <w:b/>
          <w:color w:val="000000" w:themeColor="text1"/>
          <w:kern w:val="0"/>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5.3</w:t>
      </w:r>
      <w:r>
        <w:rPr>
          <w:rFonts w:hint="eastAsia" w:ascii="宋体" w:hAnsi="宋体"/>
          <w:b/>
          <w:color w:val="000000" w:themeColor="text1"/>
          <w:kern w:val="0"/>
          <w:szCs w:val="21"/>
          <w:highlight w:val="none"/>
          <w14:textFill>
            <w14:solidFill>
              <w14:schemeClr w14:val="tx1"/>
            </w14:solidFill>
          </w14:textFill>
        </w:rPr>
        <w:t>服务要求：</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5.3.1. 系统云平台监控服务：智慧消防远程监测预警系统云平台为监管中心提供24小时连续不间断主动查询各联网用户用电线路工作状态，24小时监控各联网用户用电自动报警系统的运行情况。提供一年云平台监控服务。</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5.3.2提供智慧消防远程监测预警系统云平台服务，提供电脑、手机、移动终端等APP功能。</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5.3.3</w:t>
      </w:r>
      <w:bookmarkStart w:id="16" w:name="_Toc32666_WPSOffice_Level2"/>
      <w:r>
        <w:rPr>
          <w:rFonts w:hint="eastAsia" w:ascii="宋体" w:hAnsi="宋体"/>
          <w:bCs/>
          <w:color w:val="000000" w:themeColor="text1"/>
          <w:szCs w:val="21"/>
          <w:highlight w:val="none"/>
          <w14:textFill>
            <w14:solidFill>
              <w14:schemeClr w14:val="tx1"/>
            </w14:solidFill>
          </w14:textFill>
        </w:rPr>
        <w:t>设备维修服务</w:t>
      </w:r>
      <w:bookmarkEnd w:id="16"/>
      <w:r>
        <w:rPr>
          <w:rFonts w:hint="eastAsia" w:ascii="宋体" w:hAnsi="宋体"/>
          <w:bCs/>
          <w:color w:val="000000" w:themeColor="text1"/>
          <w:szCs w:val="21"/>
          <w:highlight w:val="none"/>
          <w14:textFill>
            <w14:solidFill>
              <w14:schemeClr w14:val="tx1"/>
            </w14:solidFill>
          </w14:textFill>
        </w:rPr>
        <w:t>：用户端设备四年内免费保修，因人为原因造成设备损坏除外。四年后用户端设备终身维修，维修只收取材料费。</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5.3.4备品、备件服务：在服务期内，投标人应无偿并迅速更换由于元件缺陷及制造工艺等问题而发生故障的产品。</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5.3</w:t>
      </w:r>
      <w:bookmarkStart w:id="17" w:name="_Toc10032_WPSOffice_Level2"/>
      <w:r>
        <w:rPr>
          <w:rFonts w:ascii="宋体" w:hAnsi="宋体"/>
          <w:bCs/>
          <w:color w:val="000000" w:themeColor="text1"/>
          <w:szCs w:val="21"/>
          <w:highlight w:val="none"/>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培训服务</w:t>
      </w:r>
      <w:bookmarkEnd w:id="17"/>
      <w:r>
        <w:rPr>
          <w:rFonts w:hint="eastAsia" w:ascii="宋体" w:hAnsi="宋体"/>
          <w:bCs/>
          <w:color w:val="000000" w:themeColor="text1"/>
          <w:szCs w:val="21"/>
          <w:highlight w:val="none"/>
          <w14:textFill>
            <w14:solidFill>
              <w14:schemeClr w14:val="tx1"/>
            </w14:solidFill>
          </w14:textFill>
        </w:rPr>
        <w:t>：投标人应提供多种方式培训用户工作人员掌握用户端设备的操作使用及了解消防远程监控系统的基本功能，包括装机时现场培训、组织用户演示、讲解及不定期组织专门培训等。</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5.3.6前端设备</w:t>
      </w:r>
      <w:r>
        <w:rPr>
          <w:rFonts w:hint="eastAsia" w:ascii="宋体" w:hAnsi="宋体"/>
          <w:bCs/>
          <w:color w:val="000000" w:themeColor="text1"/>
          <w:szCs w:val="21"/>
          <w:highlight w:val="none"/>
          <w14:textFill>
            <w14:solidFill>
              <w14:schemeClr w14:val="tx1"/>
            </w14:solidFill>
          </w14:textFill>
        </w:rPr>
        <w:t>安装调试：投标人应派有经验的技术人员到现场进行安装、调试，直到设备正常使用。</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5.4 验收方式：</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由医院和中标人共同验收。</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5.5 报价要求：</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投标总价必须是完成该项目的一切费用总和，包括投标费、设备费、运输费、装卸费、保险费、技术培训费、设备安装费、调试费、国家规定的各项税费等。</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5.6 付款方式：</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5.6.1签订合同后待所有货物到货验收合格后，由中标人提供发票，采购人一次性支付95%款，并由采购人财务审核通过后十五个工作日内进行支付。余下的5%一年后支付。</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5.7质保期：四年。</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5.8其他要求：</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5.8.1、投标人必须确保中标后提供的货物为正规渠道供货，不存在违反国家法律、法规的情况。</w:t>
      </w: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bookmarkStart w:id="18" w:name="_Toc435109306"/>
      <w:bookmarkStart w:id="19" w:name="_Toc435115055"/>
      <w:bookmarkStart w:id="20" w:name="_Toc435514850"/>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p>
    <w:p>
      <w:pPr>
        <w:adjustRightInd w:val="0"/>
        <w:snapToGrid w:val="0"/>
        <w:spacing w:line="360" w:lineRule="auto"/>
        <w:ind w:firstLine="420" w:firstLineChars="200"/>
        <w:rPr>
          <w:rFonts w:ascii="宋体" w:hAnsi="宋体"/>
          <w:bCs/>
          <w:color w:val="000000" w:themeColor="text1"/>
          <w:szCs w:val="21"/>
          <w:highlight w:val="none"/>
          <w14:textFill>
            <w14:solidFill>
              <w14:schemeClr w14:val="tx1"/>
            </w14:solidFill>
          </w14:textFill>
        </w:rPr>
      </w:pPr>
    </w:p>
    <w:p>
      <w:pPr>
        <w:spacing w:before="156" w:beforeLines="50" w:after="156" w:afterLines="50" w:line="360" w:lineRule="auto"/>
        <w:jc w:val="center"/>
        <w:outlineLvl w:val="0"/>
        <w:rPr>
          <w:b/>
          <w:bCs/>
          <w:color w:val="000000" w:themeColor="text1"/>
          <w:sz w:val="28"/>
          <w:szCs w:val="28"/>
          <w:highlight w:val="none"/>
          <w14:textFill>
            <w14:solidFill>
              <w14:schemeClr w14:val="tx1"/>
            </w14:solidFill>
          </w14:textFill>
        </w:rPr>
      </w:pPr>
    </w:p>
    <w:p>
      <w:pPr>
        <w:spacing w:before="156" w:beforeLines="50" w:after="156" w:afterLines="50" w:line="360" w:lineRule="auto"/>
        <w:jc w:val="center"/>
        <w:outlineLvl w:val="0"/>
        <w:rPr>
          <w:b/>
          <w:bCs/>
          <w:color w:val="000000" w:themeColor="text1"/>
          <w:sz w:val="28"/>
          <w:szCs w:val="28"/>
          <w:highlight w:val="none"/>
          <w14:textFill>
            <w14:solidFill>
              <w14:schemeClr w14:val="tx1"/>
            </w14:solidFill>
          </w14:textFill>
        </w:rPr>
      </w:pPr>
    </w:p>
    <w:p>
      <w:pPr>
        <w:spacing w:before="156" w:beforeLines="50" w:after="156" w:afterLines="50" w:line="360" w:lineRule="auto"/>
        <w:jc w:val="center"/>
        <w:outlineLvl w:val="0"/>
        <w:rPr>
          <w:b/>
          <w:bCs/>
          <w:color w:val="000000" w:themeColor="text1"/>
          <w:sz w:val="28"/>
          <w:szCs w:val="28"/>
          <w:highlight w:val="none"/>
          <w14:textFill>
            <w14:solidFill>
              <w14:schemeClr w14:val="tx1"/>
            </w14:solidFill>
          </w14:textFill>
        </w:rPr>
      </w:pPr>
    </w:p>
    <w:p>
      <w:pPr>
        <w:spacing w:before="156" w:beforeLines="50" w:after="156" w:afterLines="50" w:line="360" w:lineRule="auto"/>
        <w:outlineLvl w:val="0"/>
        <w:rPr>
          <w:b/>
          <w:bCs/>
          <w:color w:val="000000" w:themeColor="text1"/>
          <w:sz w:val="28"/>
          <w:szCs w:val="28"/>
          <w:highlight w:val="none"/>
          <w14:textFill>
            <w14:solidFill>
              <w14:schemeClr w14:val="tx1"/>
            </w14:solidFill>
          </w14:textFill>
        </w:rPr>
      </w:pPr>
    </w:p>
    <w:bookmarkEnd w:id="18"/>
    <w:bookmarkEnd w:id="19"/>
    <w:bookmarkEnd w:id="20"/>
    <w:p>
      <w:pPr>
        <w:spacing w:before="156" w:beforeLines="50" w:after="156" w:afterLines="50" w:line="360" w:lineRule="auto"/>
        <w:jc w:val="center"/>
        <w:outlineLvl w:val="0"/>
        <w:rPr>
          <w:b/>
          <w:bCs/>
          <w:color w:val="000000" w:themeColor="text1"/>
          <w:sz w:val="28"/>
          <w:szCs w:val="28"/>
          <w:highlight w:val="none"/>
          <w14:textFill>
            <w14:solidFill>
              <w14:schemeClr w14:val="tx1"/>
            </w14:solidFill>
          </w14:textFill>
        </w:rPr>
      </w:pPr>
      <w:bookmarkStart w:id="21" w:name="_Toc531759017"/>
      <w:bookmarkStart w:id="22" w:name="_Toc435115056"/>
      <w:bookmarkStart w:id="23" w:name="_Toc435514851"/>
      <w:r>
        <w:rPr>
          <w:rFonts w:hint="eastAsia"/>
          <w:b/>
          <w:bCs/>
          <w:color w:val="000000" w:themeColor="text1"/>
          <w:sz w:val="28"/>
          <w:szCs w:val="28"/>
          <w:highlight w:val="none"/>
          <w14:textFill>
            <w14:solidFill>
              <w14:schemeClr w14:val="tx1"/>
            </w14:solidFill>
          </w14:textFill>
        </w:rPr>
        <w:t>第四章投标文件格式</w:t>
      </w:r>
      <w:bookmarkEnd w:id="21"/>
      <w:bookmarkEnd w:id="22"/>
      <w:bookmarkEnd w:id="23"/>
    </w:p>
    <w:p>
      <w:pPr>
        <w:pStyle w:val="3"/>
        <w:spacing w:line="440" w:lineRule="exact"/>
        <w:jc w:val="center"/>
        <w:rPr>
          <w:color w:val="000000" w:themeColor="text1"/>
          <w:highlight w:val="none"/>
          <w14:textFill>
            <w14:solidFill>
              <w14:schemeClr w14:val="tx1"/>
            </w14:solidFill>
          </w14:textFill>
        </w:rPr>
      </w:pPr>
      <w:bookmarkStart w:id="24" w:name="_Toc435514852"/>
      <w:bookmarkStart w:id="25" w:name="_Toc435515292"/>
      <w:r>
        <w:rPr>
          <w:rFonts w:hint="eastAsia"/>
          <w:color w:val="000000" w:themeColor="text1"/>
          <w:highlight w:val="none"/>
          <w14:textFill>
            <w14:solidFill>
              <w14:schemeClr w14:val="tx1"/>
            </w14:solidFill>
          </w14:textFill>
        </w:rPr>
        <w:t>投标文件包装封面参考</w:t>
      </w:r>
      <w:bookmarkEnd w:id="24"/>
      <w:bookmarkEnd w:id="25"/>
    </w:p>
    <w:tbl>
      <w:tblPr>
        <w:tblStyle w:val="3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pPr>
              <w:pStyle w:val="16"/>
              <w:spacing w:line="360" w:lineRule="auto"/>
              <w:ind w:firstLine="482" w:firstLineChars="150"/>
              <w:rPr>
                <w:rFonts w:ascii="仿宋_GB2312" w:eastAsia="仿宋_GB2312"/>
                <w:b/>
                <w:color w:val="000000" w:themeColor="text1"/>
                <w:sz w:val="32"/>
                <w:highlight w:val="none"/>
                <w14:textFill>
                  <w14:solidFill>
                    <w14:schemeClr w14:val="tx1"/>
                  </w14:solidFill>
                </w14:textFill>
              </w:rPr>
            </w:pPr>
          </w:p>
          <w:p>
            <w:pPr>
              <w:pStyle w:val="16"/>
              <w:spacing w:line="360" w:lineRule="auto"/>
              <w:ind w:firstLine="482" w:firstLineChars="150"/>
              <w:rPr>
                <w:rFonts w:ascii="仿宋_GB2312" w:eastAsia="仿宋_GB2312"/>
                <w:b/>
                <w:color w:val="000000" w:themeColor="text1"/>
                <w:sz w:val="32"/>
                <w:highlight w:val="none"/>
                <w14:textFill>
                  <w14:solidFill>
                    <w14:schemeClr w14:val="tx1"/>
                  </w14:solidFill>
                </w14:textFill>
              </w:rPr>
            </w:pPr>
          </w:p>
          <w:p>
            <w:pPr>
              <w:pStyle w:val="16"/>
              <w:spacing w:line="360" w:lineRule="auto"/>
              <w:ind w:firstLine="482" w:firstLineChars="150"/>
              <w:rPr>
                <w:rFonts w:ascii="仿宋_GB2312" w:eastAsia="仿宋_GB2312"/>
                <w:b/>
                <w:color w:val="000000" w:themeColor="text1"/>
                <w:sz w:val="32"/>
                <w:highlight w:val="none"/>
                <w14:textFill>
                  <w14:solidFill>
                    <w14:schemeClr w14:val="tx1"/>
                  </w14:solidFill>
                </w14:textFill>
              </w:rPr>
            </w:pPr>
          </w:p>
          <w:p>
            <w:pPr>
              <w:pStyle w:val="16"/>
              <w:spacing w:line="360" w:lineRule="auto"/>
              <w:jc w:val="center"/>
              <w:rPr>
                <w:rFonts w:ascii="黑体" w:eastAsia="黑体"/>
                <w:b/>
                <w:color w:val="000000" w:themeColor="text1"/>
                <w:sz w:val="72"/>
                <w:szCs w:val="72"/>
                <w:highlight w:val="none"/>
                <w14:textFill>
                  <w14:solidFill>
                    <w14:schemeClr w14:val="tx1"/>
                  </w14:solidFill>
                </w14:textFill>
              </w:rPr>
            </w:pPr>
            <w:r>
              <w:rPr>
                <w:rFonts w:hint="eastAsia" w:ascii="黑体" w:eastAsia="黑体"/>
                <w:b/>
                <w:color w:val="000000" w:themeColor="text1"/>
                <w:sz w:val="72"/>
                <w:szCs w:val="72"/>
                <w:highlight w:val="none"/>
                <w14:textFill>
                  <w14:solidFill>
                    <w14:schemeClr w14:val="tx1"/>
                  </w14:solidFill>
                </w14:textFill>
              </w:rPr>
              <w:t>投 标 文 件</w:t>
            </w:r>
          </w:p>
          <w:p>
            <w:pPr>
              <w:pStyle w:val="16"/>
              <w:spacing w:line="360" w:lineRule="auto"/>
              <w:ind w:firstLine="3398" w:firstLineChars="651"/>
              <w:rPr>
                <w:rFonts w:ascii="黑体" w:eastAsia="黑体"/>
                <w:b/>
                <w:color w:val="000000" w:themeColor="text1"/>
                <w:sz w:val="32"/>
                <w:highlight w:val="none"/>
                <w14:textFill>
                  <w14:solidFill>
                    <w14:schemeClr w14:val="tx1"/>
                  </w14:solidFill>
                </w14:textFill>
              </w:rPr>
            </w:pPr>
            <w:r>
              <w:rPr>
                <w:rFonts w:hint="eastAsia" w:ascii="黑体" w:eastAsia="黑体"/>
                <w:b/>
                <w:color w:val="000000" w:themeColor="text1"/>
                <w:sz w:val="52"/>
                <w:szCs w:val="52"/>
                <w:highlight w:val="none"/>
                <w14:textFill>
                  <w14:solidFill>
                    <w14:schemeClr w14:val="tx1"/>
                  </w14:solidFill>
                </w14:textFill>
              </w:rPr>
              <w:t xml:space="preserve">口 </w:t>
            </w:r>
            <w:r>
              <w:rPr>
                <w:rFonts w:hint="eastAsia" w:ascii="黑体" w:eastAsia="黑体"/>
                <w:b/>
                <w:color w:val="000000" w:themeColor="text1"/>
                <w:sz w:val="32"/>
                <w:highlight w:val="none"/>
                <w14:textFill>
                  <w14:solidFill>
                    <w14:schemeClr w14:val="tx1"/>
                  </w14:solidFill>
                </w14:textFill>
              </w:rPr>
              <w:t>正本</w:t>
            </w:r>
          </w:p>
          <w:p>
            <w:pPr>
              <w:pStyle w:val="16"/>
              <w:spacing w:line="360" w:lineRule="auto"/>
              <w:ind w:firstLine="3398" w:firstLineChars="651"/>
              <w:rPr>
                <w:rFonts w:ascii="黑体" w:eastAsia="黑体"/>
                <w:b/>
                <w:color w:val="000000" w:themeColor="text1"/>
                <w:sz w:val="32"/>
                <w:highlight w:val="none"/>
                <w14:textFill>
                  <w14:solidFill>
                    <w14:schemeClr w14:val="tx1"/>
                  </w14:solidFill>
                </w14:textFill>
              </w:rPr>
            </w:pPr>
            <w:r>
              <w:rPr>
                <w:rFonts w:hint="eastAsia" w:ascii="黑体" w:eastAsia="黑体"/>
                <w:b/>
                <w:color w:val="000000" w:themeColor="text1"/>
                <w:sz w:val="52"/>
                <w:szCs w:val="52"/>
                <w:highlight w:val="none"/>
                <w14:textFill>
                  <w14:solidFill>
                    <w14:schemeClr w14:val="tx1"/>
                  </w14:solidFill>
                </w14:textFill>
              </w:rPr>
              <w:t xml:space="preserve">口 </w:t>
            </w:r>
            <w:r>
              <w:rPr>
                <w:rFonts w:hint="eastAsia" w:ascii="黑体" w:eastAsia="黑体"/>
                <w:b/>
                <w:color w:val="000000" w:themeColor="text1"/>
                <w:sz w:val="32"/>
                <w:highlight w:val="none"/>
                <w14:textFill>
                  <w14:solidFill>
                    <w14:schemeClr w14:val="tx1"/>
                  </w14:solidFill>
                </w14:textFill>
              </w:rPr>
              <w:t>副本</w:t>
            </w:r>
          </w:p>
          <w:p>
            <w:pPr>
              <w:pStyle w:val="16"/>
              <w:spacing w:line="360" w:lineRule="auto"/>
              <w:rPr>
                <w:rFonts w:ascii="仿宋_GB2312" w:eastAsia="仿宋_GB2312"/>
                <w:b/>
                <w:color w:val="000000" w:themeColor="text1"/>
                <w:sz w:val="32"/>
                <w:highlight w:val="none"/>
                <w14:textFill>
                  <w14:solidFill>
                    <w14:schemeClr w14:val="tx1"/>
                  </w14:solidFill>
                </w14:textFill>
              </w:rPr>
            </w:pPr>
          </w:p>
          <w:p>
            <w:pPr>
              <w:pStyle w:val="16"/>
              <w:spacing w:line="360" w:lineRule="auto"/>
              <w:rPr>
                <w:rFonts w:ascii="仿宋_GB2312" w:eastAsia="仿宋_GB2312"/>
                <w:b/>
                <w:color w:val="000000" w:themeColor="text1"/>
                <w:sz w:val="32"/>
                <w:highlight w:val="none"/>
                <w14:textFill>
                  <w14:solidFill>
                    <w14:schemeClr w14:val="tx1"/>
                  </w14:solidFill>
                </w14:textFill>
              </w:rPr>
            </w:pPr>
          </w:p>
          <w:p>
            <w:pPr>
              <w:pStyle w:val="16"/>
              <w:spacing w:line="360" w:lineRule="auto"/>
              <w:rPr>
                <w:rFonts w:ascii="仿宋_GB2312" w:eastAsia="仿宋_GB2312"/>
                <w:b/>
                <w:color w:val="000000" w:themeColor="text1"/>
                <w:sz w:val="32"/>
                <w:highlight w:val="none"/>
                <w14:textFill>
                  <w14:solidFill>
                    <w14:schemeClr w14:val="tx1"/>
                  </w14:solidFill>
                </w14:textFill>
              </w:rPr>
            </w:pPr>
          </w:p>
          <w:p>
            <w:pPr>
              <w:pStyle w:val="16"/>
              <w:spacing w:line="400" w:lineRule="exact"/>
              <w:ind w:firstLine="900" w:firstLineChars="320"/>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项目编号：</w:t>
            </w:r>
          </w:p>
          <w:p>
            <w:pPr>
              <w:pStyle w:val="16"/>
              <w:spacing w:line="400" w:lineRule="exact"/>
              <w:ind w:firstLine="900" w:firstLineChars="320"/>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项目名称：智慧消防远程监测预警系统设备购置项目</w:t>
            </w:r>
          </w:p>
          <w:p>
            <w:pPr>
              <w:pStyle w:val="16"/>
              <w:spacing w:line="400" w:lineRule="exact"/>
              <w:ind w:firstLine="900" w:firstLineChars="320"/>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投标人名称：</w:t>
            </w:r>
          </w:p>
          <w:p>
            <w:pPr>
              <w:pStyle w:val="16"/>
              <w:spacing w:line="400" w:lineRule="exact"/>
              <w:ind w:firstLine="900" w:firstLineChars="320"/>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投标人地址：</w:t>
            </w:r>
          </w:p>
          <w:p>
            <w:pPr>
              <w:tabs>
                <w:tab w:val="left" w:pos="851"/>
              </w:tabs>
              <w:autoSpaceDE w:val="0"/>
              <w:autoSpaceDN w:val="0"/>
              <w:adjustRightInd w:val="0"/>
              <w:snapToGrid w:val="0"/>
              <w:spacing w:line="420" w:lineRule="auto"/>
              <w:ind w:firstLine="829" w:firstLineChars="295"/>
              <w:rPr>
                <w:rFonts w:ascii="仿宋_GB2312" w:eastAsia="仿宋_GB2312"/>
                <w:b/>
                <w:color w:val="000000" w:themeColor="text1"/>
                <w:sz w:val="28"/>
                <w:szCs w:val="28"/>
                <w:highlight w:val="none"/>
                <w14:textFill>
                  <w14:solidFill>
                    <w14:schemeClr w14:val="tx1"/>
                  </w14:solidFill>
                </w14:textFill>
              </w:rPr>
            </w:pPr>
          </w:p>
          <w:p>
            <w:pPr>
              <w:tabs>
                <w:tab w:val="left" w:pos="851"/>
              </w:tabs>
              <w:autoSpaceDE w:val="0"/>
              <w:autoSpaceDN w:val="0"/>
              <w:adjustRightInd w:val="0"/>
              <w:snapToGrid w:val="0"/>
              <w:spacing w:line="420" w:lineRule="auto"/>
              <w:ind w:firstLine="829" w:firstLineChars="295"/>
              <w:rPr>
                <w:rFonts w:ascii="仿宋_GB2312" w:eastAsia="仿宋_GB2312"/>
                <w:b/>
                <w:color w:val="000000" w:themeColor="text1"/>
                <w:sz w:val="32"/>
                <w:highlight w:val="none"/>
                <w14:textFill>
                  <w14:solidFill>
                    <w14:schemeClr w14:val="tx1"/>
                  </w14:solidFill>
                </w14:textFill>
              </w:rPr>
            </w:pPr>
            <w:r>
              <w:rPr>
                <w:rFonts w:ascii="仿宋_GB2312" w:eastAsia="仿宋_GB2312"/>
                <w:b/>
                <w:color w:val="000000" w:themeColor="text1"/>
                <w:sz w:val="28"/>
                <w:szCs w:val="28"/>
                <w:highlight w:val="none"/>
                <w14:textFill>
                  <w14:solidFill>
                    <w14:schemeClr w14:val="tx1"/>
                  </w14:solidFill>
                </w14:textFill>
              </w:rPr>
              <w:t>(</w:t>
            </w:r>
            <w:r>
              <w:rPr>
                <w:rFonts w:hint="eastAsia" w:ascii="仿宋_GB2312" w:eastAsia="仿宋_GB2312"/>
                <w:b/>
                <w:color w:val="000000" w:themeColor="text1"/>
                <w:sz w:val="28"/>
                <w:szCs w:val="28"/>
                <w:highlight w:val="none"/>
                <w14:textFill>
                  <w14:solidFill>
                    <w14:schemeClr w14:val="tx1"/>
                  </w14:solidFill>
                </w14:textFill>
              </w:rPr>
              <w:t>年月日时分</w:t>
            </w:r>
            <w:r>
              <w:rPr>
                <w:rFonts w:ascii="仿宋_GB2312" w:eastAsia="仿宋_GB2312"/>
                <w:b/>
                <w:color w:val="000000" w:themeColor="text1"/>
                <w:sz w:val="28"/>
                <w:szCs w:val="28"/>
                <w:highlight w:val="none"/>
                <w14:textFill>
                  <w14:solidFill>
                    <w14:schemeClr w14:val="tx1"/>
                  </w14:solidFill>
                </w14:textFill>
              </w:rPr>
              <w:t>)</w:t>
            </w:r>
            <w:r>
              <w:rPr>
                <w:rFonts w:hint="eastAsia" w:ascii="仿宋_GB2312" w:eastAsia="仿宋_GB2312"/>
                <w:b/>
                <w:color w:val="000000" w:themeColor="text1"/>
                <w:sz w:val="28"/>
                <w:szCs w:val="28"/>
                <w:highlight w:val="none"/>
                <w14:textFill>
                  <w14:solidFill>
                    <w14:schemeClr w14:val="tx1"/>
                  </w14:solidFill>
                </w14:textFill>
              </w:rPr>
              <w:t>之前不得启封</w:t>
            </w:r>
          </w:p>
        </w:tc>
      </w:tr>
    </w:tbl>
    <w:p>
      <w:pPr>
        <w:pStyle w:val="3"/>
        <w:spacing w:before="156" w:beforeLines="50" w:after="156" w:afterLines="50" w:line="360" w:lineRule="auto"/>
        <w:jc w:val="center"/>
        <w:rPr>
          <w:b w:val="0"/>
          <w:color w:val="000000" w:themeColor="text1"/>
          <w:highlight w:val="none"/>
          <w14:textFill>
            <w14:solidFill>
              <w14:schemeClr w14:val="tx1"/>
            </w14:solidFill>
          </w14:textFill>
        </w:rPr>
      </w:pPr>
      <w:r>
        <w:rPr>
          <w:rFonts w:ascii="黑体"/>
          <w:bCs w:val="0"/>
          <w:color w:val="000000" w:themeColor="text1"/>
          <w:sz w:val="28"/>
          <w:highlight w:val="none"/>
          <w14:textFill>
            <w14:solidFill>
              <w14:schemeClr w14:val="tx1"/>
            </w14:solidFill>
          </w14:textFill>
        </w:rPr>
        <w:br w:type="page"/>
      </w:r>
      <w:r>
        <w:rPr>
          <w:rFonts w:hint="eastAsia"/>
          <w:b w:val="0"/>
          <w:color w:val="000000" w:themeColor="text1"/>
          <w:highlight w:val="none"/>
          <w14:textFill>
            <w14:solidFill>
              <w14:schemeClr w14:val="tx1"/>
            </w14:solidFill>
          </w14:textFill>
        </w:rPr>
        <w:t>投标文件目录表</w:t>
      </w:r>
    </w:p>
    <w:p>
      <w:pPr>
        <w:pStyle w:val="3"/>
        <w:adjustRightInd w:val="0"/>
        <w:snapToGrid w:val="0"/>
        <w:spacing w:before="0" w:after="0" w:line="360" w:lineRule="auto"/>
        <w:jc w:val="center"/>
        <w:rPr>
          <w:b w:val="0"/>
          <w:color w:val="000000" w:themeColor="text1"/>
          <w:highlight w:val="none"/>
          <w14:textFill>
            <w14:solidFill>
              <w14:schemeClr w14:val="tx1"/>
            </w14:solidFill>
          </w14:textFill>
        </w:rPr>
      </w:pPr>
      <w:bookmarkStart w:id="26" w:name="_Toc435514865"/>
      <w:bookmarkStart w:id="27" w:name="_Toc435515305"/>
      <w:r>
        <w:rPr>
          <w:rFonts w:hint="eastAsia"/>
          <w:b w:val="0"/>
          <w:color w:val="000000" w:themeColor="text1"/>
          <w:highlight w:val="none"/>
          <w14:textFill>
            <w14:solidFill>
              <w14:schemeClr w14:val="tx1"/>
            </w14:solidFill>
          </w14:textFill>
        </w:rPr>
        <w:t>开标一览表(报价表)</w:t>
      </w:r>
      <w:bookmarkEnd w:id="26"/>
      <w:bookmarkEnd w:id="27"/>
    </w:p>
    <w:p>
      <w:pPr>
        <w:tabs>
          <w:tab w:val="left" w:pos="7740"/>
        </w:tabs>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投标人名称：                                            项目编号：</w:t>
      </w:r>
    </w:p>
    <w:tbl>
      <w:tblPr>
        <w:tblStyle w:val="36"/>
        <w:tblW w:w="7613" w:type="dxa"/>
        <w:jc w:val="center"/>
        <w:tblBorders>
          <w:top w:val="single" w:color="auto" w:sz="12" w:space="0"/>
          <w:left w:val="single" w:color="auto" w:sz="12" w:space="0"/>
          <w:bottom w:val="single" w:color="auto" w:sz="12" w:space="0"/>
          <w:right w:val="single" w:color="auto" w:sz="12" w:space="0"/>
          <w:insideH w:val="double" w:color="auto" w:sz="4" w:space="0"/>
          <w:insideV w:val="single" w:color="auto" w:sz="4" w:space="0"/>
        </w:tblBorders>
        <w:tblLayout w:type="fixed"/>
        <w:tblCellMar>
          <w:top w:w="0" w:type="dxa"/>
          <w:left w:w="108" w:type="dxa"/>
          <w:bottom w:w="0" w:type="dxa"/>
          <w:right w:w="108" w:type="dxa"/>
        </w:tblCellMar>
      </w:tblPr>
      <w:tblGrid>
        <w:gridCol w:w="1764"/>
        <w:gridCol w:w="642"/>
        <w:gridCol w:w="2762"/>
        <w:gridCol w:w="2445"/>
      </w:tblGrid>
      <w:tr>
        <w:tblPrEx>
          <w:tblBorders>
            <w:top w:val="single" w:color="auto" w:sz="12" w:space="0"/>
            <w:left w:val="single" w:color="auto" w:sz="12" w:space="0"/>
            <w:bottom w:val="single" w:color="auto" w:sz="12" w:space="0"/>
            <w:right w:val="single" w:color="auto" w:sz="12" w:space="0"/>
            <w:insideH w:val="double" w:color="auto" w:sz="4" w:space="0"/>
            <w:insideV w:val="single" w:color="auto" w:sz="4" w:space="0"/>
          </w:tblBorders>
          <w:tblCellMar>
            <w:top w:w="0" w:type="dxa"/>
            <w:left w:w="108" w:type="dxa"/>
            <w:bottom w:w="0" w:type="dxa"/>
            <w:right w:w="108" w:type="dxa"/>
          </w:tblCellMar>
        </w:tblPrEx>
        <w:trPr>
          <w:trHeight w:val="341" w:hRule="atLeast"/>
          <w:jc w:val="center"/>
        </w:trPr>
        <w:tc>
          <w:tcPr>
            <w:tcW w:w="1764" w:type="dxa"/>
            <w:tcBorders>
              <w:tl2br w:val="nil"/>
              <w:tr2bl w:val="nil"/>
            </w:tcBorders>
            <w:shd w:val="clear" w:color="auto" w:fill="EEECE1"/>
            <w:vAlign w:val="center"/>
          </w:tcPr>
          <w:p>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采购内容</w:t>
            </w:r>
          </w:p>
        </w:tc>
        <w:tc>
          <w:tcPr>
            <w:tcW w:w="642" w:type="dxa"/>
            <w:tcBorders>
              <w:tl2br w:val="nil"/>
              <w:tr2bl w:val="nil"/>
            </w:tcBorders>
            <w:shd w:val="clear" w:color="auto" w:fill="EEECE1"/>
            <w:vAlign w:val="center"/>
          </w:tcPr>
          <w:p>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数量</w:t>
            </w:r>
          </w:p>
        </w:tc>
        <w:tc>
          <w:tcPr>
            <w:tcW w:w="2762" w:type="dxa"/>
            <w:tcBorders>
              <w:tl2br w:val="nil"/>
              <w:tr2bl w:val="nil"/>
            </w:tcBorders>
            <w:shd w:val="clear" w:color="auto" w:fill="EEECE1"/>
            <w:vAlign w:val="center"/>
          </w:tcPr>
          <w:p>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投标报价</w:t>
            </w:r>
          </w:p>
          <w:p>
            <w:pPr>
              <w:adjustRightInd w:val="0"/>
              <w:snapToGrid w:val="0"/>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（人民币 元）</w:t>
            </w:r>
          </w:p>
        </w:tc>
        <w:tc>
          <w:tcPr>
            <w:tcW w:w="2445" w:type="dxa"/>
            <w:tcBorders>
              <w:tl2br w:val="nil"/>
              <w:tr2bl w:val="nil"/>
            </w:tcBorders>
            <w:shd w:val="clear" w:color="auto" w:fill="EEECE1"/>
            <w:vAlign w:val="center"/>
          </w:tcPr>
          <w:p>
            <w:pPr>
              <w:widowControl/>
              <w:jc w:val="center"/>
              <w:rPr>
                <w:rFonts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完工期</w:t>
            </w:r>
          </w:p>
        </w:tc>
      </w:tr>
      <w:tr>
        <w:tblPrEx>
          <w:tblBorders>
            <w:top w:val="single" w:color="auto" w:sz="12" w:space="0"/>
            <w:left w:val="single" w:color="auto" w:sz="12" w:space="0"/>
            <w:bottom w:val="single" w:color="auto" w:sz="12" w:space="0"/>
            <w:right w:val="single" w:color="auto" w:sz="12" w:space="0"/>
            <w:insideH w:val="doub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764" w:type="dxa"/>
            <w:tcBorders>
              <w:tl2br w:val="nil"/>
              <w:tr2bl w:val="nil"/>
            </w:tcBorders>
            <w:vAlign w:val="center"/>
          </w:tcPr>
          <w:p>
            <w:pPr>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智慧消防远程监测预警系统设备购置项目</w:t>
            </w:r>
          </w:p>
        </w:tc>
        <w:tc>
          <w:tcPr>
            <w:tcW w:w="642" w:type="dxa"/>
            <w:tcBorders>
              <w:tl2br w:val="nil"/>
              <w:tr2bl w:val="nil"/>
            </w:tcBorders>
            <w:vAlign w:val="center"/>
          </w:tcPr>
          <w:p>
            <w:pPr>
              <w:adjustRightInd w:val="0"/>
              <w:snapToGrid w:val="0"/>
              <w:jc w:val="center"/>
              <w:rPr>
                <w:rFonts w:asci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1批</w:t>
            </w:r>
          </w:p>
        </w:tc>
        <w:tc>
          <w:tcPr>
            <w:tcW w:w="2762" w:type="dxa"/>
            <w:tcBorders>
              <w:tl2br w:val="nil"/>
              <w:tr2bl w:val="nil"/>
            </w:tcBorders>
            <w:vAlign w:val="center"/>
          </w:tcPr>
          <w:p>
            <w:pPr>
              <w:adjustRightInd w:val="0"/>
              <w:snapToGrid w:val="0"/>
              <w:rPr>
                <w:rFonts w:ascii="宋体"/>
                <w:bCs/>
                <w:color w:val="000000" w:themeColor="text1"/>
                <w:szCs w:val="21"/>
                <w:highlight w:val="none"/>
                <w:u w:val="singl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小写：RMB</w:t>
            </w:r>
          </w:p>
          <w:p>
            <w:pPr>
              <w:adjustRightInd w:val="0"/>
              <w:snapToGrid w:val="0"/>
              <w:rPr>
                <w:rFonts w:ascii="宋体"/>
                <w:bCs/>
                <w:color w:val="000000" w:themeColor="text1"/>
                <w:szCs w:val="21"/>
                <w:highlight w:val="none"/>
                <w:u w:val="singl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大写：</w:t>
            </w:r>
          </w:p>
        </w:tc>
        <w:tc>
          <w:tcPr>
            <w:tcW w:w="2445" w:type="dxa"/>
            <w:tcBorders>
              <w:tl2br w:val="nil"/>
              <w:tr2bl w:val="nil"/>
            </w:tcBorders>
            <w:vAlign w:val="center"/>
          </w:tcPr>
          <w:p>
            <w:pPr>
              <w:adjustRightInd w:val="0"/>
              <w:snapToGrid w:val="0"/>
              <w:jc w:val="center"/>
              <w:rPr>
                <w:rFonts w:ascii="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合同签订后</w:t>
            </w:r>
            <w:r>
              <w:rPr>
                <w:rFonts w:hint="eastAsia" w:ascii="宋体" w:hAnsi="宋体" w:cs="宋体"/>
                <w:color w:val="000000" w:themeColor="text1"/>
                <w:szCs w:val="21"/>
                <w:highlight w:val="none"/>
                <w:u w:val="single"/>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个日历日内完工，进场施工时间由医院确定。</w:t>
            </w:r>
          </w:p>
        </w:tc>
      </w:tr>
    </w:tbl>
    <w:p>
      <w:pPr>
        <w:spacing w:line="500" w:lineRule="exact"/>
        <w:rPr>
          <w:color w:val="000000" w:themeColor="text1"/>
          <w:spacing w:val="4"/>
          <w:highlight w:val="none"/>
          <w14:textFill>
            <w14:solidFill>
              <w14:schemeClr w14:val="tx1"/>
            </w14:solidFill>
          </w14:textFill>
        </w:rPr>
      </w:pPr>
    </w:p>
    <w:p>
      <w:pPr>
        <w:tabs>
          <w:tab w:val="left" w:pos="7740"/>
        </w:tabs>
        <w:adjustRightInd w:val="0"/>
        <w:snapToGrid w:val="0"/>
        <w:spacing w:line="360" w:lineRule="auto"/>
        <w:rPr>
          <w:rFonts w:ascii="宋体" w:hAnsi="宋体"/>
          <w:color w:val="000000" w:themeColor="text1"/>
          <w:highlight w:val="none"/>
          <w:u w:val="single"/>
          <w14:textFill>
            <w14:solidFill>
              <w14:schemeClr w14:val="tx1"/>
            </w14:solidFill>
          </w14:textFill>
        </w:rPr>
      </w:pPr>
      <w:r>
        <w:rPr>
          <w:rFonts w:hint="eastAsia"/>
          <w:color w:val="000000" w:themeColor="text1"/>
          <w:spacing w:val="4"/>
          <w:highlight w:val="none"/>
          <w14:textFill>
            <w14:solidFill>
              <w14:schemeClr w14:val="tx1"/>
            </w14:solidFill>
          </w14:textFill>
        </w:rPr>
        <w:t>投标人名称（</w:t>
      </w:r>
      <w:r>
        <w:rPr>
          <w:rFonts w:hint="eastAsia" w:ascii="宋体" w:hAnsi="宋体"/>
          <w:color w:val="000000" w:themeColor="text1"/>
          <w:highlight w:val="none"/>
          <w14:textFill>
            <w14:solidFill>
              <w14:schemeClr w14:val="tx1"/>
            </w14:solidFill>
          </w14:textFill>
        </w:rPr>
        <w:t>单位盖</w:t>
      </w:r>
      <w:r>
        <w:rPr>
          <w:rFonts w:hint="eastAsia"/>
          <w:color w:val="000000" w:themeColor="text1"/>
          <w:spacing w:val="4"/>
          <w:highlight w:val="none"/>
          <w14:textFill>
            <w14:solidFill>
              <w14:schemeClr w14:val="tx1"/>
            </w14:solidFill>
          </w14:textFill>
        </w:rPr>
        <w:t>公章）：</w:t>
      </w:r>
    </w:p>
    <w:p>
      <w:pPr>
        <w:rPr>
          <w:color w:val="000000" w:themeColor="text1"/>
          <w:spacing w:val="4"/>
          <w:highlight w:val="none"/>
          <w14:textFill>
            <w14:solidFill>
              <w14:schemeClr w14:val="tx1"/>
            </w14:solidFill>
          </w14:textFill>
        </w:rPr>
      </w:pPr>
    </w:p>
    <w:p>
      <w:pPr>
        <w:spacing w:line="520" w:lineRule="exact"/>
        <w:rPr>
          <w:color w:val="000000" w:themeColor="text1"/>
          <w:spacing w:val="4"/>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法定代表人或</w:t>
      </w:r>
      <w:r>
        <w:rPr>
          <w:rFonts w:hint="eastAsia" w:ascii="宋体" w:hAnsi="宋体"/>
          <w:color w:val="000000" w:themeColor="text1"/>
          <w:highlight w:val="none"/>
          <w14:textFill>
            <w14:solidFill>
              <w14:schemeClr w14:val="tx1"/>
            </w14:solidFill>
          </w14:textFill>
        </w:rPr>
        <w:t>投标人授权代表（签名或盖章）：</w:t>
      </w:r>
      <w:r>
        <w:rPr>
          <w:rFonts w:hint="eastAsia"/>
          <w:color w:val="000000" w:themeColor="text1"/>
          <w:spacing w:val="4"/>
          <w:highlight w:val="none"/>
          <w14:textFill>
            <w14:solidFill>
              <w14:schemeClr w14:val="tx1"/>
            </w14:solidFill>
          </w14:textFill>
        </w:rPr>
        <w:t>职务：日期</w:t>
      </w:r>
    </w:p>
    <w:p>
      <w:pPr>
        <w:spacing w:line="400" w:lineRule="exac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备注：</w:t>
      </w:r>
    </w:p>
    <w:p>
      <w:pPr>
        <w:numPr>
          <w:ilvl w:val="1"/>
          <w:numId w:val="11"/>
        </w:numPr>
        <w:tabs>
          <w:tab w:val="left" w:pos="360"/>
          <w:tab w:val="clear" w:pos="1620"/>
        </w:tabs>
        <w:snapToGrid w:val="0"/>
        <w:spacing w:line="360" w:lineRule="auto"/>
        <w:ind w:left="360"/>
        <w:rPr>
          <w:b/>
          <w:bCs/>
          <w:color w:val="000000" w:themeColor="text1"/>
          <w:spacing w:val="4"/>
          <w:highlight w:val="none"/>
          <w14:textFill>
            <w14:solidFill>
              <w14:schemeClr w14:val="tx1"/>
            </w14:solidFill>
          </w14:textFill>
        </w:rPr>
      </w:pPr>
      <w:r>
        <w:rPr>
          <w:rFonts w:hint="eastAsia"/>
          <w:b/>
          <w:bCs/>
          <w:color w:val="000000" w:themeColor="text1"/>
          <w:spacing w:val="4"/>
          <w:highlight w:val="none"/>
          <w14:textFill>
            <w14:solidFill>
              <w14:schemeClr w14:val="tx1"/>
            </w14:solidFill>
          </w14:textFill>
        </w:rPr>
        <w:t>中文大写金额用汉字，如壹、贰、叁、肆、伍、陆、柒、捌、玖、拾、佰、仟、万、亿、元、角、分、零、整（正）等。</w:t>
      </w:r>
    </w:p>
    <w:p>
      <w:pPr>
        <w:numPr>
          <w:ilvl w:val="1"/>
          <w:numId w:val="11"/>
        </w:numPr>
        <w:tabs>
          <w:tab w:val="left" w:pos="360"/>
          <w:tab w:val="left" w:pos="840"/>
          <w:tab w:val="clear" w:pos="1620"/>
        </w:tabs>
        <w:snapToGrid w:val="0"/>
        <w:spacing w:line="360" w:lineRule="auto"/>
        <w:ind w:left="36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除招标文件另有规定外，投标文件内不得含有任何对本报价进行价格折扣的说明或资料，否则为无效投标。</w:t>
      </w:r>
    </w:p>
    <w:p>
      <w:pPr>
        <w:numPr>
          <w:ilvl w:val="1"/>
          <w:numId w:val="11"/>
        </w:numPr>
        <w:tabs>
          <w:tab w:val="left" w:pos="360"/>
          <w:tab w:val="left" w:pos="840"/>
          <w:tab w:val="clear" w:pos="1620"/>
        </w:tabs>
        <w:snapToGrid w:val="0"/>
        <w:spacing w:line="360" w:lineRule="auto"/>
        <w:ind w:left="360"/>
        <w:rPr>
          <w:b/>
          <w:bCs/>
          <w:color w:val="000000" w:themeColor="text1"/>
          <w:szCs w:val="21"/>
          <w:highlight w:val="none"/>
          <w14:textFill>
            <w14:solidFill>
              <w14:schemeClr w14:val="tx1"/>
            </w14:solidFill>
          </w14:textFill>
        </w:rPr>
        <w:sectPr>
          <w:headerReference r:id="rId8" w:type="default"/>
          <w:footerReference r:id="rId9" w:type="default"/>
          <w:pgSz w:w="11906" w:h="16838"/>
          <w:pgMar w:top="1440" w:right="1286" w:bottom="1440" w:left="1440" w:header="851" w:footer="992" w:gutter="0"/>
          <w:cols w:space="720" w:num="1"/>
          <w:docGrid w:type="lines" w:linePitch="312" w:charSpace="0"/>
        </w:sectPr>
      </w:pPr>
    </w:p>
    <w:p>
      <w:pPr>
        <w:pStyle w:val="3"/>
        <w:adjustRightInd w:val="0"/>
        <w:snapToGrid w:val="0"/>
        <w:spacing w:before="156" w:beforeLines="50" w:after="156" w:afterLines="50" w:line="360" w:lineRule="auto"/>
        <w:jc w:val="center"/>
        <w:rPr>
          <w:b w:val="0"/>
          <w:color w:val="000000" w:themeColor="text1"/>
          <w:highlight w:val="none"/>
          <w14:textFill>
            <w14:solidFill>
              <w14:schemeClr w14:val="tx1"/>
            </w14:solidFill>
          </w14:textFill>
        </w:rPr>
      </w:pPr>
      <w:bookmarkStart w:id="28" w:name="_Toc435515306"/>
      <w:bookmarkStart w:id="29" w:name="_Toc435514866"/>
      <w:bookmarkStart w:id="30" w:name="_Toc192662843"/>
      <w:bookmarkStart w:id="31" w:name="_Toc275865611"/>
      <w:r>
        <w:rPr>
          <w:rFonts w:hint="eastAsia"/>
          <w:b w:val="0"/>
          <w:color w:val="000000" w:themeColor="text1"/>
          <w:highlight w:val="none"/>
          <w14:textFill>
            <w14:solidFill>
              <w14:schemeClr w14:val="tx1"/>
            </w14:solidFill>
          </w14:textFill>
        </w:rPr>
        <w:t>投标分项报价表</w:t>
      </w:r>
      <w:bookmarkEnd w:id="28"/>
      <w:bookmarkEnd w:id="29"/>
      <w:bookmarkEnd w:id="30"/>
      <w:bookmarkEnd w:id="31"/>
    </w:p>
    <w:p>
      <w:pPr>
        <w:widowControl/>
        <w:wordWrap w:val="0"/>
        <w:spacing w:line="360" w:lineRule="auto"/>
        <w:jc w:val="left"/>
        <w:rPr>
          <w:rFonts w:ascii="ˎ̥" w:hAnsi="ˎ̥" w:cs="宋体"/>
          <w:color w:val="000000" w:themeColor="text1"/>
          <w:kern w:val="0"/>
          <w:sz w:val="18"/>
          <w:szCs w:val="18"/>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投标人名称：                                           项目编号：</w:t>
      </w:r>
    </w:p>
    <w:tbl>
      <w:tblPr>
        <w:tblStyle w:val="36"/>
        <w:tblW w:w="84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152"/>
        <w:gridCol w:w="1217"/>
        <w:gridCol w:w="1266"/>
        <w:gridCol w:w="711"/>
        <w:gridCol w:w="682"/>
        <w:gridCol w:w="864"/>
        <w:gridCol w:w="864"/>
        <w:gridCol w:w="9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03"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序号</w:t>
            </w:r>
          </w:p>
        </w:tc>
        <w:tc>
          <w:tcPr>
            <w:tcW w:w="1152"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产品</w:t>
            </w:r>
          </w:p>
          <w:p>
            <w:pPr>
              <w:widowControl/>
              <w:adjustRightInd w:val="0"/>
              <w:snapToGrid w:val="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名称</w:t>
            </w:r>
          </w:p>
        </w:tc>
        <w:tc>
          <w:tcPr>
            <w:tcW w:w="1217"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规格型号</w:t>
            </w:r>
          </w:p>
        </w:tc>
        <w:tc>
          <w:tcPr>
            <w:tcW w:w="1266"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原</w:t>
            </w:r>
            <w:r>
              <w:rPr>
                <w:rFonts w:ascii="宋体" w:hAnsi="宋体"/>
                <w:color w:val="000000" w:themeColor="text1"/>
                <w:highlight w:val="none"/>
                <w14:textFill>
                  <w14:solidFill>
                    <w14:schemeClr w14:val="tx1"/>
                  </w14:solidFill>
                </w14:textFill>
              </w:rPr>
              <w:t>产地</w:t>
            </w:r>
          </w:p>
        </w:tc>
        <w:tc>
          <w:tcPr>
            <w:tcW w:w="711"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单位</w:t>
            </w:r>
          </w:p>
        </w:tc>
        <w:tc>
          <w:tcPr>
            <w:tcW w:w="682"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数量</w:t>
            </w:r>
          </w:p>
        </w:tc>
        <w:tc>
          <w:tcPr>
            <w:tcW w:w="864"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单价（元）</w:t>
            </w:r>
          </w:p>
        </w:tc>
        <w:tc>
          <w:tcPr>
            <w:tcW w:w="864" w:type="dxa"/>
            <w:tcBorders>
              <w:top w:val="single" w:color="auto" w:sz="12" w:space="0"/>
              <w:bottom w:val="double" w:color="auto" w:sz="4" w:space="0"/>
            </w:tcBorders>
            <w:shd w:val="clear" w:color="auto" w:fill="EEECE1"/>
            <w:vAlign w:val="center"/>
          </w:tcPr>
          <w:p>
            <w:pPr>
              <w:widowControl/>
              <w:adjustRightInd w:val="0"/>
              <w:snapToGrid w:val="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合计（元）</w:t>
            </w:r>
          </w:p>
        </w:tc>
        <w:tc>
          <w:tcPr>
            <w:tcW w:w="944" w:type="dxa"/>
            <w:tcBorders>
              <w:top w:val="single" w:color="auto" w:sz="12" w:space="0"/>
              <w:bottom w:val="double" w:color="auto" w:sz="4" w:space="0"/>
            </w:tcBorders>
            <w:shd w:val="clear" w:color="auto" w:fill="EEECE1"/>
            <w:vAlign w:val="center"/>
          </w:tcPr>
          <w:p>
            <w:pPr>
              <w:adjustRightInd w:val="0"/>
              <w:snapToGrid w:val="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3" w:type="dxa"/>
            <w:vAlign w:val="center"/>
          </w:tcPr>
          <w:p>
            <w:pPr>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p>
        </w:tc>
        <w:tc>
          <w:tcPr>
            <w:tcW w:w="1152" w:type="dxa"/>
            <w:vAlign w:val="center"/>
          </w:tcPr>
          <w:p>
            <w:pPr>
              <w:jc w:val="center"/>
              <w:rPr>
                <w:color w:val="000000" w:themeColor="text1"/>
                <w:highlight w:val="none"/>
                <w14:textFill>
                  <w14:solidFill>
                    <w14:schemeClr w14:val="tx1"/>
                  </w14:solidFill>
                </w14:textFill>
              </w:rPr>
            </w:pPr>
          </w:p>
        </w:tc>
        <w:tc>
          <w:tcPr>
            <w:tcW w:w="1217" w:type="dxa"/>
            <w:vAlign w:val="center"/>
          </w:tcPr>
          <w:p>
            <w:pPr>
              <w:jc w:val="center"/>
              <w:rPr>
                <w:color w:val="000000" w:themeColor="text1"/>
                <w:highlight w:val="none"/>
                <w14:textFill>
                  <w14:solidFill>
                    <w14:schemeClr w14:val="tx1"/>
                  </w14:solidFill>
                </w14:textFill>
              </w:rPr>
            </w:pPr>
          </w:p>
        </w:tc>
        <w:tc>
          <w:tcPr>
            <w:tcW w:w="1266" w:type="dxa"/>
            <w:vAlign w:val="center"/>
          </w:tcPr>
          <w:p>
            <w:pPr>
              <w:jc w:val="center"/>
              <w:rPr>
                <w:color w:val="000000" w:themeColor="text1"/>
                <w:highlight w:val="none"/>
                <w14:textFill>
                  <w14:solidFill>
                    <w14:schemeClr w14:val="tx1"/>
                  </w14:solidFill>
                </w14:textFill>
              </w:rPr>
            </w:pPr>
          </w:p>
        </w:tc>
        <w:tc>
          <w:tcPr>
            <w:tcW w:w="711" w:type="dxa"/>
            <w:vAlign w:val="center"/>
          </w:tcPr>
          <w:p>
            <w:pPr>
              <w:jc w:val="center"/>
              <w:rPr>
                <w:color w:val="000000" w:themeColor="text1"/>
                <w:highlight w:val="none"/>
                <w14:textFill>
                  <w14:solidFill>
                    <w14:schemeClr w14:val="tx1"/>
                  </w14:solidFill>
                </w14:textFill>
              </w:rPr>
            </w:pPr>
          </w:p>
        </w:tc>
        <w:tc>
          <w:tcPr>
            <w:tcW w:w="682" w:type="dxa"/>
            <w:vAlign w:val="center"/>
          </w:tcPr>
          <w:p>
            <w:pPr>
              <w:jc w:val="center"/>
              <w:rPr>
                <w:color w:val="000000" w:themeColor="text1"/>
                <w:highlight w:val="none"/>
                <w14:textFill>
                  <w14:solidFill>
                    <w14:schemeClr w14:val="tx1"/>
                  </w14:solidFill>
                </w14:textFill>
              </w:rPr>
            </w:pPr>
          </w:p>
        </w:tc>
        <w:tc>
          <w:tcPr>
            <w:tcW w:w="864" w:type="dxa"/>
            <w:vAlign w:val="center"/>
          </w:tcPr>
          <w:p>
            <w:pPr>
              <w:jc w:val="center"/>
              <w:rPr>
                <w:color w:val="000000" w:themeColor="text1"/>
                <w:highlight w:val="none"/>
                <w14:textFill>
                  <w14:solidFill>
                    <w14:schemeClr w14:val="tx1"/>
                  </w14:solidFill>
                </w14:textFill>
              </w:rPr>
            </w:pPr>
          </w:p>
        </w:tc>
        <w:tc>
          <w:tcPr>
            <w:tcW w:w="864" w:type="dxa"/>
            <w:vAlign w:val="center"/>
          </w:tcPr>
          <w:p>
            <w:pPr>
              <w:jc w:val="center"/>
              <w:rPr>
                <w:color w:val="000000" w:themeColor="text1"/>
                <w:highlight w:val="none"/>
                <w14:textFill>
                  <w14:solidFill>
                    <w14:schemeClr w14:val="tx1"/>
                  </w14:solidFill>
                </w14:textFill>
              </w:rPr>
            </w:pPr>
          </w:p>
        </w:tc>
        <w:tc>
          <w:tcPr>
            <w:tcW w:w="944" w:type="dxa"/>
            <w:vAlign w:val="center"/>
          </w:tcPr>
          <w:p>
            <w:pPr>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3" w:type="dxa"/>
            <w:vAlign w:val="center"/>
          </w:tcPr>
          <w:p>
            <w:pPr>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p>
        </w:tc>
        <w:tc>
          <w:tcPr>
            <w:tcW w:w="1152" w:type="dxa"/>
            <w:vAlign w:val="center"/>
          </w:tcPr>
          <w:p>
            <w:pPr>
              <w:jc w:val="center"/>
              <w:rPr>
                <w:color w:val="000000" w:themeColor="text1"/>
                <w:highlight w:val="none"/>
                <w14:textFill>
                  <w14:solidFill>
                    <w14:schemeClr w14:val="tx1"/>
                  </w14:solidFill>
                </w14:textFill>
              </w:rPr>
            </w:pPr>
          </w:p>
        </w:tc>
        <w:tc>
          <w:tcPr>
            <w:tcW w:w="1217" w:type="dxa"/>
            <w:vAlign w:val="center"/>
          </w:tcPr>
          <w:p>
            <w:pPr>
              <w:jc w:val="center"/>
              <w:rPr>
                <w:color w:val="000000" w:themeColor="text1"/>
                <w:highlight w:val="none"/>
                <w14:textFill>
                  <w14:solidFill>
                    <w14:schemeClr w14:val="tx1"/>
                  </w14:solidFill>
                </w14:textFill>
              </w:rPr>
            </w:pPr>
          </w:p>
        </w:tc>
        <w:tc>
          <w:tcPr>
            <w:tcW w:w="1266" w:type="dxa"/>
            <w:vAlign w:val="center"/>
          </w:tcPr>
          <w:p>
            <w:pPr>
              <w:jc w:val="center"/>
              <w:rPr>
                <w:color w:val="000000" w:themeColor="text1"/>
                <w:highlight w:val="none"/>
                <w14:textFill>
                  <w14:solidFill>
                    <w14:schemeClr w14:val="tx1"/>
                  </w14:solidFill>
                </w14:textFill>
              </w:rPr>
            </w:pPr>
          </w:p>
        </w:tc>
        <w:tc>
          <w:tcPr>
            <w:tcW w:w="711" w:type="dxa"/>
            <w:vAlign w:val="center"/>
          </w:tcPr>
          <w:p>
            <w:pPr>
              <w:jc w:val="center"/>
              <w:rPr>
                <w:color w:val="000000" w:themeColor="text1"/>
                <w:highlight w:val="none"/>
                <w14:textFill>
                  <w14:solidFill>
                    <w14:schemeClr w14:val="tx1"/>
                  </w14:solidFill>
                </w14:textFill>
              </w:rPr>
            </w:pPr>
          </w:p>
        </w:tc>
        <w:tc>
          <w:tcPr>
            <w:tcW w:w="682" w:type="dxa"/>
            <w:vAlign w:val="center"/>
          </w:tcPr>
          <w:p>
            <w:pPr>
              <w:jc w:val="center"/>
              <w:rPr>
                <w:color w:val="000000" w:themeColor="text1"/>
                <w:highlight w:val="none"/>
                <w14:textFill>
                  <w14:solidFill>
                    <w14:schemeClr w14:val="tx1"/>
                  </w14:solidFill>
                </w14:textFill>
              </w:rPr>
            </w:pPr>
          </w:p>
        </w:tc>
        <w:tc>
          <w:tcPr>
            <w:tcW w:w="864" w:type="dxa"/>
            <w:vAlign w:val="center"/>
          </w:tcPr>
          <w:p>
            <w:pPr>
              <w:jc w:val="center"/>
              <w:rPr>
                <w:color w:val="000000" w:themeColor="text1"/>
                <w:highlight w:val="none"/>
                <w14:textFill>
                  <w14:solidFill>
                    <w14:schemeClr w14:val="tx1"/>
                  </w14:solidFill>
                </w14:textFill>
              </w:rPr>
            </w:pPr>
          </w:p>
        </w:tc>
        <w:tc>
          <w:tcPr>
            <w:tcW w:w="864" w:type="dxa"/>
            <w:vAlign w:val="center"/>
          </w:tcPr>
          <w:p>
            <w:pPr>
              <w:jc w:val="center"/>
              <w:rPr>
                <w:color w:val="000000" w:themeColor="text1"/>
                <w:highlight w:val="none"/>
                <w14:textFill>
                  <w14:solidFill>
                    <w14:schemeClr w14:val="tx1"/>
                  </w14:solidFill>
                </w14:textFill>
              </w:rPr>
            </w:pPr>
          </w:p>
        </w:tc>
        <w:tc>
          <w:tcPr>
            <w:tcW w:w="944" w:type="dxa"/>
            <w:vAlign w:val="center"/>
          </w:tcPr>
          <w:p>
            <w:pPr>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3" w:type="dxa"/>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1152" w:type="dxa"/>
            <w:vAlign w:val="center"/>
          </w:tcPr>
          <w:p>
            <w:pPr>
              <w:jc w:val="center"/>
              <w:rPr>
                <w:color w:val="000000" w:themeColor="text1"/>
                <w:highlight w:val="none"/>
                <w14:textFill>
                  <w14:solidFill>
                    <w14:schemeClr w14:val="tx1"/>
                  </w14:solidFill>
                </w14:textFill>
              </w:rPr>
            </w:pPr>
          </w:p>
        </w:tc>
        <w:tc>
          <w:tcPr>
            <w:tcW w:w="1217" w:type="dxa"/>
            <w:vAlign w:val="center"/>
          </w:tcPr>
          <w:p>
            <w:pPr>
              <w:jc w:val="center"/>
              <w:rPr>
                <w:color w:val="000000" w:themeColor="text1"/>
                <w:highlight w:val="none"/>
                <w14:textFill>
                  <w14:solidFill>
                    <w14:schemeClr w14:val="tx1"/>
                  </w14:solidFill>
                </w14:textFill>
              </w:rPr>
            </w:pPr>
          </w:p>
        </w:tc>
        <w:tc>
          <w:tcPr>
            <w:tcW w:w="1266" w:type="dxa"/>
            <w:vAlign w:val="center"/>
          </w:tcPr>
          <w:p>
            <w:pPr>
              <w:jc w:val="center"/>
              <w:rPr>
                <w:color w:val="000000" w:themeColor="text1"/>
                <w:highlight w:val="none"/>
                <w14:textFill>
                  <w14:solidFill>
                    <w14:schemeClr w14:val="tx1"/>
                  </w14:solidFill>
                </w14:textFill>
              </w:rPr>
            </w:pPr>
          </w:p>
        </w:tc>
        <w:tc>
          <w:tcPr>
            <w:tcW w:w="711" w:type="dxa"/>
            <w:vAlign w:val="center"/>
          </w:tcPr>
          <w:p>
            <w:pPr>
              <w:jc w:val="center"/>
              <w:rPr>
                <w:color w:val="000000" w:themeColor="text1"/>
                <w:highlight w:val="none"/>
                <w14:textFill>
                  <w14:solidFill>
                    <w14:schemeClr w14:val="tx1"/>
                  </w14:solidFill>
                </w14:textFill>
              </w:rPr>
            </w:pPr>
          </w:p>
        </w:tc>
        <w:tc>
          <w:tcPr>
            <w:tcW w:w="682" w:type="dxa"/>
            <w:vAlign w:val="center"/>
          </w:tcPr>
          <w:p>
            <w:pPr>
              <w:jc w:val="center"/>
              <w:rPr>
                <w:color w:val="000000" w:themeColor="text1"/>
                <w:highlight w:val="none"/>
                <w14:textFill>
                  <w14:solidFill>
                    <w14:schemeClr w14:val="tx1"/>
                  </w14:solidFill>
                </w14:textFill>
              </w:rPr>
            </w:pPr>
          </w:p>
        </w:tc>
        <w:tc>
          <w:tcPr>
            <w:tcW w:w="864" w:type="dxa"/>
            <w:vAlign w:val="center"/>
          </w:tcPr>
          <w:p>
            <w:pPr>
              <w:jc w:val="center"/>
              <w:rPr>
                <w:color w:val="000000" w:themeColor="text1"/>
                <w:highlight w:val="none"/>
                <w14:textFill>
                  <w14:solidFill>
                    <w14:schemeClr w14:val="tx1"/>
                  </w14:solidFill>
                </w14:textFill>
              </w:rPr>
            </w:pPr>
          </w:p>
        </w:tc>
        <w:tc>
          <w:tcPr>
            <w:tcW w:w="864" w:type="dxa"/>
            <w:vAlign w:val="center"/>
          </w:tcPr>
          <w:p>
            <w:pPr>
              <w:jc w:val="center"/>
              <w:rPr>
                <w:color w:val="000000" w:themeColor="text1"/>
                <w:highlight w:val="none"/>
                <w14:textFill>
                  <w14:solidFill>
                    <w14:schemeClr w14:val="tx1"/>
                  </w14:solidFill>
                </w14:textFill>
              </w:rPr>
            </w:pPr>
          </w:p>
        </w:tc>
        <w:tc>
          <w:tcPr>
            <w:tcW w:w="944" w:type="dxa"/>
            <w:vAlign w:val="center"/>
          </w:tcPr>
          <w:p>
            <w:pPr>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8"/>
          <w:wAfter w:w="7700" w:type="dxa"/>
          <w:trHeight w:val="560" w:hRule="atLeast"/>
          <w:jc w:val="center"/>
        </w:trPr>
        <w:tc>
          <w:tcPr>
            <w:tcW w:w="703" w:type="dxa"/>
            <w:vAlign w:val="center"/>
          </w:tcPr>
          <w:p>
            <w:pPr>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总计</w:t>
            </w:r>
          </w:p>
        </w:tc>
      </w:tr>
    </w:tbl>
    <w:p>
      <w:pPr>
        <w:widowControl/>
        <w:wordWrap w:val="0"/>
        <w:spacing w:line="360" w:lineRule="auto"/>
        <w:jc w:val="left"/>
        <w:rPr>
          <w:rFonts w:ascii="ˎ̥" w:hAnsi="ˎ̥" w:cs="宋体"/>
          <w:color w:val="000000" w:themeColor="text1"/>
          <w:kern w:val="0"/>
          <w:sz w:val="18"/>
          <w:szCs w:val="18"/>
          <w:highlight w:val="none"/>
          <w14:textFill>
            <w14:solidFill>
              <w14:schemeClr w14:val="tx1"/>
            </w14:solidFill>
          </w14:textFill>
        </w:rPr>
      </w:pPr>
    </w:p>
    <w:p>
      <w:pPr>
        <w:spacing w:line="500" w:lineRule="exact"/>
        <w:rPr>
          <w:rFonts w:ascii="宋体" w:hAnsi="宋体"/>
          <w:color w:val="000000" w:themeColor="text1"/>
          <w:highlight w:val="none"/>
          <w:u w:val="single"/>
          <w14:textFill>
            <w14:solidFill>
              <w14:schemeClr w14:val="tx1"/>
            </w14:solidFill>
          </w14:textFill>
        </w:rPr>
      </w:pPr>
      <w:r>
        <w:rPr>
          <w:rFonts w:hint="eastAsia"/>
          <w:color w:val="000000" w:themeColor="text1"/>
          <w:spacing w:val="4"/>
          <w:highlight w:val="none"/>
          <w14:textFill>
            <w14:solidFill>
              <w14:schemeClr w14:val="tx1"/>
            </w14:solidFill>
          </w14:textFill>
        </w:rPr>
        <w:t>投标人名称（</w:t>
      </w:r>
      <w:r>
        <w:rPr>
          <w:rFonts w:hint="eastAsia" w:ascii="宋体" w:hAnsi="宋体"/>
          <w:color w:val="000000" w:themeColor="text1"/>
          <w:highlight w:val="none"/>
          <w14:textFill>
            <w14:solidFill>
              <w14:schemeClr w14:val="tx1"/>
            </w14:solidFill>
          </w14:textFill>
        </w:rPr>
        <w:t>单位盖</w:t>
      </w:r>
      <w:r>
        <w:rPr>
          <w:rFonts w:hint="eastAsia"/>
          <w:color w:val="000000" w:themeColor="text1"/>
          <w:spacing w:val="4"/>
          <w:highlight w:val="none"/>
          <w14:textFill>
            <w14:solidFill>
              <w14:schemeClr w14:val="tx1"/>
            </w14:solidFill>
          </w14:textFill>
        </w:rPr>
        <w:t>公章）：</w:t>
      </w:r>
    </w:p>
    <w:p>
      <w:pPr>
        <w:rPr>
          <w:color w:val="000000" w:themeColor="text1"/>
          <w:spacing w:val="4"/>
          <w:highlight w:val="none"/>
          <w14:textFill>
            <w14:solidFill>
              <w14:schemeClr w14:val="tx1"/>
            </w14:solidFill>
          </w14:textFill>
        </w:rPr>
      </w:pPr>
    </w:p>
    <w:p>
      <w:pPr>
        <w:spacing w:line="520" w:lineRule="exact"/>
        <w:rPr>
          <w:color w:val="000000" w:themeColor="text1"/>
          <w:spacing w:val="4"/>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法定代表人或</w:t>
      </w:r>
      <w:r>
        <w:rPr>
          <w:rFonts w:hint="eastAsia" w:ascii="宋体" w:hAnsi="宋体"/>
          <w:color w:val="000000" w:themeColor="text1"/>
          <w:highlight w:val="none"/>
          <w14:textFill>
            <w14:solidFill>
              <w14:schemeClr w14:val="tx1"/>
            </w14:solidFill>
          </w14:textFill>
        </w:rPr>
        <w:t>投标人授权代表（签名或盖章）：</w:t>
      </w:r>
      <w:r>
        <w:rPr>
          <w:rFonts w:hint="eastAsia"/>
          <w:color w:val="000000" w:themeColor="text1"/>
          <w:spacing w:val="4"/>
          <w:highlight w:val="none"/>
          <w14:textFill>
            <w14:solidFill>
              <w14:schemeClr w14:val="tx1"/>
            </w14:solidFill>
          </w14:textFill>
        </w:rPr>
        <w:t>职务：日期</w:t>
      </w:r>
    </w:p>
    <w:p>
      <w:pPr>
        <w:tabs>
          <w:tab w:val="left" w:pos="567"/>
        </w:tabs>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pPr>
        <w:numPr>
          <w:ilvl w:val="1"/>
          <w:numId w:val="12"/>
        </w:numPr>
        <w:tabs>
          <w:tab w:val="left" w:pos="0"/>
          <w:tab w:val="clear" w:pos="1620"/>
        </w:tabs>
        <w:snapToGrid w:val="0"/>
        <w:spacing w:line="360" w:lineRule="auto"/>
        <w:ind w:left="0" w:firstLine="0"/>
        <w:rPr>
          <w:color w:val="000000" w:themeColor="text1"/>
          <w:spacing w:val="4"/>
          <w:highlight w:val="none"/>
          <w14:textFill>
            <w14:solidFill>
              <w14:schemeClr w14:val="tx1"/>
            </w14:solidFill>
          </w14:textFill>
        </w:rPr>
      </w:pPr>
      <w:r>
        <w:rPr>
          <w:rFonts w:hint="eastAsia"/>
          <w:color w:val="000000" w:themeColor="text1"/>
          <w:spacing w:val="4"/>
          <w:highlight w:val="none"/>
          <w14:textFill>
            <w14:solidFill>
              <w14:schemeClr w14:val="tx1"/>
            </w14:solidFill>
          </w14:textFill>
        </w:rPr>
        <w:t>中文大写金额用汉字，如壹、贰、叁、肆、伍、陆、柒、捌、玖、拾、佰、仟、万、亿、元、角、分、零、整（正）等。</w:t>
      </w:r>
    </w:p>
    <w:p>
      <w:pPr>
        <w:numPr>
          <w:ilvl w:val="1"/>
          <w:numId w:val="12"/>
        </w:numPr>
        <w:tabs>
          <w:tab w:val="left" w:pos="0"/>
          <w:tab w:val="clear" w:pos="1620"/>
        </w:tabs>
        <w:snapToGrid w:val="0"/>
        <w:spacing w:line="360" w:lineRule="auto"/>
        <w:ind w:left="0" w:firstLine="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此表为《开标一览表(报价表)》的报价明细表</w:t>
      </w:r>
    </w:p>
    <w:p>
      <w:pPr>
        <w:numPr>
          <w:ilvl w:val="1"/>
          <w:numId w:val="12"/>
        </w:numPr>
        <w:tabs>
          <w:tab w:val="left" w:pos="0"/>
          <w:tab w:val="clear" w:pos="1620"/>
        </w:tabs>
        <w:snapToGrid w:val="0"/>
        <w:spacing w:line="360" w:lineRule="auto"/>
        <w:ind w:left="0" w:firstLine="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该表格式仅作参考，投标人的详细报价表格式可自定。</w:t>
      </w:r>
    </w:p>
    <w:p>
      <w:pPr>
        <w:pStyle w:val="3"/>
        <w:adjustRightInd w:val="0"/>
        <w:snapToGrid w:val="0"/>
        <w:spacing w:before="156" w:beforeLines="50" w:after="156" w:afterLines="50" w:line="360" w:lineRule="auto"/>
        <w:jc w:val="center"/>
        <w:rPr>
          <w:rFonts w:ascii="黑体"/>
          <w:bCs w:val="0"/>
          <w:color w:val="000000" w:themeColor="text1"/>
          <w:sz w:val="28"/>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p>
    <w:p>
      <w:pPr>
        <w:pStyle w:val="3"/>
        <w:adjustRightInd w:val="0"/>
        <w:snapToGrid w:val="0"/>
        <w:spacing w:before="156" w:beforeLines="50" w:after="156" w:afterLines="50" w:line="360" w:lineRule="auto"/>
        <w:jc w:val="center"/>
        <w:rPr>
          <w:b w:val="0"/>
          <w:color w:val="000000" w:themeColor="text1"/>
          <w:highlight w:val="none"/>
          <w14:textFill>
            <w14:solidFill>
              <w14:schemeClr w14:val="tx1"/>
            </w14:solidFill>
          </w14:textFill>
        </w:rPr>
      </w:pPr>
      <w:bookmarkStart w:id="32" w:name="_Toc435515294"/>
      <w:bookmarkStart w:id="33" w:name="_Toc275865605"/>
      <w:bookmarkStart w:id="34" w:name="_Toc435514854"/>
      <w:r>
        <w:rPr>
          <w:rFonts w:hint="eastAsia"/>
          <w:b w:val="0"/>
          <w:color w:val="000000" w:themeColor="text1"/>
          <w:highlight w:val="none"/>
          <w14:textFill>
            <w14:solidFill>
              <w14:schemeClr w14:val="tx1"/>
            </w14:solidFill>
          </w14:textFill>
        </w:rPr>
        <w:t>投标函</w:t>
      </w:r>
      <w:bookmarkEnd w:id="32"/>
      <w:bookmarkEnd w:id="33"/>
      <w:bookmarkEnd w:id="34"/>
    </w:p>
    <w:p>
      <w:pPr>
        <w:snapToGrid w:val="0"/>
        <w:spacing w:line="360" w:lineRule="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致：深圳市中医肛肠医院（福田）</w:t>
      </w:r>
    </w:p>
    <w:p>
      <w:pPr>
        <w:spacing w:line="360" w:lineRule="auto"/>
        <w:ind w:left="105" w:leftChars="50" w:firstLine="373" w:firstLineChars="178"/>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我方确认收到贵方</w:t>
      </w:r>
      <w:r>
        <w:rPr>
          <w:rFonts w:hint="eastAsia" w:ascii="宋体" w:hAnsi="宋体"/>
          <w:color w:val="000000" w:themeColor="text1"/>
          <w:kern w:val="28"/>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智慧消防远程监测预警系统设备购置项目</w:t>
      </w:r>
      <w:r>
        <w:rPr>
          <w:rFonts w:hint="eastAsia" w:ascii="宋体" w:hAnsi="宋体"/>
          <w:color w:val="000000" w:themeColor="text1"/>
          <w:kern w:val="28"/>
          <w:highlight w:val="none"/>
          <w:u w:val="single"/>
          <w14:textFill>
            <w14:solidFill>
              <w14:schemeClr w14:val="tx1"/>
            </w14:solidFill>
          </w14:textFill>
        </w:rPr>
        <w:t xml:space="preserve">  </w:t>
      </w:r>
      <w:r>
        <w:rPr>
          <w:rFonts w:hint="eastAsia" w:ascii="宋体" w:hAnsi="宋体"/>
          <w:color w:val="000000" w:themeColor="text1"/>
          <w:kern w:val="28"/>
          <w:highlight w:val="none"/>
          <w14:textFill>
            <w14:solidFill>
              <w14:schemeClr w14:val="tx1"/>
            </w14:solidFill>
          </w14:textFill>
        </w:rPr>
        <w:t>采购</w:t>
      </w:r>
      <w:r>
        <w:rPr>
          <w:rFonts w:hint="eastAsia" w:ascii="宋体" w:hAnsi="宋体"/>
          <w:color w:val="000000" w:themeColor="text1"/>
          <w:highlight w:val="none"/>
          <w14:textFill>
            <w14:solidFill>
              <w14:schemeClr w14:val="tx1"/>
            </w14:solidFill>
          </w14:textFill>
        </w:rPr>
        <w:t>货物及相关服务的招标文件（项目编号：），</w:t>
      </w:r>
      <w:r>
        <w:rPr>
          <w:rFonts w:hint="eastAsia" w:ascii="宋体" w:hAnsi="宋体"/>
          <w:color w:val="000000" w:themeColor="text1"/>
          <w:highlight w:val="none"/>
          <w:u w:val="single"/>
          <w14:textFill>
            <w14:solidFill>
              <w14:schemeClr w14:val="tx1"/>
            </w14:solidFill>
          </w14:textFill>
        </w:rPr>
        <w:t xml:space="preserve"> (投标人名称、地址)</w:t>
      </w:r>
      <w:r>
        <w:rPr>
          <w:rFonts w:hint="eastAsia" w:ascii="宋体" w:hAnsi="宋体"/>
          <w:color w:val="000000" w:themeColor="text1"/>
          <w:highlight w:val="none"/>
          <w14:textFill>
            <w14:solidFill>
              <w14:schemeClr w14:val="tx1"/>
            </w14:solidFill>
          </w14:textFill>
        </w:rPr>
        <w:t>作为投标人已正式授权</w:t>
      </w:r>
      <w:r>
        <w:rPr>
          <w:rFonts w:hint="eastAsia" w:ascii="宋体" w:hAnsi="宋体"/>
          <w:color w:val="000000" w:themeColor="text1"/>
          <w:highlight w:val="none"/>
          <w:u w:val="single"/>
          <w14:textFill>
            <w14:solidFill>
              <w14:schemeClr w14:val="tx1"/>
            </w14:solidFill>
          </w14:textFill>
        </w:rPr>
        <w:t xml:space="preserve"> (被投标人授权代表全名、职务)</w:t>
      </w:r>
      <w:r>
        <w:rPr>
          <w:rFonts w:hint="eastAsia" w:ascii="宋体" w:hAnsi="宋体"/>
          <w:color w:val="000000" w:themeColor="text1"/>
          <w:highlight w:val="none"/>
          <w14:textFill>
            <w14:solidFill>
              <w14:schemeClr w14:val="tx1"/>
            </w14:solidFill>
          </w14:textFill>
        </w:rPr>
        <w:t>为我方签名代表，签名代表在此声明并同意：</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我们愿意遵守采购人招标文件的各项规定，自愿参加投标，并已清楚招标文件的要求及有关文件规定，并严格按照招标文件的规定履行全部责任和义务。</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我们同意本投标文件的投标有效期从提交投标文件的截止之日起</w:t>
      </w:r>
      <w:r>
        <w:rPr>
          <w:rFonts w:hint="eastAsia" w:ascii="宋体" w:hAnsi="宋体"/>
          <w:b/>
          <w:color w:val="000000" w:themeColor="text1"/>
          <w:highlight w:val="none"/>
          <w:u w:val="single"/>
          <w14:textFill>
            <w14:solidFill>
              <w14:schemeClr w14:val="tx1"/>
            </w14:solidFill>
          </w14:textFill>
        </w:rPr>
        <w:t>90</w:t>
      </w:r>
      <w:r>
        <w:rPr>
          <w:rFonts w:hint="eastAsia" w:ascii="宋体" w:hAnsi="宋体"/>
          <w:b/>
          <w:color w:val="000000" w:themeColor="text1"/>
          <w:highlight w:val="none"/>
          <w14:textFill>
            <w14:solidFill>
              <w14:schemeClr w14:val="tx1"/>
            </w14:solidFill>
          </w14:textFill>
        </w:rPr>
        <w:t>日历日内内有效。如果我们的投标被接受，则直至合同生效时止，本投标始终有效并不撤回已递交的投标文件。</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我们已经详细地阅读并完全明白了全部招标文件及附件，包括澄清（如有）及参考文件，我们完全理解本招标文件的要求，</w:t>
      </w:r>
      <w:r>
        <w:rPr>
          <w:rFonts w:hint="eastAsia" w:ascii="宋体"/>
          <w:b/>
          <w:color w:val="000000" w:themeColor="text1"/>
          <w:highlight w:val="none"/>
          <w14:textFill>
            <w14:solidFill>
              <w14:schemeClr w14:val="tx1"/>
            </w14:solidFill>
          </w14:textFill>
        </w:rPr>
        <w:t>我们同意放弃对招标文件提出不明或误解的一切权力</w:t>
      </w:r>
      <w:r>
        <w:rPr>
          <w:rFonts w:hint="eastAsia" w:ascii="宋体" w:hAnsi="宋体"/>
          <w:b/>
          <w:color w:val="000000" w:themeColor="text1"/>
          <w:highlight w:val="none"/>
          <w14:textFill>
            <w14:solidFill>
              <w14:schemeClr w14:val="tx1"/>
            </w14:solidFill>
          </w14:textFill>
        </w:rPr>
        <w:t>。</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我们同意提供</w:t>
      </w:r>
      <w:r>
        <w:rPr>
          <w:rFonts w:hint="eastAsia" w:ascii="宋体" w:hAnsi="宋体" w:cs="宋体"/>
          <w:b/>
          <w:color w:val="000000" w:themeColor="text1"/>
          <w:szCs w:val="21"/>
          <w:highlight w:val="none"/>
          <w:lang w:eastAsia="zh-TW"/>
          <w14:textFill>
            <w14:solidFill>
              <w14:schemeClr w14:val="tx1"/>
            </w14:solidFill>
          </w14:textFill>
        </w:rPr>
        <w:t>采购人</w:t>
      </w:r>
      <w:r>
        <w:rPr>
          <w:rFonts w:hint="eastAsia" w:ascii="宋体" w:hAnsi="宋体"/>
          <w:b/>
          <w:color w:val="000000" w:themeColor="text1"/>
          <w:highlight w:val="none"/>
          <w14:textFill>
            <w14:solidFill>
              <w14:schemeClr w14:val="tx1"/>
            </w14:solidFill>
          </w14:textFill>
        </w:rPr>
        <w:t>与评标委员会要求的有关投标的一切数据或资料。</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我们理解</w:t>
      </w:r>
      <w:r>
        <w:rPr>
          <w:rFonts w:hint="eastAsia" w:ascii="宋体" w:hAnsi="宋体" w:cs="宋体"/>
          <w:b/>
          <w:color w:val="000000" w:themeColor="text1"/>
          <w:szCs w:val="21"/>
          <w:highlight w:val="none"/>
          <w:lang w:eastAsia="zh-TW"/>
          <w14:textFill>
            <w14:solidFill>
              <w14:schemeClr w14:val="tx1"/>
            </w14:solidFill>
          </w14:textFill>
        </w:rPr>
        <w:t>采购人</w:t>
      </w:r>
      <w:r>
        <w:rPr>
          <w:rFonts w:hint="eastAsia" w:ascii="宋体" w:hAnsi="宋体"/>
          <w:b/>
          <w:color w:val="000000" w:themeColor="text1"/>
          <w:highlight w:val="none"/>
          <w14:textFill>
            <w14:solidFill>
              <w14:schemeClr w14:val="tx1"/>
            </w14:solidFill>
          </w14:textFill>
        </w:rPr>
        <w:t>与评标委员会并无义务必须接受最低报价的投标或其它任何投标，完全理解采购人拒绝迟到的任何投标和最低投标报价不是被授予中标的唯一条件。</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 xml:space="preserve">如果我们未对招标文件全部要求作出实质性响应，则完全同意并接受按无效投标处理。 </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如果我们提供的声明或承诺不真实，则完全同意认定为我司提供虚假材料，并同意作相应处理。</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我们是依法注册的法人，在法律、财务及运作上完全独立于本项目采购人、用户单位（如有）和采购人。</w:t>
      </w:r>
    </w:p>
    <w:p>
      <w:pPr>
        <w:numPr>
          <w:ilvl w:val="0"/>
          <w:numId w:val="13"/>
        </w:numPr>
        <w:tabs>
          <w:tab w:val="clear" w:pos="780"/>
        </w:tabs>
        <w:snapToGrid w:val="0"/>
        <w:spacing w:line="360" w:lineRule="auto"/>
        <w:ind w:left="42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所有有关本次投标的函电请寄：</w:t>
      </w:r>
      <w:r>
        <w:rPr>
          <w:rFonts w:hint="eastAsia" w:ascii="宋体" w:hAnsi="宋体"/>
          <w:b/>
          <w:color w:val="000000" w:themeColor="text1"/>
          <w:highlight w:val="none"/>
          <w:u w:val="single"/>
          <w14:textFill>
            <w14:solidFill>
              <w14:schemeClr w14:val="tx1"/>
            </w14:solidFill>
          </w14:textFill>
        </w:rPr>
        <w:t xml:space="preserve">  （投标人地址）   </w:t>
      </w:r>
    </w:p>
    <w:p>
      <w:pPr>
        <w:autoSpaceDE w:val="0"/>
        <w:autoSpaceDN w:val="0"/>
        <w:adjustRightInd w:val="0"/>
        <w:spacing w:line="360" w:lineRule="auto"/>
        <w:ind w:left="420" w:firstLine="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 xml:space="preserve">备注：本投标函内容不得擅自删改，否则视为无效投标。 </w:t>
      </w:r>
    </w:p>
    <w:p>
      <w:pPr>
        <w:ind w:left="480"/>
        <w:rPr>
          <w:rFonts w:ascii="宋体"/>
          <w:color w:val="000000" w:themeColor="text1"/>
          <w:highlight w:val="none"/>
          <w14:textFill>
            <w14:solidFill>
              <w14:schemeClr w14:val="tx1"/>
            </w14:solidFill>
          </w14:textFill>
        </w:rPr>
      </w:pPr>
    </w:p>
    <w:p>
      <w:pPr>
        <w:adjustRightInd w:val="0"/>
        <w:snapToGrid w:val="0"/>
        <w:spacing w:line="360" w:lineRule="auto"/>
        <w:ind w:firstLine="436" w:firstLineChars="200"/>
        <w:rPr>
          <w:rFonts w:ascii="宋体" w:hAnsi="宋体"/>
          <w:color w:val="000000" w:themeColor="text1"/>
          <w:highlight w:val="none"/>
          <w:u w:val="single"/>
          <w14:textFill>
            <w14:solidFill>
              <w14:schemeClr w14:val="tx1"/>
            </w14:solidFill>
          </w14:textFill>
        </w:rPr>
      </w:pPr>
      <w:r>
        <w:rPr>
          <w:rFonts w:hint="eastAsia"/>
          <w:color w:val="000000" w:themeColor="text1"/>
          <w:spacing w:val="4"/>
          <w:highlight w:val="none"/>
          <w14:textFill>
            <w14:solidFill>
              <w14:schemeClr w14:val="tx1"/>
            </w14:solidFill>
          </w14:textFill>
        </w:rPr>
        <w:t>投标人名称：</w:t>
      </w:r>
    </w:p>
    <w:p>
      <w:pPr>
        <w:adjustRightInd w:val="0"/>
        <w:snapToGrid w:val="0"/>
        <w:spacing w:line="360" w:lineRule="auto"/>
        <w:ind w:firstLine="436" w:firstLineChars="200"/>
        <w:rPr>
          <w:rFonts w:ascii="宋体" w:hAnsi="宋体"/>
          <w:color w:val="000000" w:themeColor="text1"/>
          <w:highlight w:val="none"/>
          <w:u w:val="single"/>
          <w14:textFill>
            <w14:solidFill>
              <w14:schemeClr w14:val="tx1"/>
            </w14:solidFill>
          </w14:textFill>
        </w:rPr>
      </w:pPr>
      <w:r>
        <w:rPr>
          <w:rFonts w:hint="eastAsia"/>
          <w:color w:val="000000" w:themeColor="text1"/>
          <w:spacing w:val="4"/>
          <w:highlight w:val="none"/>
          <w14:textFill>
            <w14:solidFill>
              <w14:schemeClr w14:val="tx1"/>
            </w14:solidFill>
          </w14:textFill>
        </w:rPr>
        <w:t>投标人公章：</w:t>
      </w:r>
    </w:p>
    <w:p>
      <w:pPr>
        <w:adjustRightInd w:val="0"/>
        <w:snapToGrid w:val="0"/>
        <w:spacing w:line="360" w:lineRule="auto"/>
        <w:ind w:firstLine="432" w:firstLineChars="206"/>
        <w:rPr>
          <w:color w:val="000000" w:themeColor="text1"/>
          <w:spacing w:val="4"/>
          <w:highlight w:val="none"/>
          <w:u w:val="single"/>
          <w14:textFill>
            <w14:solidFill>
              <w14:schemeClr w14:val="tx1"/>
            </w14:solidFill>
          </w14:textFill>
        </w:rPr>
      </w:pPr>
      <w:r>
        <w:rPr>
          <w:rFonts w:hint="eastAsia" w:ascii="宋体"/>
          <w:color w:val="000000" w:themeColor="text1"/>
          <w:highlight w:val="none"/>
          <w14:textFill>
            <w14:solidFill>
              <w14:schemeClr w14:val="tx1"/>
            </w14:solidFill>
          </w14:textFill>
        </w:rPr>
        <w:t>法定代表人或</w:t>
      </w:r>
      <w:r>
        <w:rPr>
          <w:rFonts w:hint="eastAsia" w:ascii="宋体" w:hAnsi="宋体"/>
          <w:color w:val="000000" w:themeColor="text1"/>
          <w:highlight w:val="none"/>
          <w14:textFill>
            <w14:solidFill>
              <w14:schemeClr w14:val="tx1"/>
            </w14:solidFill>
          </w14:textFill>
        </w:rPr>
        <w:t>投标人授权代表（签名或盖章）：</w:t>
      </w:r>
    </w:p>
    <w:p>
      <w:pPr>
        <w:adjustRightInd w:val="0"/>
        <w:snapToGrid w:val="0"/>
        <w:spacing w:line="360" w:lineRule="auto"/>
        <w:ind w:firstLine="432" w:firstLineChars="206"/>
        <w:rPr>
          <w:color w:val="000000" w:themeColor="text1"/>
          <w:spacing w:val="4"/>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电话：传真：邮编：</w:t>
      </w:r>
    </w:p>
    <w:p>
      <w:pPr>
        <w:adjustRightInd w:val="0"/>
        <w:snapToGrid w:val="0"/>
        <w:spacing w:line="360" w:lineRule="auto"/>
        <w:ind w:firstLine="576" w:firstLineChars="206"/>
        <w:rPr>
          <w:rFonts w:ascii="黑体" w:eastAsia="黑体"/>
          <w:bCs/>
          <w:color w:val="000000" w:themeColor="text1"/>
          <w:sz w:val="28"/>
          <w:highlight w:val="none"/>
          <w14:textFill>
            <w14:solidFill>
              <w14:schemeClr w14:val="tx1"/>
            </w14:solidFill>
          </w14:textFill>
        </w:rPr>
        <w:sectPr>
          <w:pgSz w:w="11906" w:h="16838"/>
          <w:pgMar w:top="1440" w:right="1286" w:bottom="1440" w:left="1440" w:header="851" w:footer="992" w:gutter="0"/>
          <w:cols w:space="720" w:num="1"/>
          <w:docGrid w:type="lines" w:linePitch="312" w:charSpace="0"/>
        </w:sectPr>
      </w:pPr>
    </w:p>
    <w:p>
      <w:pPr>
        <w:pStyle w:val="3"/>
        <w:adjustRightInd w:val="0"/>
        <w:snapToGrid w:val="0"/>
        <w:spacing w:before="156" w:beforeLines="50" w:after="156" w:afterLines="50" w:line="360" w:lineRule="auto"/>
        <w:jc w:val="center"/>
        <w:rPr>
          <w:b w:val="0"/>
          <w:color w:val="000000" w:themeColor="text1"/>
          <w:highlight w:val="none"/>
          <w14:textFill>
            <w14:solidFill>
              <w14:schemeClr w14:val="tx1"/>
            </w14:solidFill>
          </w14:textFill>
        </w:rPr>
      </w:pPr>
      <w:bookmarkStart w:id="35" w:name="_Toc435514855"/>
      <w:bookmarkStart w:id="36" w:name="_Toc275865606"/>
      <w:bookmarkStart w:id="37" w:name="_Toc435515295"/>
      <w:r>
        <w:rPr>
          <w:rFonts w:hint="eastAsia"/>
          <w:b w:val="0"/>
          <w:color w:val="000000" w:themeColor="text1"/>
          <w:highlight w:val="none"/>
          <w14:textFill>
            <w14:solidFill>
              <w14:schemeClr w14:val="tx1"/>
            </w14:solidFill>
          </w14:textFill>
        </w:rPr>
        <w:t>投标人资格声明函</w:t>
      </w:r>
      <w:bookmarkEnd w:id="35"/>
      <w:bookmarkEnd w:id="36"/>
      <w:bookmarkEnd w:id="37"/>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b/>
          <w:color w:val="000000" w:themeColor="text1"/>
          <w:highlight w:val="none"/>
          <w14:textFill>
            <w14:solidFill>
              <w14:schemeClr w14:val="tx1"/>
            </w14:solidFill>
          </w14:textFill>
        </w:rPr>
        <w:t>深圳市中医肛肠医院（福田）</w:t>
      </w:r>
    </w:p>
    <w:p>
      <w:pPr>
        <w:pStyle w:val="112"/>
        <w:snapToGrid w:val="0"/>
        <w:spacing w:before="156" w:beforeLines="50" w:line="360" w:lineRule="auto"/>
        <w:ind w:left="420" w:left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关于贵单位</w:t>
      </w:r>
      <w:r>
        <w:rPr>
          <w:rFonts w:hint="eastAsia" w:ascii="宋体" w:hAnsi="宋体"/>
          <w:color w:val="000000" w:themeColor="text1"/>
          <w:highlight w:val="none"/>
          <w:u w:val="single"/>
          <w14:textFill>
            <w14:solidFill>
              <w14:schemeClr w14:val="tx1"/>
            </w14:solidFill>
          </w14:textFill>
        </w:rPr>
        <w:t>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w:t>
      </w:r>
      <w:r>
        <w:rPr>
          <w:rFonts w:hint="eastAsia" w:ascii="宋体" w:hAnsi="宋体"/>
          <w:color w:val="000000" w:themeColor="text1"/>
          <w:highlight w:val="none"/>
          <w14:textFill>
            <w14:solidFill>
              <w14:schemeClr w14:val="tx1"/>
            </w14:solidFill>
          </w14:textFill>
        </w:rPr>
        <w:t>日发布</w:t>
      </w:r>
      <w:r>
        <w:rPr>
          <w:rFonts w:hint="eastAsia" w:ascii="宋体" w:hAnsi="宋体"/>
          <w:color w:val="000000" w:themeColor="text1"/>
          <w:highlight w:val="none"/>
          <w:u w:val="single"/>
          <w14:textFill>
            <w14:solidFill>
              <w14:schemeClr w14:val="tx1"/>
            </w14:solidFill>
          </w14:textFill>
        </w:rPr>
        <w:t>智慧消防远程监测预警系统设备购置项目</w:t>
      </w:r>
      <w:r>
        <w:rPr>
          <w:rFonts w:hint="eastAsia" w:ascii="宋体" w:hAnsi="宋体"/>
          <w:color w:val="000000" w:themeColor="text1"/>
          <w:kern w:val="28"/>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项目（项目编号：）的采购公告，本公司（企业）愿意参加投标，并声明：</w:t>
      </w:r>
    </w:p>
    <w:p>
      <w:pPr>
        <w:numPr>
          <w:ilvl w:val="0"/>
          <w:numId w:val="14"/>
        </w:numPr>
        <w:spacing w:line="360" w:lineRule="auto"/>
        <w:ind w:right="-815"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我公司</w:t>
      </w:r>
      <w:r>
        <w:rPr>
          <w:rFonts w:hint="eastAsia" w:asciiTheme="minorEastAsia" w:hAnsiTheme="minorEastAsia" w:eastAsiaTheme="minorEastAsia"/>
          <w:bCs/>
          <w:color w:val="000000" w:themeColor="text1"/>
          <w:szCs w:val="21"/>
          <w:highlight w:val="none"/>
          <w14:textFill>
            <w14:solidFill>
              <w14:schemeClr w14:val="tx1"/>
            </w14:solidFill>
          </w14:textFill>
        </w:rPr>
        <w:t>具备</w:t>
      </w:r>
      <w:r>
        <w:rPr>
          <w:rFonts w:hint="eastAsia" w:ascii="宋体" w:hAnsi="宋体"/>
          <w:bCs/>
          <w:color w:val="000000" w:themeColor="text1"/>
          <w:szCs w:val="20"/>
          <w:highlight w:val="none"/>
          <w14:textFill>
            <w14:solidFill>
              <w14:schemeClr w14:val="tx1"/>
            </w14:solidFill>
          </w14:textFill>
        </w:rPr>
        <w:t>《中华人民共和国政府采购法》</w:t>
      </w:r>
      <w:r>
        <w:rPr>
          <w:rFonts w:hint="eastAsia" w:asciiTheme="minorEastAsia" w:hAnsiTheme="minorEastAsia" w:eastAsiaTheme="minorEastAsia"/>
          <w:bCs/>
          <w:color w:val="000000" w:themeColor="text1"/>
          <w:szCs w:val="21"/>
          <w:highlight w:val="none"/>
          <w14:textFill>
            <w14:solidFill>
              <w14:schemeClr w14:val="tx1"/>
            </w14:solidFill>
          </w14:textFill>
        </w:rPr>
        <w:t>第二十二条规定的条件：</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1.具有独立承担民事责任的能力；</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2.具有良好的商业信誉和健全的财务会计制度；</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3.具有履行合同所必需的设备和专业技术能力；</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4.有依法缴纳税收和社会保障资金的良好记录；</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5.参加政府采购活动前三年内，在经营活动中没有重大违法记录；</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6.法律、行政法规规定的其他条件。</w:t>
      </w:r>
    </w:p>
    <w:p>
      <w:pPr>
        <w:numPr>
          <w:ilvl w:val="0"/>
          <w:numId w:val="14"/>
        </w:numPr>
        <w:spacing w:line="360" w:lineRule="auto"/>
        <w:ind w:right="-815"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我公司对本招标项目所提供的货物或服务未侵犯知识产权。</w:t>
      </w:r>
    </w:p>
    <w:p>
      <w:pPr>
        <w:numPr>
          <w:ilvl w:val="0"/>
          <w:numId w:val="14"/>
        </w:numPr>
        <w:spacing w:line="360" w:lineRule="auto"/>
        <w:ind w:right="-815"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我公司保证采购人拥有所投产品完整的所有权，不以保护知识产权或技术保密的名义对所有权和使用权进行任何限制。</w:t>
      </w:r>
    </w:p>
    <w:p>
      <w:pPr>
        <w:numPr>
          <w:ilvl w:val="0"/>
          <w:numId w:val="14"/>
        </w:numPr>
        <w:spacing w:line="360" w:lineRule="auto"/>
        <w:ind w:right="-815"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公司参与该项目投标，严格遵守政府采购相关法律，投标做到诚实，不造假，不围标、串标、陪标。我公司已清楚，如违反上述要求，其投标将作废，被没收投标保证金，被列入不良记录名单并在网上曝光，同时将被提请政府采购监督管理部门给予一定年限内禁止参与政府采购活动或其他处罚。</w:t>
      </w:r>
    </w:p>
    <w:p>
      <w:pPr>
        <w:numPr>
          <w:ilvl w:val="0"/>
          <w:numId w:val="14"/>
        </w:numPr>
        <w:spacing w:line="360" w:lineRule="auto"/>
        <w:ind w:right="-815"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如果中标，做到守信，不偷工减料，依照本项目招标文件需求内容、签署的采购合同及本公司在投标中所作的一切承诺履约。项目验收达到全部指标合格，力争优良。</w:t>
      </w:r>
    </w:p>
    <w:p>
      <w:pPr>
        <w:numPr>
          <w:ilvl w:val="0"/>
          <w:numId w:val="14"/>
        </w:numPr>
        <w:spacing w:line="360" w:lineRule="auto"/>
        <w:ind w:right="-815"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根据《财政部关于信息系统建设项目采购有关问题的通知》（财库[2011]59号）的规定，本公司（企业）及附属机构，并非受托为本项目或者其中分项目的前期工作提供设计、编制规范、进行管理等服务的供应商。</w:t>
      </w:r>
    </w:p>
    <w:p>
      <w:pPr>
        <w:numPr>
          <w:ilvl w:val="0"/>
          <w:numId w:val="14"/>
        </w:numPr>
        <w:spacing w:line="360" w:lineRule="auto"/>
        <w:ind w:right="-815" w:firstLineChars="200"/>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根据《中华人民共和国政府采购法实施条例》的规定，本公司（企业）如为采购项目提供整体设计、规范编制或者项目管理、监理、检测等服务的供应商，不再参加该采购项目的其他采购活动。</w:t>
      </w:r>
    </w:p>
    <w:p>
      <w:pPr>
        <w:numPr>
          <w:ilvl w:val="0"/>
          <w:numId w:val="14"/>
        </w:numPr>
        <w:spacing w:line="360" w:lineRule="auto"/>
        <w:ind w:right="-815"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本公司（企业）的法定代表人或单位负责人与本项目其他投标人的法定代表人或单位负责人不为同一人且与其他投标人之间不存在直接控股、管理关系。</w:t>
      </w:r>
    </w:p>
    <w:p>
      <w:pPr>
        <w:numPr>
          <w:ilvl w:val="0"/>
          <w:numId w:val="14"/>
        </w:numPr>
        <w:spacing w:line="360" w:lineRule="auto"/>
        <w:ind w:right="-815"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本公司（企业）承诺在本次招标采购活动中，如有违法、违规、弄虚作假行为，所造成的损失、不良后果及法律责任，一律由我公司（企业）承担。</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以上承诺，如有违反，愿依照国家相关法律处理，并承担由此给采购人带来的损失。</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单位名称：　　　　　　　　　　　　　　　　</w:t>
      </w:r>
      <w:r>
        <w:rPr>
          <w:rFonts w:hint="eastAsia" w:ascii="宋体"/>
          <w:color w:val="000000" w:themeColor="text1"/>
          <w:highlight w:val="none"/>
          <w14:textFill>
            <w14:solidFill>
              <w14:schemeClr w14:val="tx1"/>
            </w14:solidFill>
          </w14:textFill>
        </w:rPr>
        <w:t>法定代表人或</w:t>
      </w:r>
      <w:r>
        <w:rPr>
          <w:rFonts w:hint="eastAsia" w:ascii="宋体" w:hAnsi="宋体"/>
          <w:color w:val="000000" w:themeColor="text1"/>
          <w:highlight w:val="none"/>
          <w14:textFill>
            <w14:solidFill>
              <w14:schemeClr w14:val="tx1"/>
            </w14:solidFill>
          </w14:textFill>
        </w:rPr>
        <w:t>投标人授权代表（签名或盖章）</w:t>
      </w:r>
      <w:r>
        <w:rPr>
          <w:rFonts w:hint="eastAsia"/>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单位地址：　　　　　　　　　　　　　　　　单位公章：</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邮政编码：　　　　　　　　　　　　　　　　日期：</w:t>
      </w:r>
    </w:p>
    <w:p>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联系电话：</w:t>
      </w:r>
    </w:p>
    <w:p>
      <w:pPr>
        <w:pStyle w:val="16"/>
        <w:spacing w:line="360" w:lineRule="auto"/>
        <w:ind w:firstLine="420" w:firstLineChars="200"/>
        <w:rPr>
          <w:rFonts w:ascii="宋体"/>
          <w:color w:val="000000" w:themeColor="text1"/>
          <w:szCs w:val="21"/>
          <w:highlight w:val="none"/>
          <w14:textFill>
            <w14:solidFill>
              <w14:schemeClr w14:val="tx1"/>
            </w14:solidFill>
          </w14:textFill>
        </w:rPr>
      </w:pPr>
    </w:p>
    <w:p>
      <w:pPr>
        <w:spacing w:line="440" w:lineRule="exact"/>
        <w:jc w:val="right"/>
        <w:rPr>
          <w:rFonts w:ascii="黑体" w:eastAsia="黑体"/>
          <w:bCs/>
          <w:color w:val="000000" w:themeColor="text1"/>
          <w:sz w:val="28"/>
          <w:highlight w:val="none"/>
          <w14:textFill>
            <w14:solidFill>
              <w14:schemeClr w14:val="tx1"/>
            </w14:solidFill>
          </w14:textFill>
        </w:rPr>
      </w:pPr>
      <w:r>
        <w:rPr>
          <w:rFonts w:ascii="黑体" w:eastAsia="黑体"/>
          <w:bCs/>
          <w:color w:val="000000" w:themeColor="text1"/>
          <w:sz w:val="28"/>
          <w:highlight w:val="none"/>
          <w14:textFill>
            <w14:solidFill>
              <w14:schemeClr w14:val="tx1"/>
            </w14:solidFill>
          </w14:textFill>
        </w:rPr>
        <w:br w:type="page"/>
      </w:r>
    </w:p>
    <w:p>
      <w:pPr>
        <w:spacing w:line="360" w:lineRule="auto"/>
        <w:jc w:val="center"/>
        <w:rPr>
          <w:rFonts w:ascii="Arial" w:hAnsi="Arial" w:eastAsia="黑体"/>
          <w:bCs/>
          <w:color w:val="000000" w:themeColor="text1"/>
          <w:sz w:val="32"/>
          <w:szCs w:val="32"/>
          <w:highlight w:val="none"/>
          <w14:textFill>
            <w14:solidFill>
              <w14:schemeClr w14:val="tx1"/>
            </w14:solidFill>
          </w14:textFill>
        </w:rPr>
      </w:pPr>
      <w:r>
        <w:rPr>
          <w:rFonts w:hint="eastAsia" w:ascii="Arial" w:hAnsi="Arial" w:eastAsia="黑体"/>
          <w:bCs/>
          <w:color w:val="000000" w:themeColor="text1"/>
          <w:sz w:val="32"/>
          <w:szCs w:val="32"/>
          <w:highlight w:val="none"/>
          <w14:textFill>
            <w14:solidFill>
              <w14:schemeClr w14:val="tx1"/>
            </w14:solidFill>
          </w14:textFill>
        </w:rPr>
        <w:t>近三年内（投标人成立不足三年的可从成立之日起算）无重大违法犯罪记录和不存在处于被禁止参与政府采购活动期限内情形的书面声明</w:t>
      </w:r>
    </w:p>
    <w:p>
      <w:pPr>
        <w:ind w:left="420" w:leftChars="200"/>
        <w:jc w:val="center"/>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b/>
          <w:color w:val="000000" w:themeColor="text1"/>
          <w:highlight w:val="none"/>
          <w14:textFill>
            <w14:solidFill>
              <w14:schemeClr w14:val="tx1"/>
            </w14:solidFill>
          </w14:textFill>
        </w:rPr>
        <w:t>深圳市中医肛肠医院（福田）</w:t>
      </w:r>
    </w:p>
    <w:p>
      <w:pPr>
        <w:ind w:left="420" w:leftChars="200"/>
        <w:jc w:val="left"/>
        <w:rPr>
          <w:rFonts w:ascii="宋体" w:hAnsi="宋体"/>
          <w:color w:val="000000" w:themeColor="text1"/>
          <w:szCs w:val="21"/>
          <w:highlight w:val="none"/>
          <w14:textFill>
            <w14:solidFill>
              <w14:schemeClr w14:val="tx1"/>
            </w14:solidFill>
          </w14:textFill>
        </w:rPr>
      </w:pPr>
    </w:p>
    <w:p>
      <w:pPr>
        <w:pStyle w:val="20"/>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在参与贵单位组织的</w:t>
      </w:r>
      <w:r>
        <w:rPr>
          <w:rFonts w:hint="eastAsia"/>
          <w:color w:val="000000" w:themeColor="text1"/>
          <w:highlight w:val="none"/>
          <w:u w:val="single"/>
          <w14:textFill>
            <w14:solidFill>
              <w14:schemeClr w14:val="tx1"/>
            </w14:solidFill>
          </w14:textFill>
        </w:rPr>
        <w:t xml:space="preserve">     </w:t>
      </w:r>
      <w:r>
        <w:rPr>
          <w:rFonts w:hint="eastAsia" w:hAnsi="宋体" w:eastAsia="宋体"/>
          <w:color w:val="000000" w:themeColor="text1"/>
          <w:highlight w:val="none"/>
          <w:u w:val="single"/>
          <w14:textFill>
            <w14:solidFill>
              <w14:schemeClr w14:val="tx1"/>
            </w14:solidFill>
          </w14:textFill>
        </w:rPr>
        <w:t>智慧消防远程监测预警系统设备购置项目</w:t>
      </w:r>
      <w:r>
        <w:rPr>
          <w:rFonts w:hint="eastAsia"/>
          <w:color w:val="000000" w:themeColor="text1"/>
          <w:highlight w:val="none"/>
          <w:u w:val="single"/>
          <w14:textFill>
            <w14:solidFill>
              <w14:schemeClr w14:val="tx1"/>
            </w14:solidFill>
          </w14:textFill>
        </w:rPr>
        <w:t xml:space="preserve">          （项目编号：          ） </w:t>
      </w:r>
      <w:r>
        <w:rPr>
          <w:rFonts w:hint="eastAsia"/>
          <w:color w:val="000000" w:themeColor="text1"/>
          <w:highlight w:val="none"/>
          <w14:textFill>
            <w14:solidFill>
              <w14:schemeClr w14:val="tx1"/>
            </w14:solidFill>
          </w14:textFill>
        </w:rPr>
        <w:t>政府采购活动前，我公司近三年内（投标人成立不足三年的可从成立之日起算）无重大违法犯罪记录和不存在被财政等政府主管部门处以禁止参与政府采购活动的情况（即不存在仍处于被禁止参与政府采购活动期限内)。</w:t>
      </w:r>
    </w:p>
    <w:p>
      <w:pPr>
        <w:pStyle w:val="20"/>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我公司对该声明的真实性负责，如有不实，自愿接受法律制裁。</w:t>
      </w:r>
    </w:p>
    <w:p>
      <w:pPr>
        <w:pStyle w:val="20"/>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特此声明。</w:t>
      </w:r>
    </w:p>
    <w:p>
      <w:pPr>
        <w:ind w:left="420" w:leftChars="200"/>
        <w:jc w:val="left"/>
        <w:rPr>
          <w:rFonts w:ascii="宋体" w:hAnsi="宋体"/>
          <w:color w:val="000000" w:themeColor="text1"/>
          <w:szCs w:val="21"/>
          <w:highlight w:val="none"/>
          <w14:textFill>
            <w14:solidFill>
              <w14:schemeClr w14:val="tx1"/>
            </w14:solidFill>
          </w14:textFill>
        </w:rPr>
      </w:pPr>
    </w:p>
    <w:p>
      <w:pPr>
        <w:spacing w:line="360" w:lineRule="auto"/>
        <w:ind w:left="-2" w:leftChars="-1" w:firstLine="420"/>
        <w:rPr>
          <w:rFonts w:ascii="宋体" w:hAnsi="宋体"/>
          <w:bCs/>
          <w:color w:val="000000" w:themeColor="text1"/>
          <w:szCs w:val="21"/>
          <w:highlight w:val="none"/>
          <w14:textFill>
            <w14:solidFill>
              <w14:schemeClr w14:val="tx1"/>
            </w14:solidFill>
          </w14:textFill>
        </w:rPr>
      </w:pPr>
    </w:p>
    <w:p>
      <w:pPr>
        <w:spacing w:line="360" w:lineRule="auto"/>
        <w:ind w:left="-2" w:leftChars="-1" w:firstLine="420"/>
        <w:rPr>
          <w:rFonts w:ascii="宋体" w:hAnsi="宋体"/>
          <w:bCs/>
          <w:color w:val="000000" w:themeColor="text1"/>
          <w:szCs w:val="21"/>
          <w:highlight w:val="none"/>
          <w14:textFill>
            <w14:solidFill>
              <w14:schemeClr w14:val="tx1"/>
            </w14:solidFill>
          </w14:textFill>
        </w:rPr>
      </w:pPr>
    </w:p>
    <w:p>
      <w:pPr>
        <w:rPr>
          <w:color w:val="000000" w:themeColor="text1"/>
          <w:highlight w:val="none"/>
          <w:lang w:val="en-GB"/>
          <w14:textFill>
            <w14:solidFill>
              <w14:schemeClr w14:val="tx1"/>
            </w14:solidFill>
          </w14:textFill>
        </w:rPr>
      </w:pPr>
    </w:p>
    <w:p>
      <w:pPr>
        <w:spacing w:line="360" w:lineRule="auto"/>
        <w:ind w:firstLine="4620" w:firstLineChars="2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投标单位（公章）： </w:t>
      </w:r>
    </w:p>
    <w:p>
      <w:pPr>
        <w:spacing w:line="360" w:lineRule="auto"/>
        <w:ind w:firstLine="4620" w:firstLineChars="2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法定代表人或其授权代表签名：</w:t>
      </w:r>
    </w:p>
    <w:p>
      <w:pPr>
        <w:spacing w:line="360" w:lineRule="auto"/>
        <w:ind w:firstLine="4620" w:firstLineChars="220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日期：      年    月    </w:t>
      </w:r>
    </w:p>
    <w:p>
      <w:pPr>
        <w:spacing w:line="440" w:lineRule="exact"/>
        <w:jc w:val="right"/>
        <w:rPr>
          <w:rFonts w:ascii="黑体" w:eastAsia="黑体"/>
          <w:bCs/>
          <w:color w:val="000000" w:themeColor="text1"/>
          <w:sz w:val="28"/>
          <w:highlight w:val="none"/>
          <w14:textFill>
            <w14:solidFill>
              <w14:schemeClr w14:val="tx1"/>
            </w14:solidFill>
          </w14:textFill>
        </w:rPr>
        <w:sectPr>
          <w:pgSz w:w="11906" w:h="16838"/>
          <w:pgMar w:top="1440" w:right="1286" w:bottom="1440" w:left="1440" w:header="851" w:footer="992" w:gutter="0"/>
          <w:cols w:space="720" w:num="1"/>
          <w:docGrid w:type="lines" w:linePitch="312" w:charSpace="0"/>
        </w:sectPr>
      </w:pPr>
    </w:p>
    <w:p>
      <w:pPr>
        <w:spacing w:line="360" w:lineRule="auto"/>
        <w:jc w:val="center"/>
        <w:rPr>
          <w:rFonts w:ascii="Arial" w:hAnsi="Arial" w:eastAsia="黑体"/>
          <w:bCs/>
          <w:sz w:val="32"/>
          <w:szCs w:val="32"/>
        </w:rPr>
      </w:pPr>
      <w:bookmarkStart w:id="38" w:name="_承诺函"/>
      <w:bookmarkEnd w:id="38"/>
      <w:bookmarkStart w:id="39" w:name="_Toc435515299"/>
      <w:bookmarkStart w:id="40" w:name="_Toc50737297"/>
      <w:bookmarkStart w:id="41" w:name="_Toc50737329"/>
      <w:bookmarkStart w:id="42" w:name="_Toc275865607"/>
      <w:bookmarkStart w:id="43" w:name="_Toc435514859"/>
      <w:bookmarkStart w:id="44" w:name="_Toc50736477"/>
      <w:bookmarkStart w:id="45" w:name="_Toc52165081"/>
      <w:bookmarkStart w:id="46" w:name="_Toc50737296"/>
      <w:bookmarkStart w:id="47" w:name="_Toc50736476"/>
      <w:bookmarkStart w:id="48" w:name="_Toc52165080"/>
      <w:bookmarkStart w:id="49" w:name="_Toc50691034"/>
      <w:bookmarkStart w:id="50" w:name="_Toc50737328"/>
      <w:r>
        <w:rPr>
          <w:rFonts w:hint="eastAsia" w:ascii="Arial" w:hAnsi="Arial" w:eastAsia="黑体"/>
          <w:bCs/>
          <w:sz w:val="32"/>
          <w:szCs w:val="32"/>
        </w:rPr>
        <w:t>参与投标的供应商近三年内无行贿犯罪记录的承诺函</w:t>
      </w:r>
    </w:p>
    <w:p>
      <w:pPr>
        <w:ind w:left="420" w:leftChars="200"/>
        <w:jc w:val="center"/>
        <w:rPr>
          <w:rFonts w:ascii="宋体" w:hAnsi="宋体"/>
          <w:szCs w:val="21"/>
        </w:rPr>
      </w:pPr>
    </w:p>
    <w:p>
      <w:pPr>
        <w:rPr>
          <w:rFonts w:ascii="宋体" w:hAnsi="宋体"/>
          <w:szCs w:val="21"/>
        </w:rPr>
      </w:pPr>
    </w:p>
    <w:p>
      <w:pPr>
        <w:spacing w:line="360" w:lineRule="auto"/>
        <w:rPr>
          <w:rFonts w:ascii="宋体" w:hAnsi="宋体"/>
          <w:szCs w:val="21"/>
        </w:rPr>
      </w:pPr>
      <w:r>
        <w:rPr>
          <w:rFonts w:hint="eastAsia" w:ascii="宋体" w:hAnsi="宋体"/>
          <w:szCs w:val="21"/>
        </w:rPr>
        <w:t>致：</w:t>
      </w:r>
      <w:r>
        <w:rPr>
          <w:rFonts w:hint="eastAsia" w:ascii="宋体" w:hAnsi="宋体"/>
          <w:b/>
        </w:rPr>
        <w:t>深圳市中医肛肠医院（福田）</w:t>
      </w:r>
    </w:p>
    <w:p>
      <w:pPr>
        <w:ind w:left="420" w:leftChars="200"/>
        <w:jc w:val="left"/>
        <w:rPr>
          <w:rFonts w:ascii="宋体" w:hAnsi="宋体"/>
          <w:szCs w:val="21"/>
        </w:rPr>
      </w:pPr>
    </w:p>
    <w:p>
      <w:pPr>
        <w:pStyle w:val="20"/>
        <w:spacing w:line="360" w:lineRule="auto"/>
        <w:ind w:firstLine="420" w:firstLineChars="200"/>
      </w:pPr>
      <w:r>
        <w:rPr>
          <w:rFonts w:hint="eastAsia"/>
        </w:rPr>
        <w:t>在参与贵单位组织的</w:t>
      </w:r>
      <w:r>
        <w:rPr>
          <w:rFonts w:hint="eastAsia"/>
          <w:u w:val="single"/>
        </w:rPr>
        <w:t xml:space="preserve">     </w:t>
      </w:r>
      <w:r>
        <w:rPr>
          <w:rFonts w:hint="eastAsia" w:hAnsi="宋体" w:eastAsia="宋体"/>
          <w:u w:val="single"/>
        </w:rPr>
        <w:t>智慧消防远程监测预警系统设备购置项目</w:t>
      </w:r>
      <w:r>
        <w:rPr>
          <w:rFonts w:hint="eastAsia"/>
          <w:u w:val="single"/>
        </w:rPr>
        <w:t xml:space="preserve">          （项目编号：          ） </w:t>
      </w:r>
      <w:r>
        <w:rPr>
          <w:rFonts w:hint="eastAsia"/>
        </w:rPr>
        <w:t>政府采购活动前，我公司近三年内（投标人成立不足三年的可从成立之日起算）</w:t>
      </w:r>
      <w:r>
        <w:rPr>
          <w:rFonts w:hint="eastAsia" w:hAnsi="宋体" w:cs="宋体"/>
          <w:bCs/>
        </w:rPr>
        <w:t>无行贿犯罪记录。</w:t>
      </w:r>
      <w:r>
        <w:rPr>
          <w:rFonts w:hint="eastAsia"/>
        </w:rPr>
        <w:t>我公司对该声明的真实性负责，如有不实，自愿接受法律制裁。</w:t>
      </w:r>
    </w:p>
    <w:p>
      <w:pPr>
        <w:pStyle w:val="20"/>
        <w:spacing w:line="360" w:lineRule="auto"/>
        <w:ind w:firstLine="420" w:firstLineChars="200"/>
      </w:pPr>
      <w:r>
        <w:rPr>
          <w:rFonts w:hint="eastAsia"/>
        </w:rPr>
        <w:t>特此声明。</w:t>
      </w:r>
    </w:p>
    <w:p>
      <w:pPr>
        <w:ind w:left="420" w:leftChars="200"/>
        <w:jc w:val="left"/>
        <w:rPr>
          <w:rFonts w:ascii="宋体" w:hAnsi="宋体"/>
          <w:szCs w:val="21"/>
        </w:rPr>
      </w:pPr>
    </w:p>
    <w:p>
      <w:pPr>
        <w:spacing w:line="360" w:lineRule="auto"/>
        <w:ind w:left="-2" w:leftChars="-1" w:firstLine="420"/>
        <w:rPr>
          <w:rFonts w:ascii="宋体" w:hAnsi="宋体"/>
          <w:bCs/>
          <w:szCs w:val="21"/>
        </w:rPr>
      </w:pPr>
    </w:p>
    <w:p>
      <w:pPr>
        <w:spacing w:line="360" w:lineRule="auto"/>
        <w:ind w:left="-2" w:leftChars="-1" w:firstLine="420"/>
        <w:rPr>
          <w:rFonts w:ascii="宋体" w:hAnsi="宋体"/>
          <w:bCs/>
          <w:szCs w:val="21"/>
        </w:rPr>
      </w:pPr>
    </w:p>
    <w:p>
      <w:pPr>
        <w:rPr>
          <w:lang w:val="en-GB"/>
        </w:rPr>
      </w:pPr>
    </w:p>
    <w:p>
      <w:pPr>
        <w:spacing w:line="360" w:lineRule="auto"/>
        <w:ind w:firstLine="4620" w:firstLineChars="2200"/>
        <w:jc w:val="left"/>
        <w:rPr>
          <w:rFonts w:ascii="宋体" w:hAnsi="宋体"/>
          <w:szCs w:val="21"/>
        </w:rPr>
      </w:pPr>
      <w:r>
        <w:rPr>
          <w:rFonts w:hint="eastAsia" w:ascii="宋体" w:hAnsi="宋体"/>
          <w:szCs w:val="21"/>
        </w:rPr>
        <w:t xml:space="preserve">投标单位（公章）： </w:t>
      </w:r>
    </w:p>
    <w:p>
      <w:pPr>
        <w:spacing w:line="360" w:lineRule="auto"/>
        <w:ind w:firstLine="4620" w:firstLineChars="2200"/>
        <w:jc w:val="left"/>
        <w:rPr>
          <w:rFonts w:ascii="宋体" w:hAnsi="宋体"/>
          <w:szCs w:val="21"/>
        </w:rPr>
      </w:pPr>
      <w:r>
        <w:rPr>
          <w:rFonts w:hint="eastAsia" w:ascii="宋体" w:hAnsi="宋体"/>
          <w:szCs w:val="21"/>
        </w:rPr>
        <w:t>法定代表人或其授权代表签名：</w:t>
      </w:r>
    </w:p>
    <w:p>
      <w:pPr>
        <w:spacing w:line="360" w:lineRule="auto"/>
        <w:ind w:firstLine="4620" w:firstLineChars="2200"/>
        <w:jc w:val="left"/>
      </w:pPr>
      <w:r>
        <w:rPr>
          <w:rFonts w:hint="eastAsia" w:ascii="宋体" w:hAnsi="宋体"/>
          <w:szCs w:val="21"/>
        </w:rPr>
        <w:t xml:space="preserve">日期：      年    月    </w:t>
      </w:r>
    </w:p>
    <w:p>
      <w:pPr>
        <w:pStyle w:val="3"/>
        <w:adjustRightInd w:val="0"/>
        <w:snapToGrid w:val="0"/>
        <w:spacing w:before="156" w:beforeLines="50" w:after="156" w:afterLines="50" w:line="360" w:lineRule="auto"/>
        <w:jc w:val="center"/>
        <w:rPr>
          <w:b w:val="0"/>
        </w:rPr>
      </w:pPr>
    </w:p>
    <w:p>
      <w:pPr>
        <w:pStyle w:val="3"/>
        <w:adjustRightInd w:val="0"/>
        <w:snapToGrid w:val="0"/>
        <w:spacing w:before="156" w:beforeLines="50" w:after="156" w:afterLines="50" w:line="360" w:lineRule="auto"/>
        <w:jc w:val="center"/>
        <w:rPr>
          <w:b w:val="0"/>
        </w:rPr>
      </w:pPr>
    </w:p>
    <w:p>
      <w:pPr>
        <w:pStyle w:val="3"/>
        <w:adjustRightInd w:val="0"/>
        <w:snapToGrid w:val="0"/>
        <w:spacing w:before="156" w:beforeLines="50" w:after="156" w:afterLines="50" w:line="360" w:lineRule="auto"/>
        <w:jc w:val="center"/>
        <w:rPr>
          <w:b w:val="0"/>
        </w:rPr>
      </w:pPr>
    </w:p>
    <w:p>
      <w:pPr>
        <w:pStyle w:val="3"/>
        <w:adjustRightInd w:val="0"/>
        <w:snapToGrid w:val="0"/>
        <w:spacing w:before="156" w:beforeLines="50" w:after="156" w:afterLines="50" w:line="360" w:lineRule="auto"/>
        <w:jc w:val="center"/>
        <w:rPr>
          <w:b w:val="0"/>
        </w:rPr>
      </w:pPr>
    </w:p>
    <w:p>
      <w:pPr>
        <w:pStyle w:val="3"/>
        <w:adjustRightInd w:val="0"/>
        <w:snapToGrid w:val="0"/>
        <w:spacing w:before="156" w:beforeLines="50" w:after="156" w:afterLines="50" w:line="360" w:lineRule="auto"/>
        <w:jc w:val="center"/>
        <w:rPr>
          <w:b w:val="0"/>
        </w:rPr>
      </w:pPr>
    </w:p>
    <w:p>
      <w:pPr>
        <w:pStyle w:val="3"/>
        <w:adjustRightInd w:val="0"/>
        <w:snapToGrid w:val="0"/>
        <w:spacing w:before="156" w:beforeLines="50" w:after="156" w:afterLines="50" w:line="360" w:lineRule="auto"/>
        <w:jc w:val="center"/>
        <w:rPr>
          <w:b w:val="0"/>
        </w:rPr>
      </w:pPr>
    </w:p>
    <w:p>
      <w:pPr>
        <w:pStyle w:val="3"/>
        <w:adjustRightInd w:val="0"/>
        <w:snapToGrid w:val="0"/>
        <w:spacing w:before="156" w:beforeLines="50" w:after="156" w:afterLines="50" w:line="360" w:lineRule="auto"/>
        <w:rPr>
          <w:b w:val="0"/>
        </w:rPr>
      </w:pPr>
    </w:p>
    <w:p/>
    <w:p/>
    <w:p/>
    <w:p>
      <w:pPr>
        <w:pStyle w:val="3"/>
        <w:adjustRightInd w:val="0"/>
        <w:snapToGrid w:val="0"/>
        <w:spacing w:before="156" w:beforeLines="50" w:after="156" w:afterLines="50" w:line="360" w:lineRule="auto"/>
        <w:jc w:val="center"/>
        <w:rPr>
          <w:b w:val="0"/>
        </w:rPr>
      </w:pPr>
      <w:r>
        <w:rPr>
          <w:rFonts w:hint="eastAsia"/>
          <w:b w:val="0"/>
        </w:rPr>
        <w:t>法定代表人授权委托书</w:t>
      </w:r>
      <w:bookmarkEnd w:id="39"/>
      <w:bookmarkEnd w:id="40"/>
      <w:bookmarkEnd w:id="41"/>
      <w:bookmarkEnd w:id="42"/>
      <w:bookmarkEnd w:id="43"/>
      <w:bookmarkEnd w:id="44"/>
      <w:bookmarkEnd w:id="45"/>
    </w:p>
    <w:p>
      <w:pPr>
        <w:pStyle w:val="2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在下面签名的</w:t>
      </w:r>
      <w:r>
        <w:rPr>
          <w:rFonts w:hint="eastAsia"/>
          <w:u w:val="single"/>
        </w:rPr>
        <w:t>（法定代表人姓名、职务）</w:t>
      </w:r>
      <w:r>
        <w:rPr>
          <w:rFonts w:hint="eastAsia"/>
        </w:rPr>
        <w:t>在此授权</w:t>
      </w:r>
      <w:r>
        <w:rPr>
          <w:rFonts w:hint="eastAsia"/>
          <w:u w:val="single"/>
        </w:rPr>
        <w:t>（被授权人姓名、职务）</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pPr>
        <w:pStyle w:val="20"/>
        <w:spacing w:line="360" w:lineRule="auto"/>
        <w:ind w:firstLine="420" w:firstLineChars="200"/>
      </w:pPr>
      <w:r>
        <w:rPr>
          <w:rFonts w:hint="eastAsia"/>
        </w:rPr>
        <w:t>被授权人（投标人授权代表）无转委托权限。</w:t>
      </w:r>
    </w:p>
    <w:p>
      <w:pPr>
        <w:spacing w:line="360" w:lineRule="auto"/>
        <w:ind w:firstLine="420" w:firstLineChars="200"/>
        <w:rPr>
          <w:rFonts w:ascii="宋体"/>
        </w:rPr>
      </w:pPr>
      <w:r>
        <w:rPr>
          <w:rFonts w:hint="eastAsia" w:ascii="宋体"/>
        </w:rPr>
        <w:t>本授权书自法定代表人签字之日起生效，特此声明。</w:t>
      </w:r>
    </w:p>
    <w:p>
      <w:pPr>
        <w:spacing w:line="360" w:lineRule="auto"/>
        <w:rPr>
          <w:rFonts w:ascii="宋体"/>
          <w:b/>
        </w:rPr>
      </w:pPr>
      <w:r>
        <w:rPr>
          <w:rFonts w:hint="eastAsia" w:ascii="宋体"/>
          <w:b/>
        </w:rPr>
        <w:t>随附《法定代表人证明》</w:t>
      </w:r>
    </w:p>
    <w:p>
      <w:pPr>
        <w:spacing w:line="360" w:lineRule="auto"/>
        <w:rPr>
          <w:rFonts w:ascii="宋体"/>
        </w:rPr>
      </w:pPr>
    </w:p>
    <w:p>
      <w:pPr>
        <w:spacing w:line="360" w:lineRule="auto"/>
        <w:rPr>
          <w:rFonts w:ascii="宋体"/>
        </w:rPr>
      </w:pPr>
      <w:r>
        <w:rPr>
          <w:rFonts w:hint="eastAsia" w:ascii="宋体"/>
        </w:rPr>
        <w:t>投标人名称（</w:t>
      </w:r>
      <w:r>
        <w:rPr>
          <w:rFonts w:hint="eastAsia" w:ascii="宋体" w:hAnsi="宋体"/>
        </w:rPr>
        <w:t>单位盖</w:t>
      </w:r>
      <w:r>
        <w:rPr>
          <w:rFonts w:hint="eastAsia"/>
          <w:spacing w:val="4"/>
        </w:rPr>
        <w:t>公章</w:t>
      </w:r>
      <w:r>
        <w:rPr>
          <w:rFonts w:hint="eastAsia" w:ascii="宋体"/>
        </w:rPr>
        <w:t>）：</w:t>
      </w:r>
    </w:p>
    <w:p>
      <w:pPr>
        <w:spacing w:line="360" w:lineRule="auto"/>
        <w:rPr>
          <w:rFonts w:ascii="宋体"/>
        </w:rPr>
      </w:pPr>
      <w:r>
        <w:rPr>
          <w:rFonts w:hint="eastAsia" w:ascii="宋体"/>
        </w:rPr>
        <w:t>地      址：</w:t>
      </w:r>
    </w:p>
    <w:p>
      <w:pPr>
        <w:tabs>
          <w:tab w:val="left" w:pos="3780"/>
        </w:tabs>
        <w:spacing w:line="360" w:lineRule="auto"/>
        <w:rPr>
          <w:rFonts w:ascii="宋体"/>
        </w:rPr>
      </w:pPr>
      <w:r>
        <w:rPr>
          <w:rFonts w:hint="eastAsia" w:ascii="宋体"/>
        </w:rPr>
        <w:t>法定代表人（签字或盖章）：                         签字日期：</w:t>
      </w:r>
      <w:r>
        <w:rPr>
          <w:rFonts w:hint="eastAsia" w:ascii="宋体" w:hAnsi="宋体"/>
        </w:rPr>
        <w:t>年月日</w:t>
      </w:r>
    </w:p>
    <w:p>
      <w:pPr>
        <w:spacing w:line="360" w:lineRule="auto"/>
        <w:ind w:left="1159" w:leftChars="552" w:firstLine="2261"/>
        <w:rPr>
          <w:rFonts w:ascii="宋体"/>
        </w:rPr>
      </w:pPr>
    </w:p>
    <w:p>
      <w:pPr>
        <w:spacing w:line="360" w:lineRule="auto"/>
        <w:rPr>
          <w:rFonts w:ascii="宋体"/>
        </w:rPr>
      </w:pPr>
    </w:p>
    <w:p>
      <w:pPr>
        <w:spacing w:line="360" w:lineRule="auto"/>
        <w:rPr>
          <w:rFonts w:ascii="宋体"/>
        </w:rPr>
      </w:pPr>
    </w:p>
    <w:p>
      <w:pPr>
        <w:spacing w:line="360" w:lineRule="auto"/>
        <w:rPr>
          <w:rFonts w:ascii="宋体"/>
        </w:rPr>
      </w:pPr>
    </w:p>
    <w:p>
      <w:pPr>
        <w:spacing w:line="360" w:lineRule="auto"/>
        <w:rPr>
          <w:rFonts w:ascii="宋体"/>
        </w:rPr>
      </w:pPr>
    </w:p>
    <w:p>
      <w:pPr>
        <w:spacing w:line="360" w:lineRule="auto"/>
        <w:rPr>
          <w:rFonts w:ascii="宋体"/>
        </w:rPr>
      </w:pPr>
    </w:p>
    <w:p>
      <w:pPr>
        <w:spacing w:line="360" w:lineRule="auto"/>
        <w:rPr>
          <w:rFonts w:ascii="宋体"/>
        </w:rPr>
      </w:pPr>
    </w:p>
    <w:p>
      <w:pPr>
        <w:spacing w:line="360" w:lineRule="auto"/>
        <w:rPr>
          <w:rFonts w:ascii="宋体"/>
        </w:rPr>
      </w:pPr>
    </w:p>
    <w:p>
      <w:pPr>
        <w:spacing w:line="440" w:lineRule="exact"/>
        <w:rPr>
          <w:rFonts w:ascii="宋体"/>
          <w:sz w:val="24"/>
        </w:rPr>
        <w:sectPr>
          <w:pgSz w:w="11906" w:h="16838"/>
          <w:pgMar w:top="1440" w:right="1286" w:bottom="1440" w:left="1440" w:header="851" w:footer="992" w:gutter="0"/>
          <w:cols w:space="720" w:num="1"/>
          <w:docGrid w:type="lines" w:linePitch="312" w:charSpace="0"/>
        </w:sectPr>
      </w:pPr>
      <w:bookmarkStart w:id="51" w:name="_Toc226217114"/>
    </w:p>
    <w:bookmarkEnd w:id="51"/>
    <w:p>
      <w:pPr>
        <w:pStyle w:val="3"/>
        <w:adjustRightInd w:val="0"/>
        <w:snapToGrid w:val="0"/>
        <w:spacing w:before="156" w:beforeLines="50" w:after="156" w:afterLines="50" w:line="360" w:lineRule="auto"/>
        <w:jc w:val="center"/>
        <w:rPr>
          <w:b w:val="0"/>
        </w:rPr>
      </w:pPr>
      <w:bookmarkStart w:id="52" w:name="_Toc275865608"/>
      <w:bookmarkStart w:id="53" w:name="_Toc435515300"/>
      <w:bookmarkStart w:id="54" w:name="_Toc435514860"/>
      <w:r>
        <w:rPr>
          <w:rFonts w:hint="eastAsia"/>
          <w:b w:val="0"/>
        </w:rPr>
        <w:t>法定代表人证明书</w:t>
      </w:r>
      <w:bookmarkEnd w:id="46"/>
      <w:bookmarkEnd w:id="47"/>
      <w:bookmarkEnd w:id="48"/>
      <w:bookmarkEnd w:id="49"/>
      <w:bookmarkEnd w:id="50"/>
      <w:bookmarkEnd w:id="52"/>
      <w:bookmarkEnd w:id="53"/>
      <w:bookmarkEnd w:id="54"/>
    </w:p>
    <w:p>
      <w:pPr>
        <w:tabs>
          <w:tab w:val="left" w:pos="900"/>
        </w:tabs>
        <w:spacing w:line="480" w:lineRule="auto"/>
        <w:ind w:firstLine="945" w:firstLineChars="450"/>
        <w:rPr>
          <w:rFonts w:ascii="宋体" w:hAnsi="宋体"/>
        </w:rPr>
      </w:pPr>
      <w:r>
        <w:rPr>
          <w:rFonts w:hint="eastAsia" w:ascii="宋体" w:hAnsi="宋体"/>
        </w:rPr>
        <w:t>______________同志，现任我单位职务，为法定代表人，特此证明。</w:t>
      </w:r>
    </w:p>
    <w:p>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pPr>
        <w:spacing w:line="480" w:lineRule="auto"/>
        <w:ind w:firstLine="420" w:firstLineChars="200"/>
        <w:rPr>
          <w:rFonts w:ascii="宋体" w:hAnsi="宋体"/>
        </w:rPr>
      </w:pPr>
      <w:r>
        <w:rPr>
          <w:rFonts w:hint="eastAsia" w:ascii="宋体" w:hAnsi="宋体"/>
        </w:rPr>
        <w:t>附：</w:t>
      </w:r>
    </w:p>
    <w:p>
      <w:pPr>
        <w:spacing w:line="360" w:lineRule="auto"/>
        <w:rPr>
          <w:rFonts w:ascii="宋体"/>
        </w:rPr>
      </w:pPr>
    </w:p>
    <w:p>
      <w:pPr>
        <w:spacing w:line="360" w:lineRule="auto"/>
        <w:rPr>
          <w:rFonts w:ascii="宋体"/>
        </w:rPr>
      </w:pPr>
    </w:p>
    <w:p>
      <w:pPr>
        <w:spacing w:line="360" w:lineRule="auto"/>
        <w:rPr>
          <w:rFonts w:ascii="宋体"/>
        </w:rPr>
      </w:pPr>
    </w:p>
    <w:p>
      <w:pPr>
        <w:spacing w:line="360" w:lineRule="auto"/>
        <w:rPr>
          <w:rFonts w:ascii="宋体"/>
        </w:rPr>
      </w:pPr>
    </w:p>
    <w:p>
      <w:pPr>
        <w:spacing w:line="500" w:lineRule="exact"/>
        <w:rPr>
          <w:rFonts w:ascii="宋体"/>
          <w:b/>
          <w:bCs/>
        </w:rPr>
      </w:pPr>
    </w:p>
    <w:p>
      <w:pPr>
        <w:spacing w:line="500" w:lineRule="exact"/>
        <w:rPr>
          <w:rFonts w:ascii="宋体"/>
          <w:b/>
          <w:bCs/>
        </w:rPr>
      </w:pPr>
    </w:p>
    <w:p>
      <w:pPr>
        <w:spacing w:line="500" w:lineRule="exact"/>
        <w:rPr>
          <w:rFonts w:ascii="宋体"/>
          <w:b/>
          <w:bCs/>
        </w:rPr>
      </w:pPr>
    </w:p>
    <w:p>
      <w:pPr>
        <w:spacing w:line="500" w:lineRule="exact"/>
        <w:ind w:firstLine="4515" w:firstLineChars="2150"/>
        <w:rPr>
          <w:rFonts w:ascii="宋体" w:hAnsi="宋体"/>
        </w:rPr>
      </w:pPr>
      <w:r>
        <w:rPr>
          <w:rFonts w:hint="eastAsia" w:ascii="宋体" w:hAnsi="宋体"/>
        </w:rPr>
        <w:t>投标人名称：（单位盖</w:t>
      </w:r>
      <w:r>
        <w:rPr>
          <w:rFonts w:hint="eastAsia"/>
          <w:spacing w:val="4"/>
        </w:rPr>
        <w:t>公章</w:t>
      </w:r>
      <w:r>
        <w:rPr>
          <w:rFonts w:hint="eastAsia" w:ascii="宋体" w:hAnsi="宋体"/>
        </w:rPr>
        <w:t>）：</w:t>
      </w:r>
    </w:p>
    <w:p>
      <w:pPr>
        <w:spacing w:line="500" w:lineRule="exact"/>
        <w:rPr>
          <w:rFonts w:ascii="宋体" w:hAnsi="宋体"/>
        </w:rPr>
      </w:pPr>
      <w:r>
        <w:rPr>
          <w:rFonts w:hint="eastAsia" w:ascii="宋体" w:hAnsi="宋体"/>
        </w:rPr>
        <w:t xml:space="preserve">                                           地址：</w:t>
      </w:r>
    </w:p>
    <w:p>
      <w:pPr>
        <w:spacing w:line="500" w:lineRule="exact"/>
        <w:rPr>
          <w:rFonts w:ascii="宋体"/>
          <w:b/>
          <w:bCs/>
        </w:rPr>
      </w:pPr>
      <w:r>
        <w:rPr>
          <w:rFonts w:hint="eastAsia" w:ascii="宋体" w:hAnsi="宋体"/>
        </w:rPr>
        <w:t xml:space="preserve">                                           签发日期：</w:t>
      </w:r>
    </w:p>
    <w:p>
      <w:pPr>
        <w:numPr>
          <w:ilvl w:val="0"/>
          <w:numId w:val="15"/>
        </w:numPr>
        <w:spacing w:line="440" w:lineRule="exact"/>
        <w:rPr>
          <w:rFonts w:ascii="宋体"/>
          <w:bCs/>
          <w:sz w:val="28"/>
        </w:rPr>
      </w:pPr>
      <w:r>
        <w:rPr>
          <w:rFonts w:ascii="宋体"/>
          <w:b/>
          <w:bCs/>
        </w:rPr>
        <w:br w:type="page"/>
      </w:r>
    </w:p>
    <w:p>
      <w:pPr>
        <w:pStyle w:val="3"/>
        <w:adjustRightInd w:val="0"/>
        <w:snapToGrid w:val="0"/>
        <w:spacing w:before="156" w:beforeLines="50" w:after="156" w:afterLines="50" w:line="360" w:lineRule="auto"/>
        <w:jc w:val="center"/>
        <w:rPr>
          <w:b w:val="0"/>
        </w:rPr>
      </w:pPr>
      <w:r>
        <w:rPr>
          <w:rFonts w:hint="eastAsia"/>
          <w:b w:val="0"/>
        </w:rPr>
        <w:t>技术规格偏离表</w:t>
      </w:r>
    </w:p>
    <w:p>
      <w:pPr>
        <w:spacing w:line="400" w:lineRule="exact"/>
        <w:rPr>
          <w:rFonts w:ascii="宋体" w:hAnsi="宋体"/>
        </w:rPr>
      </w:pPr>
      <w:r>
        <w:rPr>
          <w:rFonts w:hint="eastAsia" w:ascii="宋体" w:hAnsi="宋体"/>
        </w:rPr>
        <w:t>说明：投标人必须对应招标文件条款逐条应答并按要求填写下表。</w:t>
      </w:r>
    </w:p>
    <w:p>
      <w:pPr>
        <w:widowControl/>
        <w:wordWrap w:val="0"/>
        <w:spacing w:line="360" w:lineRule="auto"/>
        <w:jc w:val="left"/>
        <w:rPr>
          <w:rFonts w:ascii="宋体" w:hAnsi="宋体"/>
        </w:rPr>
      </w:pPr>
      <w:r>
        <w:rPr>
          <w:rFonts w:hint="eastAsia" w:ascii="宋体" w:hAnsi="宋体"/>
        </w:rPr>
        <w:t xml:space="preserve">投标人名称：                                           </w:t>
      </w:r>
    </w:p>
    <w:tbl>
      <w:tblPr>
        <w:tblStyle w:val="36"/>
        <w:tblW w:w="90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5"/>
        <w:gridCol w:w="2943"/>
        <w:gridCol w:w="2172"/>
        <w:gridCol w:w="2032"/>
        <w:gridCol w:w="13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3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宋体" w:hAnsi="宋体"/>
              </w:rPr>
            </w:pPr>
            <w:r>
              <w:rPr>
                <w:rFonts w:hint="eastAsia" w:ascii="宋体" w:hAnsi="宋体"/>
              </w:rPr>
              <w:t>序号</w:t>
            </w:r>
          </w:p>
        </w:tc>
        <w:tc>
          <w:tcPr>
            <w:tcW w:w="2943"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宋体" w:hAnsi="宋体"/>
              </w:rPr>
            </w:pPr>
            <w:r>
              <w:rPr>
                <w:rFonts w:hint="eastAsia" w:ascii="宋体" w:hAnsi="宋体"/>
              </w:rPr>
              <w:t>招标文件条款描述</w:t>
            </w:r>
          </w:p>
        </w:tc>
        <w:tc>
          <w:tcPr>
            <w:tcW w:w="2172"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宋体" w:hAnsi="宋体"/>
              </w:rPr>
            </w:pPr>
            <w:r>
              <w:rPr>
                <w:rFonts w:hint="eastAsia" w:ascii="宋体" w:hAnsi="宋体"/>
              </w:rPr>
              <w:t>投标人响应描述</w:t>
            </w:r>
          </w:p>
          <w:p>
            <w:pPr>
              <w:adjustRightInd w:val="0"/>
              <w:snapToGrid w:val="0"/>
              <w:ind w:right="-73" w:rightChars="-35"/>
              <w:rPr>
                <w:rFonts w:ascii="宋体" w:hAnsi="宋体"/>
              </w:rPr>
            </w:pPr>
          </w:p>
        </w:tc>
        <w:tc>
          <w:tcPr>
            <w:tcW w:w="2032"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宋体" w:hAnsi="宋体"/>
              </w:rPr>
            </w:pPr>
            <w:r>
              <w:rPr>
                <w:rFonts w:hint="eastAsia" w:ascii="宋体" w:hAnsi="宋体"/>
              </w:rPr>
              <w:t>偏离情况说明</w:t>
            </w:r>
          </w:p>
          <w:p>
            <w:pPr>
              <w:adjustRightInd w:val="0"/>
              <w:snapToGrid w:val="0"/>
              <w:jc w:val="center"/>
              <w:rPr>
                <w:rFonts w:ascii="宋体" w:hAnsi="宋体"/>
                <w:b/>
              </w:rPr>
            </w:pPr>
            <w:r>
              <w:rPr>
                <w:rFonts w:hint="eastAsia" w:ascii="宋体" w:hAnsi="宋体"/>
                <w:b/>
              </w:rPr>
              <w:t>（</w:t>
            </w:r>
            <w:r>
              <w:rPr>
                <w:rFonts w:hint="eastAsia"/>
                <w:b/>
              </w:rPr>
              <w:t>正偏离/完全响应/负偏离</w:t>
            </w:r>
            <w:r>
              <w:rPr>
                <w:rFonts w:hint="eastAsia" w:ascii="宋体" w:hAnsi="宋体"/>
                <w:b/>
              </w:rPr>
              <w:t>）</w:t>
            </w:r>
          </w:p>
        </w:tc>
        <w:tc>
          <w:tcPr>
            <w:tcW w:w="1344"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宋体" w:hAnsi="宋体"/>
              </w:rPr>
            </w:pPr>
            <w:r>
              <w:rPr>
                <w:rFonts w:hint="eastAsia" w:ascii="宋体" w:hAnsi="宋体"/>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5"/>
            <w:vAlign w:val="center"/>
          </w:tcPr>
          <w:p>
            <w:pPr>
              <w:spacing w:line="4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6"/>
              </w:numPr>
              <w:jc w:val="center"/>
              <w:rPr>
                <w:rFonts w:ascii="宋体" w:hAnsi="宋体"/>
                <w:szCs w:val="21"/>
              </w:rPr>
            </w:pPr>
          </w:p>
        </w:tc>
        <w:tc>
          <w:tcPr>
            <w:tcW w:w="2943" w:type="dxa"/>
            <w:vAlign w:val="center"/>
          </w:tcPr>
          <w:p>
            <w:pPr>
              <w:spacing w:line="400" w:lineRule="exact"/>
              <w:jc w:val="center"/>
              <w:rPr>
                <w:rFonts w:ascii="宋体" w:hAnsi="宋体"/>
              </w:rPr>
            </w:pPr>
          </w:p>
        </w:tc>
        <w:tc>
          <w:tcPr>
            <w:tcW w:w="2172" w:type="dxa"/>
            <w:vAlign w:val="center"/>
          </w:tcPr>
          <w:p>
            <w:pPr>
              <w:spacing w:line="400" w:lineRule="exact"/>
              <w:jc w:val="center"/>
              <w:rPr>
                <w:rFonts w:ascii="宋体" w:hAnsi="宋体"/>
              </w:rPr>
            </w:pPr>
          </w:p>
        </w:tc>
        <w:tc>
          <w:tcPr>
            <w:tcW w:w="2032" w:type="dxa"/>
            <w:vAlign w:val="center"/>
          </w:tcPr>
          <w:p>
            <w:pPr>
              <w:spacing w:line="400" w:lineRule="exact"/>
              <w:jc w:val="center"/>
              <w:rPr>
                <w:rFonts w:ascii="宋体" w:hAnsi="宋体"/>
              </w:rPr>
            </w:pPr>
          </w:p>
        </w:tc>
        <w:tc>
          <w:tcPr>
            <w:tcW w:w="1344" w:type="dxa"/>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6"/>
              </w:numPr>
              <w:jc w:val="center"/>
              <w:rPr>
                <w:rFonts w:ascii="宋体" w:hAnsi="宋体"/>
                <w:szCs w:val="21"/>
              </w:rPr>
            </w:pPr>
          </w:p>
        </w:tc>
        <w:tc>
          <w:tcPr>
            <w:tcW w:w="2943" w:type="dxa"/>
            <w:vAlign w:val="center"/>
          </w:tcPr>
          <w:p>
            <w:pPr>
              <w:spacing w:line="400" w:lineRule="exact"/>
              <w:jc w:val="center"/>
              <w:rPr>
                <w:rFonts w:ascii="宋体" w:hAnsi="宋体"/>
              </w:rPr>
            </w:pPr>
          </w:p>
        </w:tc>
        <w:tc>
          <w:tcPr>
            <w:tcW w:w="2172" w:type="dxa"/>
            <w:vAlign w:val="center"/>
          </w:tcPr>
          <w:p>
            <w:pPr>
              <w:spacing w:line="400" w:lineRule="exact"/>
              <w:jc w:val="center"/>
              <w:rPr>
                <w:rFonts w:ascii="宋体" w:hAnsi="宋体"/>
              </w:rPr>
            </w:pPr>
          </w:p>
        </w:tc>
        <w:tc>
          <w:tcPr>
            <w:tcW w:w="2032" w:type="dxa"/>
            <w:vAlign w:val="center"/>
          </w:tcPr>
          <w:p>
            <w:pPr>
              <w:spacing w:line="400" w:lineRule="exact"/>
              <w:jc w:val="center"/>
              <w:rPr>
                <w:rFonts w:ascii="宋体" w:hAnsi="宋体"/>
              </w:rPr>
            </w:pPr>
          </w:p>
        </w:tc>
        <w:tc>
          <w:tcPr>
            <w:tcW w:w="1344" w:type="dxa"/>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6"/>
              </w:numPr>
              <w:jc w:val="center"/>
              <w:rPr>
                <w:rFonts w:ascii="宋体" w:hAnsi="宋体"/>
                <w:szCs w:val="21"/>
              </w:rPr>
            </w:pPr>
          </w:p>
        </w:tc>
        <w:tc>
          <w:tcPr>
            <w:tcW w:w="2943" w:type="dxa"/>
            <w:vAlign w:val="center"/>
          </w:tcPr>
          <w:p>
            <w:pPr>
              <w:spacing w:line="400" w:lineRule="exact"/>
              <w:jc w:val="center"/>
              <w:rPr>
                <w:rFonts w:ascii="宋体" w:hAnsi="宋体"/>
              </w:rPr>
            </w:pPr>
          </w:p>
        </w:tc>
        <w:tc>
          <w:tcPr>
            <w:tcW w:w="2172" w:type="dxa"/>
            <w:vAlign w:val="center"/>
          </w:tcPr>
          <w:p>
            <w:pPr>
              <w:spacing w:line="400" w:lineRule="exact"/>
              <w:jc w:val="center"/>
              <w:rPr>
                <w:rFonts w:ascii="宋体" w:hAnsi="宋体"/>
              </w:rPr>
            </w:pPr>
          </w:p>
        </w:tc>
        <w:tc>
          <w:tcPr>
            <w:tcW w:w="2032" w:type="dxa"/>
            <w:vAlign w:val="center"/>
          </w:tcPr>
          <w:p>
            <w:pPr>
              <w:spacing w:line="400" w:lineRule="exact"/>
              <w:jc w:val="center"/>
              <w:rPr>
                <w:rFonts w:ascii="宋体" w:hAnsi="宋体"/>
              </w:rPr>
            </w:pPr>
          </w:p>
        </w:tc>
        <w:tc>
          <w:tcPr>
            <w:tcW w:w="1344" w:type="dxa"/>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rPr>
                <w:rFonts w:ascii="宋体" w:hAnsi="宋体"/>
                <w:szCs w:val="21"/>
              </w:rPr>
            </w:pPr>
            <w:r>
              <w:rPr>
                <w:rFonts w:ascii="宋体" w:hAnsi="宋体"/>
                <w:szCs w:val="21"/>
              </w:rPr>
              <w:t>...</w:t>
            </w:r>
          </w:p>
        </w:tc>
        <w:tc>
          <w:tcPr>
            <w:tcW w:w="2943" w:type="dxa"/>
            <w:vAlign w:val="center"/>
          </w:tcPr>
          <w:p>
            <w:pPr>
              <w:spacing w:line="400" w:lineRule="exact"/>
              <w:jc w:val="center"/>
              <w:rPr>
                <w:rFonts w:ascii="宋体" w:hAnsi="宋体"/>
              </w:rPr>
            </w:pPr>
          </w:p>
        </w:tc>
        <w:tc>
          <w:tcPr>
            <w:tcW w:w="2172" w:type="dxa"/>
            <w:vAlign w:val="center"/>
          </w:tcPr>
          <w:p>
            <w:pPr>
              <w:spacing w:line="400" w:lineRule="exact"/>
              <w:jc w:val="center"/>
              <w:rPr>
                <w:rFonts w:ascii="宋体" w:hAnsi="宋体"/>
              </w:rPr>
            </w:pPr>
          </w:p>
        </w:tc>
        <w:tc>
          <w:tcPr>
            <w:tcW w:w="2032" w:type="dxa"/>
            <w:vAlign w:val="center"/>
          </w:tcPr>
          <w:p>
            <w:pPr>
              <w:spacing w:line="400" w:lineRule="exact"/>
              <w:jc w:val="center"/>
              <w:rPr>
                <w:rFonts w:ascii="宋体" w:hAnsi="宋体"/>
              </w:rPr>
            </w:pPr>
          </w:p>
        </w:tc>
        <w:tc>
          <w:tcPr>
            <w:tcW w:w="1344" w:type="dxa"/>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5"/>
            <w:vAlign w:val="center"/>
          </w:tcPr>
          <w:p>
            <w:pPr>
              <w:spacing w:line="400" w:lineRule="exact"/>
              <w:jc w:val="center"/>
              <w:rPr>
                <w:rFonts w:ascii="宋体" w:hAnsi="宋体"/>
                <w:b/>
              </w:rPr>
            </w:pPr>
          </w:p>
        </w:tc>
      </w:tr>
    </w:tbl>
    <w:p>
      <w:pPr>
        <w:spacing w:line="360" w:lineRule="auto"/>
        <w:ind w:right="84" w:rightChars="40"/>
        <w:rPr>
          <w:rFonts w:ascii="宋体" w:hAnsi="宋体"/>
          <w:szCs w:val="21"/>
        </w:rPr>
      </w:pPr>
      <w:r>
        <w:rPr>
          <w:rFonts w:hint="eastAsia" w:ascii="宋体" w:hAnsi="宋体"/>
          <w:szCs w:val="21"/>
        </w:rPr>
        <w:t>备注：</w:t>
      </w:r>
    </w:p>
    <w:p>
      <w:pPr>
        <w:numPr>
          <w:ilvl w:val="0"/>
          <w:numId w:val="17"/>
        </w:numPr>
        <w:adjustRightInd w:val="0"/>
        <w:snapToGrid w:val="0"/>
        <w:spacing w:line="460" w:lineRule="exact"/>
        <w:ind w:right="84" w:rightChars="40"/>
        <w:rPr>
          <w:rFonts w:ascii="宋体" w:hAnsi="宋体"/>
          <w:szCs w:val="21"/>
        </w:rPr>
      </w:pPr>
      <w:r>
        <w:rPr>
          <w:rFonts w:hint="eastAsia" w:ascii="宋体" w:hAnsi="宋体"/>
        </w:rPr>
        <w:t>本表的货物名称及规格型号须与《投标分项报价表》一致，</w:t>
      </w:r>
      <w:r>
        <w:rPr>
          <w:rFonts w:hint="eastAsia" w:ascii="宋体" w:hAnsi="宋体"/>
          <w:szCs w:val="21"/>
        </w:rPr>
        <w:t>“招标文件条款描述”的条款与用户需求中的条款描述不一致的，以用户需求中规定的为准。</w:t>
      </w:r>
    </w:p>
    <w:p>
      <w:pPr>
        <w:spacing w:line="500" w:lineRule="exact"/>
        <w:ind w:firstLine="436" w:firstLineChars="200"/>
        <w:rPr>
          <w:spacing w:val="4"/>
        </w:rPr>
      </w:pPr>
    </w:p>
    <w:p>
      <w:pPr>
        <w:spacing w:line="500" w:lineRule="exact"/>
        <w:ind w:firstLine="436" w:firstLineChars="200"/>
        <w:rPr>
          <w:spacing w:val="4"/>
        </w:rPr>
      </w:pPr>
    </w:p>
    <w:p>
      <w:pPr>
        <w:spacing w:line="500" w:lineRule="exact"/>
        <w:rPr>
          <w:rFonts w:ascii="宋体" w:hAnsi="宋体"/>
          <w:u w:val="single"/>
        </w:rPr>
      </w:pPr>
      <w:r>
        <w:rPr>
          <w:rFonts w:hint="eastAsia"/>
          <w:spacing w:val="4"/>
        </w:rPr>
        <w:t>投标人名称（</w:t>
      </w:r>
      <w:r>
        <w:rPr>
          <w:rFonts w:hint="eastAsia" w:ascii="宋体" w:hAnsi="宋体"/>
        </w:rPr>
        <w:t>单位盖</w:t>
      </w:r>
      <w:r>
        <w:rPr>
          <w:rFonts w:hint="eastAsia"/>
          <w:spacing w:val="4"/>
        </w:rPr>
        <w:t>公章）：</w:t>
      </w:r>
    </w:p>
    <w:p>
      <w:pPr>
        <w:rPr>
          <w:spacing w:val="4"/>
        </w:rPr>
      </w:pPr>
    </w:p>
    <w:p>
      <w:pPr>
        <w:spacing w:line="520" w:lineRule="exact"/>
        <w:rPr>
          <w:spacing w:val="4"/>
        </w:rPr>
      </w:pPr>
      <w:r>
        <w:rPr>
          <w:rFonts w:hint="eastAsia" w:ascii="宋体"/>
        </w:rPr>
        <w:t>法定代表人或</w:t>
      </w:r>
      <w:r>
        <w:rPr>
          <w:rFonts w:hint="eastAsia" w:ascii="宋体" w:hAnsi="宋体"/>
        </w:rPr>
        <w:t>投标人授权代表（签名或盖章）：</w:t>
      </w:r>
      <w:r>
        <w:rPr>
          <w:rFonts w:hint="eastAsia"/>
          <w:spacing w:val="4"/>
        </w:rPr>
        <w:t>职务：日期</w:t>
      </w:r>
    </w:p>
    <w:p>
      <w:pPr>
        <w:numPr>
          <w:ilvl w:val="0"/>
          <w:numId w:val="15"/>
        </w:numPr>
        <w:spacing w:line="440" w:lineRule="exact"/>
        <w:rPr>
          <w:rFonts w:ascii="黑体" w:eastAsia="黑体"/>
          <w:bCs/>
          <w:sz w:val="28"/>
        </w:rPr>
      </w:pPr>
      <w:r>
        <w:rPr>
          <w:b/>
          <w:bCs/>
        </w:rPr>
        <w:br w:type="page"/>
      </w:r>
    </w:p>
    <w:p>
      <w:pPr>
        <w:pStyle w:val="3"/>
        <w:adjustRightInd w:val="0"/>
        <w:snapToGrid w:val="0"/>
        <w:spacing w:before="156" w:beforeLines="50" w:after="156" w:afterLines="50" w:line="360" w:lineRule="auto"/>
        <w:jc w:val="center"/>
        <w:rPr>
          <w:b w:val="0"/>
        </w:rPr>
      </w:pPr>
      <w:bookmarkStart w:id="55" w:name="_Toc435514868"/>
      <w:bookmarkStart w:id="56" w:name="_Toc435515308"/>
      <w:r>
        <w:rPr>
          <w:rFonts w:hint="eastAsia"/>
          <w:b w:val="0"/>
        </w:rPr>
        <w:t>用户需求书商务要求响应一览表</w:t>
      </w:r>
    </w:p>
    <w:p>
      <w:pPr>
        <w:spacing w:line="400" w:lineRule="exact"/>
        <w:rPr>
          <w:rFonts w:ascii="宋体" w:hAnsi="宋体"/>
        </w:rPr>
      </w:pPr>
      <w:r>
        <w:rPr>
          <w:rFonts w:hint="eastAsia" w:ascii="宋体" w:hAnsi="宋体"/>
        </w:rPr>
        <w:t>说明：投标人必须对应招标文件条款逐条应答并按要求填写下表。</w:t>
      </w:r>
    </w:p>
    <w:p>
      <w:pPr>
        <w:widowControl/>
        <w:wordWrap w:val="0"/>
        <w:spacing w:line="360" w:lineRule="auto"/>
        <w:jc w:val="left"/>
        <w:rPr>
          <w:rFonts w:ascii="宋体" w:hAnsi="宋体"/>
          <w:b/>
          <w:szCs w:val="21"/>
        </w:rPr>
      </w:pPr>
      <w:r>
        <w:rPr>
          <w:rFonts w:hint="eastAsia" w:ascii="宋体" w:hAnsi="宋体"/>
          <w:b/>
          <w:szCs w:val="21"/>
        </w:rPr>
        <w:t>投标人名称：                                           项目编号：</w:t>
      </w:r>
    </w:p>
    <w:tbl>
      <w:tblPr>
        <w:tblStyle w:val="36"/>
        <w:tblpPr w:leftFromText="180" w:rightFromText="180" w:vertAnchor="text" w:tblpY="1"/>
        <w:tblOverlap w:val="never"/>
        <w:tblW w:w="887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363"/>
        <w:gridCol w:w="1875"/>
        <w:gridCol w:w="1560"/>
        <w:gridCol w:w="22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2363" w:type="dxa"/>
            <w:shd w:val="clear" w:color="auto" w:fill="EAF1DD" w:themeFill="accent3" w:themeFillTint="3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招标商务条款</w:t>
            </w:r>
          </w:p>
        </w:tc>
        <w:tc>
          <w:tcPr>
            <w:tcW w:w="1875" w:type="dxa"/>
            <w:shd w:val="clear" w:color="auto" w:fill="EAF1DD" w:themeFill="accent3" w:themeFillTint="3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投标商务条款</w:t>
            </w:r>
          </w:p>
        </w:tc>
        <w:tc>
          <w:tcPr>
            <w:tcW w:w="1560" w:type="dxa"/>
            <w:shd w:val="clear" w:color="auto" w:fill="EAF1DD" w:themeFill="accent3" w:themeFillTint="3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偏离情况</w:t>
            </w:r>
          </w:p>
        </w:tc>
        <w:tc>
          <w:tcPr>
            <w:tcW w:w="2250" w:type="dxa"/>
            <w:shd w:val="clear" w:color="auto" w:fill="EAF1DD" w:themeFill="accent3" w:themeFillTint="33"/>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1</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2</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3</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4</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5</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6</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7</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pPr>
              <w:rPr>
                <w:rFonts w:asciiTheme="minorEastAsia" w:hAnsiTheme="minorEastAsia" w:eastAsiaTheme="minorEastAsia"/>
                <w:szCs w:val="21"/>
              </w:rPr>
            </w:pPr>
            <w:r>
              <w:rPr>
                <w:rFonts w:asciiTheme="minorEastAsia" w:hAnsiTheme="minorEastAsia" w:eastAsiaTheme="minorEastAsia"/>
                <w:szCs w:val="21"/>
              </w:rPr>
              <w:t>…</w:t>
            </w:r>
          </w:p>
        </w:tc>
        <w:tc>
          <w:tcPr>
            <w:tcW w:w="2363" w:type="dxa"/>
            <w:vAlign w:val="center"/>
          </w:tcPr>
          <w:p>
            <w:pPr>
              <w:rPr>
                <w:rFonts w:asciiTheme="minorEastAsia" w:hAnsiTheme="minorEastAsia" w:eastAsiaTheme="minorEastAsia"/>
                <w:szCs w:val="21"/>
              </w:rPr>
            </w:pPr>
          </w:p>
        </w:tc>
        <w:tc>
          <w:tcPr>
            <w:tcW w:w="1875" w:type="dxa"/>
            <w:vAlign w:val="center"/>
          </w:tcPr>
          <w:p>
            <w:pPr>
              <w:rPr>
                <w:rFonts w:asciiTheme="minorEastAsia" w:hAnsiTheme="minorEastAsia" w:eastAsiaTheme="minorEastAsia"/>
                <w:szCs w:val="21"/>
              </w:rPr>
            </w:pPr>
          </w:p>
        </w:tc>
        <w:tc>
          <w:tcPr>
            <w:tcW w:w="1560" w:type="dxa"/>
            <w:vAlign w:val="center"/>
          </w:tcPr>
          <w:p>
            <w:pPr>
              <w:rPr>
                <w:rFonts w:asciiTheme="minorEastAsia" w:hAnsiTheme="minorEastAsia" w:eastAsiaTheme="minorEastAsia"/>
                <w:szCs w:val="21"/>
              </w:rPr>
            </w:pPr>
          </w:p>
        </w:tc>
        <w:tc>
          <w:tcPr>
            <w:tcW w:w="2250" w:type="dxa"/>
            <w:vAlign w:val="center"/>
          </w:tcPr>
          <w:p>
            <w:pPr>
              <w:rPr>
                <w:rFonts w:asciiTheme="minorEastAsia" w:hAnsiTheme="minorEastAsia" w:eastAsiaTheme="minorEastAsia"/>
                <w:szCs w:val="21"/>
              </w:rPr>
            </w:pPr>
          </w:p>
        </w:tc>
      </w:tr>
    </w:tbl>
    <w:p>
      <w:pPr>
        <w:spacing w:line="360" w:lineRule="auto"/>
        <w:ind w:right="84" w:rightChars="40"/>
        <w:rPr>
          <w:rFonts w:ascii="宋体" w:hAnsi="宋体"/>
          <w:szCs w:val="21"/>
        </w:rPr>
      </w:pPr>
      <w:r>
        <w:rPr>
          <w:rFonts w:hint="eastAsia" w:ascii="宋体" w:hAnsi="宋体"/>
          <w:szCs w:val="21"/>
        </w:rPr>
        <w:t>备注：投标人必须按招标文件要求附相关证明文件，如有任何一项不响应或不满足的视为负偏离。</w:t>
      </w:r>
    </w:p>
    <w:p>
      <w:pPr>
        <w:spacing w:line="500" w:lineRule="exact"/>
        <w:ind w:firstLine="436" w:firstLineChars="200"/>
        <w:rPr>
          <w:spacing w:val="4"/>
        </w:rPr>
      </w:pPr>
    </w:p>
    <w:p>
      <w:pPr>
        <w:spacing w:line="500" w:lineRule="exact"/>
        <w:ind w:firstLine="436" w:firstLineChars="200"/>
        <w:rPr>
          <w:spacing w:val="4"/>
        </w:rPr>
      </w:pPr>
    </w:p>
    <w:p>
      <w:pPr>
        <w:spacing w:line="500" w:lineRule="exact"/>
        <w:rPr>
          <w:rFonts w:ascii="宋体" w:hAnsi="宋体"/>
          <w:u w:val="single"/>
        </w:rPr>
      </w:pPr>
      <w:r>
        <w:rPr>
          <w:rFonts w:hint="eastAsia"/>
          <w:spacing w:val="4"/>
        </w:rPr>
        <w:t>投标人名称（</w:t>
      </w:r>
      <w:r>
        <w:rPr>
          <w:rFonts w:hint="eastAsia" w:ascii="宋体" w:hAnsi="宋体"/>
        </w:rPr>
        <w:t>单位盖</w:t>
      </w:r>
      <w:r>
        <w:rPr>
          <w:rFonts w:hint="eastAsia"/>
          <w:spacing w:val="4"/>
        </w:rPr>
        <w:t>公章）：</w:t>
      </w:r>
    </w:p>
    <w:p>
      <w:pPr>
        <w:rPr>
          <w:spacing w:val="4"/>
        </w:rPr>
      </w:pPr>
    </w:p>
    <w:p>
      <w:pPr>
        <w:spacing w:line="520" w:lineRule="exact"/>
        <w:rPr>
          <w:spacing w:val="4"/>
        </w:rPr>
      </w:pPr>
      <w:r>
        <w:rPr>
          <w:rFonts w:hint="eastAsia" w:ascii="宋体"/>
        </w:rPr>
        <w:t>法定代表人或</w:t>
      </w:r>
      <w:r>
        <w:rPr>
          <w:rFonts w:hint="eastAsia" w:ascii="宋体" w:hAnsi="宋体"/>
        </w:rPr>
        <w:t>投标人授权代表（签名或盖章）：</w:t>
      </w:r>
      <w:r>
        <w:rPr>
          <w:rFonts w:hint="eastAsia"/>
          <w:spacing w:val="4"/>
        </w:rPr>
        <w:t>职务：日期</w:t>
      </w:r>
    </w:p>
    <w:p>
      <w:pPr>
        <w:widowControl/>
        <w:jc w:val="left"/>
        <w:rPr>
          <w:rFonts w:ascii="Arial" w:hAnsi="Arial" w:eastAsia="黑体"/>
          <w:bCs/>
          <w:sz w:val="32"/>
          <w:szCs w:val="32"/>
        </w:rPr>
      </w:pPr>
      <w:r>
        <w:rPr>
          <w:b/>
        </w:rPr>
        <w:br w:type="page"/>
      </w:r>
    </w:p>
    <w:p>
      <w:pPr>
        <w:pStyle w:val="3"/>
        <w:adjustRightInd w:val="0"/>
        <w:snapToGrid w:val="0"/>
        <w:spacing w:before="0" w:after="0" w:line="360" w:lineRule="auto"/>
        <w:jc w:val="center"/>
        <w:rPr>
          <w:b w:val="0"/>
        </w:rPr>
      </w:pPr>
      <w:r>
        <w:rPr>
          <w:rFonts w:hint="eastAsia"/>
          <w:b w:val="0"/>
        </w:rPr>
        <w:t>技术服务方案</w:t>
      </w:r>
      <w:bookmarkEnd w:id="55"/>
      <w:bookmarkEnd w:id="56"/>
    </w:p>
    <w:p>
      <w:pPr>
        <w:adjustRightInd w:val="0"/>
        <w:snapToGrid w:val="0"/>
        <w:spacing w:line="360" w:lineRule="auto"/>
        <w:rPr>
          <w:rFonts w:ascii="宋体" w:hAnsi="宋体"/>
          <w:b/>
        </w:rPr>
      </w:pPr>
      <w:r>
        <w:rPr>
          <w:rFonts w:hint="eastAsia" w:ascii="宋体" w:hAnsi="宋体"/>
          <w:b/>
        </w:rPr>
        <w:t>主要内容应包括但不限于以下内容（格式自定）：</w:t>
      </w:r>
    </w:p>
    <w:p>
      <w:pPr>
        <w:numPr>
          <w:ilvl w:val="0"/>
          <w:numId w:val="18"/>
        </w:numPr>
        <w:tabs>
          <w:tab w:val="left" w:pos="420"/>
        </w:tabs>
        <w:adjustRightInd w:val="0"/>
        <w:snapToGrid w:val="0"/>
        <w:spacing w:line="360" w:lineRule="auto"/>
        <w:ind w:left="630" w:hanging="630"/>
        <w:rPr>
          <w:rFonts w:ascii="Arial" w:hAnsi="Arial"/>
          <w:b/>
        </w:rPr>
      </w:pPr>
      <w:r>
        <w:rPr>
          <w:rFonts w:hint="eastAsia"/>
          <w:b/>
        </w:rPr>
        <w:t>投标技术服务方案</w:t>
      </w:r>
    </w:p>
    <w:p>
      <w:pPr>
        <w:numPr>
          <w:ilvl w:val="1"/>
          <w:numId w:val="18"/>
        </w:numPr>
        <w:adjustRightInd w:val="0"/>
        <w:snapToGrid w:val="0"/>
        <w:spacing w:line="360" w:lineRule="auto"/>
      </w:pPr>
      <w:r>
        <w:rPr>
          <w:rFonts w:hint="eastAsia" w:ascii="宋体" w:hAnsi="宋体" w:cs="宋体"/>
          <w:szCs w:val="21"/>
        </w:rPr>
        <w:t>实施方案（工期、服务具体方案、培训方案、维护响应时间、故障响应时间、以及技术人员安排情况）。</w:t>
      </w:r>
    </w:p>
    <w:p>
      <w:pPr>
        <w:numPr>
          <w:ilvl w:val="1"/>
          <w:numId w:val="18"/>
        </w:numPr>
        <w:adjustRightInd w:val="0"/>
        <w:snapToGrid w:val="0"/>
        <w:spacing w:line="360" w:lineRule="auto"/>
      </w:pPr>
      <w:r>
        <w:rPr>
          <w:rFonts w:hint="eastAsia" w:ascii="宋体" w:hAnsi="宋体" w:cs="宋体"/>
          <w:szCs w:val="21"/>
        </w:rPr>
        <w:t>售后服务方案（质保期、售后人员构成、质保期后维修维护保养措施等）</w:t>
      </w:r>
      <w:r>
        <w:t>。</w:t>
      </w:r>
    </w:p>
    <w:p>
      <w:pPr>
        <w:numPr>
          <w:ilvl w:val="1"/>
          <w:numId w:val="18"/>
        </w:numPr>
        <w:adjustRightInd w:val="0"/>
        <w:snapToGrid w:val="0"/>
        <w:spacing w:line="360" w:lineRule="auto"/>
      </w:pPr>
      <w:r>
        <w:rPr>
          <w:rFonts w:hint="eastAsia"/>
        </w:rPr>
        <w:t>售后维修/服务点名称、电话，负责人员及地址。</w:t>
      </w:r>
    </w:p>
    <w:p>
      <w:pPr>
        <w:spacing w:line="400" w:lineRule="exact"/>
        <w:rPr>
          <w:rFonts w:ascii="宋体" w:hAnsi="宋体"/>
        </w:rPr>
      </w:pPr>
    </w:p>
    <w:p>
      <w:pPr>
        <w:spacing w:line="500" w:lineRule="exact"/>
        <w:rPr>
          <w:rFonts w:ascii="宋体" w:hAnsi="宋体"/>
          <w:u w:val="single"/>
        </w:rPr>
      </w:pPr>
      <w:bookmarkStart w:id="57" w:name="_Toc50691037"/>
      <w:bookmarkStart w:id="58" w:name="_Toc50703730"/>
      <w:bookmarkStart w:id="59" w:name="_Toc43264518"/>
      <w:r>
        <w:rPr>
          <w:rFonts w:hint="eastAsia"/>
          <w:spacing w:val="4"/>
        </w:rPr>
        <w:t>投标人名称（</w:t>
      </w:r>
      <w:r>
        <w:rPr>
          <w:rFonts w:hint="eastAsia" w:ascii="宋体" w:hAnsi="宋体"/>
        </w:rPr>
        <w:t>单位盖</w:t>
      </w:r>
      <w:r>
        <w:rPr>
          <w:rFonts w:hint="eastAsia"/>
          <w:spacing w:val="4"/>
        </w:rPr>
        <w:t>公章）：</w:t>
      </w:r>
    </w:p>
    <w:p>
      <w:pPr>
        <w:rPr>
          <w:spacing w:val="4"/>
        </w:rPr>
      </w:pPr>
    </w:p>
    <w:p>
      <w:pPr>
        <w:spacing w:line="520" w:lineRule="exact"/>
        <w:rPr>
          <w:spacing w:val="4"/>
          <w:u w:val="single"/>
        </w:rPr>
      </w:pPr>
      <w:r>
        <w:rPr>
          <w:rFonts w:hint="eastAsia" w:ascii="宋体"/>
        </w:rPr>
        <w:t>法定代表人或</w:t>
      </w:r>
      <w:r>
        <w:rPr>
          <w:rFonts w:hint="eastAsia" w:ascii="宋体" w:hAnsi="宋体"/>
        </w:rPr>
        <w:t>投标人授权代表（签名或盖章）：</w:t>
      </w:r>
      <w:r>
        <w:rPr>
          <w:rFonts w:hint="eastAsia"/>
          <w:spacing w:val="4"/>
        </w:rPr>
        <w:t>职务：日期</w:t>
      </w:r>
    </w:p>
    <w:p>
      <w:pPr>
        <w:spacing w:line="520" w:lineRule="exact"/>
        <w:ind w:firstLine="436" w:firstLineChars="200"/>
        <w:rPr>
          <w:spacing w:val="4"/>
        </w:rPr>
        <w:sectPr>
          <w:pgSz w:w="11906" w:h="16838"/>
          <w:pgMar w:top="1440" w:right="1286" w:bottom="1440" w:left="1440" w:header="851" w:footer="992" w:gutter="0"/>
          <w:cols w:space="720" w:num="1"/>
          <w:docGrid w:type="lines" w:linePitch="312" w:charSpace="0"/>
        </w:sectPr>
      </w:pPr>
    </w:p>
    <w:p>
      <w:pPr>
        <w:pStyle w:val="3"/>
        <w:adjustRightInd w:val="0"/>
        <w:snapToGrid w:val="0"/>
        <w:spacing w:before="156" w:beforeLines="50" w:after="156" w:afterLines="50" w:line="360" w:lineRule="auto"/>
        <w:jc w:val="center"/>
        <w:rPr>
          <w:b w:val="0"/>
        </w:rPr>
      </w:pPr>
      <w:bookmarkStart w:id="60" w:name="_Toc435515310"/>
      <w:bookmarkStart w:id="61" w:name="_Toc435514870"/>
      <w:bookmarkStart w:id="62" w:name="_Toc52165085"/>
      <w:bookmarkStart w:id="63" w:name="_Toc43264525"/>
      <w:bookmarkStart w:id="64" w:name="_Toc50736481"/>
      <w:bookmarkStart w:id="65" w:name="_Toc50737301"/>
      <w:bookmarkStart w:id="66" w:name="_Toc275865617"/>
      <w:bookmarkStart w:id="67" w:name="_Toc50737333"/>
      <w:bookmarkStart w:id="68" w:name="_Toc50691044"/>
      <w:r>
        <w:rPr>
          <w:rFonts w:hint="eastAsia"/>
          <w:b w:val="0"/>
        </w:rPr>
        <w:t>2015年4月至本项目公告发布之日同类项目情况一览表</w:t>
      </w:r>
      <w:bookmarkEnd w:id="60"/>
      <w:bookmarkEnd w:id="61"/>
      <w:bookmarkEnd w:id="62"/>
      <w:bookmarkEnd w:id="63"/>
      <w:bookmarkEnd w:id="64"/>
      <w:bookmarkEnd w:id="65"/>
      <w:bookmarkEnd w:id="66"/>
      <w:bookmarkEnd w:id="67"/>
      <w:bookmarkEnd w:id="68"/>
    </w:p>
    <w:p>
      <w:pPr>
        <w:widowControl/>
        <w:wordWrap w:val="0"/>
        <w:spacing w:line="360" w:lineRule="auto"/>
        <w:jc w:val="left"/>
        <w:rPr>
          <w:rFonts w:ascii="宋体" w:hAnsi="宋体"/>
        </w:rPr>
      </w:pPr>
      <w:r>
        <w:rPr>
          <w:rFonts w:hint="eastAsia" w:ascii="宋体" w:hAnsi="宋体"/>
        </w:rPr>
        <w:t>投标人名称：                                           项目编号：</w:t>
      </w:r>
    </w:p>
    <w:tbl>
      <w:tblPr>
        <w:tblStyle w:val="36"/>
        <w:tblW w:w="843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60"/>
        <w:gridCol w:w="1658"/>
        <w:gridCol w:w="2176"/>
        <w:gridCol w:w="24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80" w:type="dxa"/>
            <w:tcBorders>
              <w:top w:val="single" w:color="auto" w:sz="12" w:space="0"/>
              <w:bottom w:val="double" w:color="auto" w:sz="4" w:space="0"/>
            </w:tcBorders>
            <w:shd w:val="clear" w:color="auto" w:fill="EEECE1"/>
            <w:vAlign w:val="center"/>
          </w:tcPr>
          <w:p>
            <w:pPr>
              <w:adjustRightInd w:val="0"/>
              <w:snapToGrid w:val="0"/>
              <w:ind w:left="-84" w:leftChars="-40" w:right="-107" w:rightChars="-51"/>
              <w:jc w:val="center"/>
            </w:pPr>
            <w:r>
              <w:rPr>
                <w:rFonts w:hint="eastAsia"/>
              </w:rPr>
              <w:t>序号</w:t>
            </w:r>
          </w:p>
        </w:tc>
        <w:tc>
          <w:tcPr>
            <w:tcW w:w="1460" w:type="dxa"/>
            <w:tcBorders>
              <w:top w:val="single" w:color="auto" w:sz="12" w:space="0"/>
              <w:bottom w:val="double" w:color="auto" w:sz="4" w:space="0"/>
            </w:tcBorders>
            <w:shd w:val="clear" w:color="auto" w:fill="EEECE1"/>
            <w:vAlign w:val="center"/>
          </w:tcPr>
          <w:p>
            <w:pPr>
              <w:adjustRightInd w:val="0"/>
              <w:snapToGrid w:val="0"/>
              <w:jc w:val="center"/>
            </w:pPr>
            <w:r>
              <w:rPr>
                <w:rFonts w:hint="eastAsia"/>
              </w:rPr>
              <w:t>业主名称</w:t>
            </w:r>
          </w:p>
        </w:tc>
        <w:tc>
          <w:tcPr>
            <w:tcW w:w="1658" w:type="dxa"/>
            <w:tcBorders>
              <w:top w:val="single" w:color="auto" w:sz="12" w:space="0"/>
              <w:bottom w:val="double" w:color="auto" w:sz="4" w:space="0"/>
            </w:tcBorders>
            <w:shd w:val="clear" w:color="auto" w:fill="EEECE1"/>
            <w:vAlign w:val="center"/>
          </w:tcPr>
          <w:p>
            <w:pPr>
              <w:adjustRightInd w:val="0"/>
              <w:snapToGrid w:val="0"/>
              <w:jc w:val="center"/>
            </w:pPr>
            <w:r>
              <w:rPr>
                <w:rFonts w:hint="eastAsia"/>
              </w:rPr>
              <w:t>项目名称</w:t>
            </w:r>
          </w:p>
        </w:tc>
        <w:tc>
          <w:tcPr>
            <w:tcW w:w="2176" w:type="dxa"/>
            <w:tcBorders>
              <w:top w:val="single" w:color="auto" w:sz="12" w:space="0"/>
              <w:bottom w:val="double" w:color="auto" w:sz="4" w:space="0"/>
            </w:tcBorders>
            <w:shd w:val="clear" w:color="auto" w:fill="EEECE1"/>
            <w:vAlign w:val="center"/>
          </w:tcPr>
          <w:p>
            <w:pPr>
              <w:adjustRightInd w:val="0"/>
              <w:snapToGrid w:val="0"/>
              <w:jc w:val="center"/>
            </w:pPr>
            <w:r>
              <w:rPr>
                <w:rFonts w:hint="eastAsia"/>
              </w:rPr>
              <w:t>签约及完成时间</w:t>
            </w:r>
          </w:p>
        </w:tc>
        <w:tc>
          <w:tcPr>
            <w:tcW w:w="2456" w:type="dxa"/>
            <w:tcBorders>
              <w:top w:val="single" w:color="auto" w:sz="12" w:space="0"/>
              <w:bottom w:val="double" w:color="auto" w:sz="4" w:space="0"/>
            </w:tcBorders>
            <w:shd w:val="clear" w:color="auto" w:fill="EEECE1"/>
            <w:vAlign w:val="center"/>
          </w:tcPr>
          <w:p>
            <w:pPr>
              <w:adjustRightInd w:val="0"/>
              <w:snapToGrid w:val="0"/>
              <w:jc w:val="center"/>
            </w:pPr>
            <w:r>
              <w:rPr>
                <w:rFonts w:hint="eastAsia"/>
              </w:rPr>
              <w:t>单位联系人及电话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tcBorders>
              <w:top w:val="double" w:color="auto" w:sz="4" w:space="0"/>
            </w:tcBorders>
            <w:vAlign w:val="center"/>
          </w:tcPr>
          <w:p>
            <w:pPr>
              <w:spacing w:line="400" w:lineRule="exact"/>
              <w:jc w:val="center"/>
            </w:pPr>
          </w:p>
        </w:tc>
        <w:tc>
          <w:tcPr>
            <w:tcW w:w="1460" w:type="dxa"/>
            <w:tcBorders>
              <w:top w:val="double" w:color="auto" w:sz="4" w:space="0"/>
            </w:tcBorders>
            <w:vAlign w:val="center"/>
          </w:tcPr>
          <w:p>
            <w:pPr>
              <w:spacing w:line="400" w:lineRule="exact"/>
              <w:jc w:val="center"/>
            </w:pPr>
          </w:p>
        </w:tc>
        <w:tc>
          <w:tcPr>
            <w:tcW w:w="1658" w:type="dxa"/>
            <w:tcBorders>
              <w:top w:val="double" w:color="auto" w:sz="4" w:space="0"/>
            </w:tcBorders>
            <w:vAlign w:val="center"/>
          </w:tcPr>
          <w:p>
            <w:pPr>
              <w:spacing w:line="400" w:lineRule="exact"/>
              <w:jc w:val="center"/>
            </w:pPr>
          </w:p>
        </w:tc>
        <w:tc>
          <w:tcPr>
            <w:tcW w:w="2176" w:type="dxa"/>
            <w:tcBorders>
              <w:top w:val="double" w:color="auto" w:sz="4" w:space="0"/>
            </w:tcBorders>
            <w:vAlign w:val="center"/>
          </w:tcPr>
          <w:p>
            <w:pPr>
              <w:spacing w:line="400" w:lineRule="exact"/>
              <w:jc w:val="center"/>
            </w:pPr>
          </w:p>
        </w:tc>
        <w:tc>
          <w:tcPr>
            <w:tcW w:w="2456" w:type="dxa"/>
            <w:tcBorders>
              <w:top w:val="double" w:color="auto" w:sz="4" w:space="0"/>
            </w:tcBorders>
            <w:vAlign w:val="center"/>
          </w:tcPr>
          <w:p>
            <w:pPr>
              <w:spacing w:line="40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vAlign w:val="center"/>
          </w:tcPr>
          <w:p>
            <w:pPr>
              <w:spacing w:line="400" w:lineRule="exact"/>
              <w:jc w:val="center"/>
            </w:pPr>
          </w:p>
        </w:tc>
        <w:tc>
          <w:tcPr>
            <w:tcW w:w="1460" w:type="dxa"/>
            <w:vAlign w:val="center"/>
          </w:tcPr>
          <w:p>
            <w:pPr>
              <w:spacing w:line="400" w:lineRule="exact"/>
              <w:jc w:val="center"/>
            </w:pPr>
          </w:p>
        </w:tc>
        <w:tc>
          <w:tcPr>
            <w:tcW w:w="1658" w:type="dxa"/>
            <w:vAlign w:val="center"/>
          </w:tcPr>
          <w:p>
            <w:pPr>
              <w:spacing w:line="400" w:lineRule="exact"/>
              <w:jc w:val="center"/>
            </w:pPr>
          </w:p>
        </w:tc>
        <w:tc>
          <w:tcPr>
            <w:tcW w:w="2176" w:type="dxa"/>
            <w:vAlign w:val="center"/>
          </w:tcPr>
          <w:p>
            <w:pPr>
              <w:spacing w:line="400" w:lineRule="exact"/>
              <w:jc w:val="center"/>
            </w:pPr>
          </w:p>
        </w:tc>
        <w:tc>
          <w:tcPr>
            <w:tcW w:w="2456" w:type="dxa"/>
            <w:vAlign w:val="center"/>
          </w:tcPr>
          <w:p>
            <w:pPr>
              <w:spacing w:line="40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80" w:type="dxa"/>
            <w:vAlign w:val="center"/>
          </w:tcPr>
          <w:p>
            <w:pPr>
              <w:spacing w:line="400" w:lineRule="exact"/>
              <w:jc w:val="center"/>
            </w:pPr>
          </w:p>
        </w:tc>
        <w:tc>
          <w:tcPr>
            <w:tcW w:w="1460" w:type="dxa"/>
            <w:vAlign w:val="center"/>
          </w:tcPr>
          <w:p>
            <w:pPr>
              <w:spacing w:line="400" w:lineRule="exact"/>
              <w:jc w:val="center"/>
            </w:pPr>
          </w:p>
        </w:tc>
        <w:tc>
          <w:tcPr>
            <w:tcW w:w="1658" w:type="dxa"/>
            <w:vAlign w:val="center"/>
          </w:tcPr>
          <w:p>
            <w:pPr>
              <w:spacing w:line="400" w:lineRule="exact"/>
              <w:jc w:val="center"/>
            </w:pPr>
          </w:p>
        </w:tc>
        <w:tc>
          <w:tcPr>
            <w:tcW w:w="2176" w:type="dxa"/>
            <w:vAlign w:val="center"/>
          </w:tcPr>
          <w:p>
            <w:pPr>
              <w:spacing w:line="400" w:lineRule="exact"/>
              <w:jc w:val="center"/>
            </w:pPr>
          </w:p>
        </w:tc>
        <w:tc>
          <w:tcPr>
            <w:tcW w:w="2456" w:type="dxa"/>
            <w:vAlign w:val="center"/>
          </w:tcPr>
          <w:p>
            <w:pPr>
              <w:spacing w:line="40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vAlign w:val="center"/>
          </w:tcPr>
          <w:p>
            <w:pPr>
              <w:spacing w:line="400" w:lineRule="exact"/>
              <w:jc w:val="center"/>
            </w:pPr>
          </w:p>
        </w:tc>
        <w:tc>
          <w:tcPr>
            <w:tcW w:w="1460" w:type="dxa"/>
            <w:vAlign w:val="center"/>
          </w:tcPr>
          <w:p>
            <w:pPr>
              <w:spacing w:line="400" w:lineRule="exact"/>
              <w:jc w:val="center"/>
            </w:pPr>
          </w:p>
        </w:tc>
        <w:tc>
          <w:tcPr>
            <w:tcW w:w="1658" w:type="dxa"/>
            <w:vAlign w:val="center"/>
          </w:tcPr>
          <w:p>
            <w:pPr>
              <w:spacing w:line="400" w:lineRule="exact"/>
              <w:jc w:val="center"/>
            </w:pPr>
          </w:p>
        </w:tc>
        <w:tc>
          <w:tcPr>
            <w:tcW w:w="2176" w:type="dxa"/>
            <w:vAlign w:val="center"/>
          </w:tcPr>
          <w:p>
            <w:pPr>
              <w:spacing w:line="400" w:lineRule="exact"/>
              <w:jc w:val="center"/>
            </w:pPr>
          </w:p>
        </w:tc>
        <w:tc>
          <w:tcPr>
            <w:tcW w:w="2456" w:type="dxa"/>
            <w:vAlign w:val="center"/>
          </w:tcPr>
          <w:p>
            <w:pPr>
              <w:spacing w:line="40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80" w:type="dxa"/>
            <w:vAlign w:val="center"/>
          </w:tcPr>
          <w:p>
            <w:pPr>
              <w:spacing w:line="400" w:lineRule="exact"/>
              <w:jc w:val="center"/>
            </w:pPr>
          </w:p>
        </w:tc>
        <w:tc>
          <w:tcPr>
            <w:tcW w:w="1460" w:type="dxa"/>
            <w:vAlign w:val="center"/>
          </w:tcPr>
          <w:p>
            <w:pPr>
              <w:spacing w:line="400" w:lineRule="exact"/>
              <w:jc w:val="center"/>
            </w:pPr>
          </w:p>
        </w:tc>
        <w:tc>
          <w:tcPr>
            <w:tcW w:w="1658" w:type="dxa"/>
            <w:vAlign w:val="center"/>
          </w:tcPr>
          <w:p>
            <w:pPr>
              <w:spacing w:line="400" w:lineRule="exact"/>
              <w:jc w:val="center"/>
            </w:pPr>
          </w:p>
        </w:tc>
        <w:tc>
          <w:tcPr>
            <w:tcW w:w="2176" w:type="dxa"/>
            <w:vAlign w:val="center"/>
          </w:tcPr>
          <w:p>
            <w:pPr>
              <w:spacing w:line="400" w:lineRule="exact"/>
              <w:jc w:val="center"/>
            </w:pPr>
          </w:p>
        </w:tc>
        <w:tc>
          <w:tcPr>
            <w:tcW w:w="2456" w:type="dxa"/>
            <w:vAlign w:val="center"/>
          </w:tcPr>
          <w:p>
            <w:pPr>
              <w:spacing w:line="400" w:lineRule="exact"/>
              <w:jc w:val="center"/>
            </w:pPr>
          </w:p>
        </w:tc>
      </w:tr>
    </w:tbl>
    <w:p>
      <w:pPr>
        <w:spacing w:line="440" w:lineRule="exact"/>
        <w:rPr>
          <w:rFonts w:ascii="宋体" w:hAnsi="宋体"/>
          <w:szCs w:val="21"/>
        </w:rPr>
      </w:pPr>
      <w:r>
        <w:rPr>
          <w:rFonts w:hint="eastAsia"/>
          <w:bCs/>
        </w:rPr>
        <w:t>备注：</w:t>
      </w:r>
      <w:r>
        <w:rPr>
          <w:rFonts w:hint="eastAsia" w:ascii="宋体" w:hAnsi="宋体"/>
          <w:szCs w:val="21"/>
        </w:rPr>
        <w:t>根据评分表的要求提交相应资料。</w:t>
      </w:r>
    </w:p>
    <w:p>
      <w:pPr>
        <w:adjustRightInd w:val="0"/>
        <w:snapToGrid w:val="0"/>
        <w:spacing w:line="360" w:lineRule="auto"/>
        <w:ind w:left="732" w:hanging="732" w:hangingChars="305"/>
        <w:rPr>
          <w:rFonts w:ascii="宋体" w:hAnsi="宋体"/>
          <w:sz w:val="24"/>
        </w:rPr>
      </w:pPr>
    </w:p>
    <w:p>
      <w:pPr>
        <w:spacing w:line="500" w:lineRule="exact"/>
        <w:rPr>
          <w:rFonts w:ascii="宋体" w:hAnsi="宋体"/>
          <w:u w:val="single"/>
        </w:rPr>
      </w:pPr>
      <w:r>
        <w:rPr>
          <w:rFonts w:hint="eastAsia"/>
          <w:spacing w:val="4"/>
        </w:rPr>
        <w:t>投标人名称（</w:t>
      </w:r>
      <w:r>
        <w:rPr>
          <w:rFonts w:hint="eastAsia" w:ascii="宋体" w:hAnsi="宋体"/>
        </w:rPr>
        <w:t>单位盖</w:t>
      </w:r>
      <w:r>
        <w:rPr>
          <w:rFonts w:hint="eastAsia"/>
          <w:spacing w:val="4"/>
        </w:rPr>
        <w:t>公章）：</w:t>
      </w:r>
    </w:p>
    <w:p>
      <w:pPr>
        <w:spacing w:line="520" w:lineRule="exact"/>
        <w:rPr>
          <w:spacing w:val="4"/>
        </w:rPr>
      </w:pPr>
      <w:r>
        <w:rPr>
          <w:rFonts w:hint="eastAsia" w:ascii="宋体"/>
        </w:rPr>
        <w:t>法定代表人或</w:t>
      </w:r>
      <w:r>
        <w:rPr>
          <w:rFonts w:hint="eastAsia" w:ascii="宋体" w:hAnsi="宋体"/>
        </w:rPr>
        <w:t>投标人授权代表（签名或盖章）：</w:t>
      </w:r>
      <w:r>
        <w:rPr>
          <w:rFonts w:hint="eastAsia"/>
          <w:spacing w:val="4"/>
        </w:rPr>
        <w:t>职务：日期</w:t>
      </w: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p>
      <w:pPr>
        <w:spacing w:line="520" w:lineRule="exact"/>
        <w:rPr>
          <w:spacing w:val="4"/>
        </w:rPr>
      </w:pPr>
    </w:p>
    <w:bookmarkEnd w:id="57"/>
    <w:bookmarkEnd w:id="58"/>
    <w:p>
      <w:pPr>
        <w:spacing w:line="440" w:lineRule="exact"/>
        <w:rPr>
          <w:rFonts w:hAnsi="宋体"/>
          <w:bCs/>
        </w:rPr>
      </w:pPr>
    </w:p>
    <w:p>
      <w:pPr>
        <w:spacing w:line="520" w:lineRule="exact"/>
        <w:rPr>
          <w:spacing w:val="4"/>
        </w:rPr>
      </w:pPr>
    </w:p>
    <w:p>
      <w:pPr>
        <w:spacing w:line="520" w:lineRule="exact"/>
        <w:rPr>
          <w:spacing w:val="4"/>
        </w:rPr>
      </w:pPr>
    </w:p>
    <w:p>
      <w:pPr>
        <w:spacing w:line="520" w:lineRule="exact"/>
        <w:rPr>
          <w:spacing w:val="4"/>
        </w:rPr>
      </w:pPr>
    </w:p>
    <w:bookmarkEnd w:id="59"/>
    <w:p>
      <w:pPr>
        <w:pStyle w:val="3"/>
        <w:adjustRightInd w:val="0"/>
        <w:snapToGrid w:val="0"/>
        <w:spacing w:before="156" w:beforeLines="50" w:after="156" w:afterLines="50" w:line="360" w:lineRule="auto"/>
        <w:jc w:val="center"/>
        <w:rPr>
          <w:rFonts w:ascii="宋体" w:hAnsi="宋体"/>
          <w:szCs w:val="21"/>
        </w:rPr>
      </w:pPr>
      <w:r>
        <w:rPr>
          <w:rFonts w:hint="eastAsia" w:hAnsi="宋体"/>
        </w:rPr>
        <w:t>诚信承诺书</w:t>
      </w:r>
    </w:p>
    <w:p>
      <w:pPr>
        <w:widowControl/>
        <w:wordWrap w:val="0"/>
        <w:spacing w:line="360" w:lineRule="auto"/>
        <w:jc w:val="left"/>
        <w:rPr>
          <w:rFonts w:ascii="宋体" w:hAnsi="宋体"/>
        </w:rPr>
      </w:pPr>
      <w:r>
        <w:rPr>
          <w:rFonts w:hint="eastAsia" w:ascii="宋体" w:hAnsi="宋体"/>
        </w:rPr>
        <w:t xml:space="preserve">投标人名称：                               项目编号： </w:t>
      </w:r>
    </w:p>
    <w:p>
      <w:pPr>
        <w:adjustRightInd w:val="0"/>
        <w:snapToGrid w:val="0"/>
        <w:spacing w:line="360" w:lineRule="auto"/>
        <w:rPr>
          <w:rFonts w:ascii="宋体" w:hAnsi="宋体"/>
          <w:b/>
        </w:rPr>
      </w:pPr>
      <w:r>
        <w:rPr>
          <w:rFonts w:hint="eastAsia" w:ascii="宋体" w:hAnsi="宋体"/>
          <w:b/>
        </w:rPr>
        <w:t>主要内容应包括但不限于以下内容（格式自定）：</w:t>
      </w:r>
    </w:p>
    <w:p>
      <w:pPr>
        <w:spacing w:line="360" w:lineRule="auto"/>
        <w:ind w:left="-2" w:leftChars="-1" w:firstLine="420" w:firstLineChars="200"/>
        <w:rPr>
          <w:rFonts w:ascii="宋体" w:hAnsi="宋体"/>
          <w:bCs/>
          <w:szCs w:val="21"/>
          <w:lang w:val="en-GB"/>
        </w:rPr>
      </w:pPr>
      <w:r>
        <w:rPr>
          <w:rFonts w:hint="eastAsia" w:ascii="宋体" w:hAnsi="宋体"/>
          <w:bCs/>
          <w:szCs w:val="21"/>
          <w:lang w:val="en-GB"/>
        </w:rPr>
        <w:t>根据深圳市财政委员会文件《深财购【2013】27号》“深圳市财政会委员关于加强招投标评审环节诚信管理的通知”，存在通知中第一条规定情形但超出法定追诉时效，或情节轻微未给予禁止参与政府采购的行政处罚的，具体情形包括：</w:t>
      </w:r>
    </w:p>
    <w:p>
      <w:pPr>
        <w:spacing w:line="360" w:lineRule="auto"/>
        <w:ind w:left="-2" w:leftChars="-1"/>
        <w:rPr>
          <w:rFonts w:ascii="宋体" w:hAnsi="宋体"/>
          <w:bCs/>
          <w:szCs w:val="21"/>
          <w:lang w:val="en-GB"/>
        </w:rPr>
      </w:pPr>
      <w:r>
        <w:rPr>
          <w:rFonts w:hint="eastAsia" w:ascii="宋体" w:hAnsi="宋体"/>
          <w:bCs/>
          <w:szCs w:val="21"/>
          <w:lang w:val="en-GB"/>
        </w:rPr>
        <w:t>　　（一）被纪检监察部门立案调查，违法违规事实成立的；</w:t>
      </w:r>
    </w:p>
    <w:p>
      <w:pPr>
        <w:spacing w:line="360" w:lineRule="auto"/>
        <w:ind w:left="-2" w:leftChars="-1"/>
        <w:rPr>
          <w:rFonts w:ascii="宋体" w:hAnsi="宋体"/>
          <w:bCs/>
          <w:szCs w:val="21"/>
          <w:lang w:val="en-GB"/>
        </w:rPr>
      </w:pPr>
      <w:r>
        <w:rPr>
          <w:rFonts w:hint="eastAsia" w:ascii="宋体" w:hAnsi="宋体"/>
          <w:bCs/>
          <w:szCs w:val="21"/>
          <w:lang w:val="en-GB"/>
        </w:rPr>
        <w:t>　　（二）未按规定签订、履行采购合同，造成严重后果的；</w:t>
      </w:r>
    </w:p>
    <w:p>
      <w:pPr>
        <w:spacing w:line="360" w:lineRule="auto"/>
        <w:ind w:left="-2" w:leftChars="-1"/>
        <w:rPr>
          <w:rFonts w:ascii="宋体" w:hAnsi="宋体"/>
          <w:bCs/>
          <w:szCs w:val="21"/>
          <w:lang w:val="en-GB"/>
        </w:rPr>
      </w:pPr>
      <w:r>
        <w:rPr>
          <w:rFonts w:hint="eastAsia" w:ascii="宋体" w:hAnsi="宋体"/>
          <w:bCs/>
          <w:szCs w:val="21"/>
          <w:lang w:val="en-GB"/>
        </w:rPr>
        <w:t>　　（三）隐瞒真实情况，提供虚假资料的；</w:t>
      </w:r>
    </w:p>
    <w:p>
      <w:pPr>
        <w:spacing w:line="360" w:lineRule="auto"/>
        <w:ind w:left="-2" w:leftChars="-1"/>
        <w:rPr>
          <w:rFonts w:ascii="宋体" w:hAnsi="宋体"/>
          <w:bCs/>
          <w:szCs w:val="21"/>
          <w:lang w:val="en-GB"/>
        </w:rPr>
      </w:pPr>
      <w:r>
        <w:rPr>
          <w:rFonts w:hint="eastAsia" w:ascii="宋体" w:hAnsi="宋体"/>
          <w:bCs/>
          <w:szCs w:val="21"/>
          <w:lang w:val="en-GB"/>
        </w:rPr>
        <w:t>　　（四）以非法手段排斥其他供应商参与竞争的；</w:t>
      </w:r>
    </w:p>
    <w:p>
      <w:pPr>
        <w:spacing w:line="360" w:lineRule="auto"/>
        <w:ind w:left="-2" w:leftChars="-1"/>
        <w:rPr>
          <w:rFonts w:ascii="宋体" w:hAnsi="宋体"/>
          <w:bCs/>
          <w:szCs w:val="21"/>
          <w:lang w:val="en-GB"/>
        </w:rPr>
      </w:pPr>
      <w:r>
        <w:rPr>
          <w:rFonts w:hint="eastAsia" w:ascii="宋体" w:hAnsi="宋体"/>
          <w:bCs/>
          <w:szCs w:val="21"/>
          <w:lang w:val="en-GB"/>
        </w:rPr>
        <w:t>　　（五）与其他采购参加人串通投标的；</w:t>
      </w:r>
    </w:p>
    <w:p>
      <w:pPr>
        <w:spacing w:line="360" w:lineRule="auto"/>
        <w:ind w:left="-2" w:leftChars="-1"/>
        <w:rPr>
          <w:rFonts w:ascii="宋体" w:hAnsi="宋体"/>
          <w:bCs/>
          <w:szCs w:val="21"/>
          <w:lang w:val="en-GB"/>
        </w:rPr>
      </w:pPr>
      <w:r>
        <w:rPr>
          <w:rFonts w:hint="eastAsia" w:ascii="宋体" w:hAnsi="宋体"/>
          <w:bCs/>
          <w:szCs w:val="21"/>
          <w:lang w:val="en-GB"/>
        </w:rPr>
        <w:t>　　（六）在采购活动中应当回避而未回避的；</w:t>
      </w:r>
    </w:p>
    <w:p>
      <w:pPr>
        <w:spacing w:line="360" w:lineRule="auto"/>
        <w:ind w:left="-2" w:leftChars="-1"/>
        <w:rPr>
          <w:rFonts w:ascii="宋体" w:hAnsi="宋体"/>
          <w:bCs/>
          <w:szCs w:val="21"/>
          <w:lang w:val="en-GB"/>
        </w:rPr>
      </w:pPr>
      <w:r>
        <w:rPr>
          <w:rFonts w:hint="eastAsia" w:ascii="宋体" w:hAnsi="宋体"/>
          <w:bCs/>
          <w:szCs w:val="21"/>
          <w:lang w:val="en-GB"/>
        </w:rPr>
        <w:t>　　（七）恶意投诉的；</w:t>
      </w:r>
    </w:p>
    <w:p>
      <w:pPr>
        <w:spacing w:line="360" w:lineRule="auto"/>
        <w:ind w:left="-2" w:leftChars="-1"/>
        <w:rPr>
          <w:rFonts w:ascii="宋体" w:hAnsi="宋体"/>
          <w:bCs/>
          <w:szCs w:val="21"/>
          <w:lang w:val="en-GB"/>
        </w:rPr>
      </w:pPr>
      <w:r>
        <w:rPr>
          <w:rFonts w:hint="eastAsia" w:ascii="宋体" w:hAnsi="宋体"/>
          <w:bCs/>
          <w:szCs w:val="21"/>
          <w:lang w:val="en-GB"/>
        </w:rPr>
        <w:t>　　（八）向采购项目相关人行贿或者提供其他不当利益的；</w:t>
      </w:r>
    </w:p>
    <w:p>
      <w:pPr>
        <w:spacing w:line="360" w:lineRule="auto"/>
        <w:ind w:left="-2" w:leftChars="-1"/>
        <w:rPr>
          <w:rFonts w:ascii="宋体" w:hAnsi="宋体"/>
          <w:bCs/>
          <w:szCs w:val="21"/>
          <w:lang w:val="en-GB"/>
        </w:rPr>
      </w:pPr>
      <w:r>
        <w:rPr>
          <w:rFonts w:hint="eastAsia" w:ascii="宋体" w:hAnsi="宋体"/>
          <w:bCs/>
          <w:szCs w:val="21"/>
          <w:lang w:val="en-GB"/>
        </w:rPr>
        <w:t>　　（九）阻碍、抗拒主管部门监督检查的；</w:t>
      </w:r>
    </w:p>
    <w:p>
      <w:pPr>
        <w:spacing w:line="360" w:lineRule="auto"/>
        <w:ind w:left="-2" w:leftChars="-1"/>
        <w:rPr>
          <w:rFonts w:ascii="宋体" w:hAnsi="宋体"/>
          <w:bCs/>
          <w:szCs w:val="21"/>
          <w:lang w:val="en-GB"/>
        </w:rPr>
      </w:pPr>
      <w:r>
        <w:rPr>
          <w:rFonts w:hint="eastAsia" w:ascii="宋体" w:hAnsi="宋体"/>
          <w:bCs/>
          <w:szCs w:val="21"/>
          <w:lang w:val="en-GB"/>
        </w:rPr>
        <w:t>　　（十）履约检查不及格或评价为差的；</w:t>
      </w:r>
    </w:p>
    <w:p>
      <w:pPr>
        <w:spacing w:line="360" w:lineRule="auto"/>
        <w:ind w:left="-2" w:leftChars="-1" w:firstLine="405"/>
        <w:rPr>
          <w:rFonts w:ascii="宋体" w:hAnsi="宋体"/>
          <w:bCs/>
          <w:szCs w:val="21"/>
          <w:lang w:val="en-GB"/>
        </w:rPr>
      </w:pPr>
      <w:r>
        <w:rPr>
          <w:rFonts w:hint="eastAsia" w:ascii="宋体" w:hAnsi="宋体"/>
          <w:bCs/>
          <w:szCs w:val="21"/>
          <w:lang w:val="en-GB"/>
        </w:rPr>
        <w:t>（十一）主管部门认定的其他情形。</w:t>
      </w:r>
    </w:p>
    <w:p>
      <w:pPr>
        <w:spacing w:line="360" w:lineRule="auto"/>
        <w:ind w:left="-2" w:leftChars="-1" w:firstLine="405"/>
        <w:rPr>
          <w:rFonts w:ascii="宋体" w:hAnsi="宋体"/>
          <w:bCs/>
          <w:szCs w:val="21"/>
          <w:lang w:val="en-GB"/>
        </w:rPr>
      </w:pPr>
    </w:p>
    <w:p>
      <w:pPr>
        <w:ind w:firstLine="420" w:firstLineChars="200"/>
      </w:pPr>
      <w:r>
        <w:rPr>
          <w:rFonts w:hint="eastAsia"/>
        </w:rPr>
        <w:t>我司承诺不存在上述情形。</w:t>
      </w:r>
    </w:p>
    <w:p>
      <w:pPr>
        <w:ind w:firstLine="420" w:firstLineChars="200"/>
      </w:pPr>
    </w:p>
    <w:p>
      <w:pPr>
        <w:spacing w:line="500" w:lineRule="exact"/>
        <w:rPr>
          <w:rFonts w:ascii="宋体" w:hAnsi="宋体"/>
          <w:u w:val="single"/>
        </w:rPr>
      </w:pPr>
      <w:r>
        <w:rPr>
          <w:rFonts w:hint="eastAsia"/>
          <w:spacing w:val="4"/>
        </w:rPr>
        <w:t>投标人名称（盖公章）：</w:t>
      </w:r>
    </w:p>
    <w:p>
      <w:pPr>
        <w:rPr>
          <w:spacing w:val="4"/>
        </w:rPr>
      </w:pPr>
    </w:p>
    <w:p>
      <w:pPr>
        <w:widowControl/>
        <w:jc w:val="left"/>
        <w:rPr>
          <w:rFonts w:ascii="Arial" w:hAnsi="Arial" w:eastAsia="黑体"/>
          <w:bCs/>
          <w:sz w:val="32"/>
          <w:szCs w:val="32"/>
        </w:rPr>
      </w:pPr>
      <w:r>
        <w:rPr>
          <w:rFonts w:hint="eastAsia" w:ascii="宋体"/>
        </w:rPr>
        <w:t>法定代表人或</w:t>
      </w:r>
      <w:r>
        <w:rPr>
          <w:rFonts w:hint="eastAsia" w:ascii="宋体" w:hAnsi="宋体"/>
        </w:rPr>
        <w:t>投标人授权代表（签名或盖章）：</w:t>
      </w:r>
      <w:r>
        <w:rPr>
          <w:rFonts w:hint="eastAsia"/>
          <w:spacing w:val="4"/>
        </w:rPr>
        <w:t>职务：日期</w:t>
      </w:r>
    </w:p>
    <w:sectPr>
      <w:headerReference r:id="rId10" w:type="default"/>
      <w:pgSz w:w="11906" w:h="16838"/>
      <w:pgMar w:top="1440" w:right="1286"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0"/>
      </w:rPr>
    </w:pPr>
    <w:r>
      <w:fldChar w:fldCharType="begin"/>
    </w:r>
    <w:r>
      <w:rPr>
        <w:rStyle w:val="40"/>
      </w:rPr>
      <w:instrText xml:space="preserve">PAGE  </w:instrText>
    </w:r>
    <w:r>
      <w:fldChar w:fldCharType="separate"/>
    </w:r>
    <w:r>
      <w:rPr>
        <w:rStyle w:val="40"/>
      </w:rPr>
      <w:t>2</w:t>
    </w:r>
    <w:r>
      <w:fldChar w:fldCharType="end"/>
    </w:r>
  </w:p>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rFonts w:hint="eastAsia"/>
      </w:rPr>
      <w:t xml:space="preserve">http://www.chinapsp.cn/                              </w:t>
    </w:r>
  </w:p>
  <w:p>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360" w:lineRule="auto"/>
      <w:jc w:val="center"/>
      <w:rPr>
        <w:rFonts w:ascii="黑体" w:hAnsi="华文中宋" w:cs="华文中宋"/>
        <w:sz w:val="30"/>
        <w:szCs w:val="30"/>
      </w:rPr>
    </w:pPr>
    <w:r>
      <w:rPr>
        <w:rFonts w:hint="eastAsia"/>
      </w:rPr>
      <w:t xml:space="preserve">                   第</w:t>
    </w:r>
    <w:r>
      <w:fldChar w:fldCharType="begin"/>
    </w:r>
    <w:r>
      <w:rPr>
        <w:rStyle w:val="40"/>
      </w:rPr>
      <w:instrText xml:space="preserve"> PAGE </w:instrText>
    </w:r>
    <w:r>
      <w:fldChar w:fldCharType="separate"/>
    </w:r>
    <w:r>
      <w:rPr>
        <w:rStyle w:val="40"/>
      </w:rPr>
      <w:t>28</w:t>
    </w:r>
    <w:r>
      <w:fldChar w:fldCharType="end"/>
    </w:r>
    <w:r>
      <w:rPr>
        <w:rStyle w:val="40"/>
        <w:rFonts w:hint="eastAsia"/>
      </w:rPr>
      <w:t>页，</w:t>
    </w:r>
    <w:r>
      <w:rPr>
        <w:rFonts w:hint="eastAsia" w:ascii="宋体" w:hAnsi="宋体"/>
      </w:rPr>
      <w:t>深圳市中医肛肠医院（福田）</w:t>
    </w:r>
  </w:p>
  <w:p>
    <w:pPr>
      <w:pStyle w:val="25"/>
      <w:ind w:firstLine="2160" w:firstLineChars="1200"/>
    </w:pP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jc w:val="both"/>
      <w:rPr>
        <w:rFonts w:ascii="楷体_GB2312" w:eastAsia="楷体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pPr>
    <w:r>
      <w:rPr>
        <w:rFonts w:ascii="黑体" w:eastAsia="黑体"/>
        <w:sz w:val="24"/>
      </w:rPr>
      <w:drawing>
        <wp:inline distT="0" distB="0" distL="0" distR="0">
          <wp:extent cx="664845" cy="249555"/>
          <wp:effectExtent l="0" t="0" r="1905" b="0"/>
          <wp:docPr id="10" name="图片 10" descr="公司LOGO 2013确认版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公司LOGO 2013确认版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64845" cy="249555"/>
                  </a:xfrm>
                  <a:prstGeom prst="rect">
                    <a:avLst/>
                  </a:prstGeom>
                  <a:noFill/>
                  <a:ln>
                    <a:noFill/>
                  </a:ln>
                </pic:spPr>
              </pic:pic>
            </a:graphicData>
          </a:graphic>
        </wp:inline>
      </w:drawing>
    </w:r>
    <w:r>
      <w:rPr>
        <w:rFonts w:hint="eastAsia" w:ascii="宋体" w:hAnsi="宋体"/>
      </w:rPr>
      <w:t xml:space="preserve"> ︱让︱您︱的︱选︱择︱更︱专︱业︱</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宋体" w:hAnsi="宋体"/>
      </w:rPr>
    </w:pPr>
    <w:r>
      <w:rPr>
        <w:rFonts w:hint="eastAsia" w:ascii="宋体" w:hAnsi="宋体"/>
      </w:rPr>
      <w:t xml:space="preserve">                                                                     </w:t>
    </w:r>
    <w:r>
      <w:rPr>
        <w:rFonts w:hint="eastAsia" w:ascii="宋体"/>
        <w:bCs/>
        <w:szCs w:val="20"/>
      </w:rPr>
      <w:t>项目编号：</w:t>
    </w:r>
    <w:r>
      <w:rPr>
        <w:rFonts w:hint="eastAsia" w:ascii="仿宋_GB2312" w:hAnsi="仿宋_GB2312" w:eastAsia="仿宋_GB2312" w:cs="仿宋_GB2312"/>
        <w:bCs/>
        <w:color w:val="000000" w:themeColor="text1"/>
        <w:sz w:val="18"/>
        <w:szCs w:val="18"/>
        <w:highlight w:val="none"/>
        <w14:textFill>
          <w14:solidFill>
            <w14:schemeClr w14:val="tx1"/>
          </w14:solidFill>
        </w14:textFill>
      </w:rPr>
      <w:t>SZSZYGCYY2020-HQBZB015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宋体" w:hAnsi="宋体"/>
      </w:rPr>
    </w:pPr>
    <w:r>
      <w:rPr>
        <w:rFonts w:hint="eastAsia" w:ascii="宋体" w:hAnsi="宋体"/>
      </w:rPr>
      <w:t xml:space="preserve">                                                                          </w:t>
    </w:r>
    <w:r>
      <w:rPr>
        <w:rFonts w:hint="eastAsia" w:ascii="宋体"/>
        <w:bCs/>
        <w:szCs w:val="20"/>
      </w:rPr>
      <w:t>项目编号：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9FE"/>
    <w:multiLevelType w:val="multilevel"/>
    <w:tmpl w:val="0A1D29FE"/>
    <w:lvl w:ilvl="0" w:tentative="0">
      <w:start w:val="3"/>
      <w:numFmt w:val="decimal"/>
      <w:lvlText w:val="格式%1"/>
      <w:lvlJc w:val="left"/>
      <w:pPr>
        <w:tabs>
          <w:tab w:val="left" w:pos="425"/>
        </w:tabs>
        <w:ind w:left="425" w:hanging="425"/>
      </w:pPr>
      <w:rPr>
        <w:rFonts w:hint="eastAsia" w:ascii="黑体" w:eastAsia="黑体"/>
        <w:b w:val="0"/>
        <w:color w:val="auto"/>
        <w:sz w:val="28"/>
        <w:szCs w:val="28"/>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
    <w:nsid w:val="23006744"/>
    <w:multiLevelType w:val="multilevel"/>
    <w:tmpl w:val="23006744"/>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24714A5A"/>
    <w:multiLevelType w:val="multilevel"/>
    <w:tmpl w:val="24714A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5">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7DD2253"/>
    <w:multiLevelType w:val="multilevel"/>
    <w:tmpl w:val="47DD2253"/>
    <w:lvl w:ilvl="0" w:tentative="0">
      <w:start w:val="1"/>
      <w:numFmt w:val="decimal"/>
      <w:lvlText w:val="%1."/>
      <w:lvlJc w:val="left"/>
      <w:pPr>
        <w:ind w:left="425" w:hanging="425"/>
      </w:pPr>
    </w:lvl>
    <w:lvl w:ilvl="1" w:tentative="0">
      <w:start w:val="1"/>
      <w:numFmt w:val="decimal"/>
      <w:lvlText w:val="%1.%2."/>
      <w:lvlJc w:val="left"/>
      <w:pPr>
        <w:ind w:left="567" w:hanging="567"/>
      </w:pPr>
      <w:rPr>
        <w:rFonts w:asciiTheme="minorEastAsia" w:hAnsiTheme="minorEastAsia" w:eastAsiaTheme="minorEastAsia"/>
        <w:color w:val="auto"/>
      </w:rPr>
    </w:lvl>
    <w:lvl w:ilvl="2" w:tentative="0">
      <w:start w:val="1"/>
      <w:numFmt w:val="decimal"/>
      <w:lvlText w:val="%1.%2.%3."/>
      <w:lvlJc w:val="left"/>
      <w:pPr>
        <w:ind w:left="709" w:hanging="709"/>
      </w:pPr>
      <w:rPr>
        <w:rFonts w:asciiTheme="minorEastAsia" w:hAnsiTheme="minorEastAsia" w:eastAsiaTheme="minorEastAsia"/>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52F42418"/>
    <w:multiLevelType w:val="multilevel"/>
    <w:tmpl w:val="52F42418"/>
    <w:lvl w:ilvl="0" w:tentative="0">
      <w:start w:val="1"/>
      <w:numFmt w:val="chineseCountingThousand"/>
      <w:lvlText w:val="%1、"/>
      <w:lvlJc w:val="left"/>
      <w:pPr>
        <w:tabs>
          <w:tab w:val="left" w:pos="567"/>
        </w:tabs>
        <w:ind w:left="567" w:hanging="425"/>
      </w:pPr>
      <w:rPr>
        <w:rFonts w:hint="eastAsia"/>
        <w:b w:val="0"/>
        <w:strike w:val="0"/>
        <w:color w:val="auto"/>
        <w:lang w:val="en-US"/>
      </w:rPr>
    </w:lvl>
    <w:lvl w:ilvl="1" w:tentative="0">
      <w:start w:val="1"/>
      <w:numFmt w:val="decimal"/>
      <w:lvlText w:val="%1.%2"/>
      <w:lvlJc w:val="left"/>
      <w:pPr>
        <w:tabs>
          <w:tab w:val="left" w:pos="567"/>
        </w:tabs>
        <w:ind w:left="567" w:hanging="567"/>
      </w:pPr>
      <w:rPr>
        <w:rFonts w:hint="eastAsia" w:ascii="宋体" w:hAnsi="宋体" w:eastAsia="宋体"/>
        <w:b w:val="0"/>
        <w:color w:val="auto"/>
        <w:lang w:val="en-US"/>
      </w:rPr>
    </w:lvl>
    <w:lvl w:ilvl="2" w:tentative="0">
      <w:start w:val="1"/>
      <w:numFmt w:val="decimal"/>
      <w:lvlText w:val="%1.%2.%3"/>
      <w:lvlJc w:val="left"/>
      <w:pPr>
        <w:tabs>
          <w:tab w:val="left" w:pos="709"/>
        </w:tabs>
        <w:ind w:left="709" w:hanging="709"/>
      </w:pPr>
      <w:rPr>
        <w:rFonts w:hint="eastAsia" w:ascii="宋体" w:hAnsi="宋体" w:eastAsia="宋体"/>
        <w:color w:val="auto"/>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53DF6434"/>
    <w:multiLevelType w:val="multilevel"/>
    <w:tmpl w:val="53DF6434"/>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57714C59"/>
    <w:multiLevelType w:val="multilevel"/>
    <w:tmpl w:val="57714C5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2">
    <w:nsid w:val="61D73C8A"/>
    <w:multiLevelType w:val="multilevel"/>
    <w:tmpl w:val="61D73C8A"/>
    <w:lvl w:ilvl="0" w:tentative="0">
      <w:start w:val="1"/>
      <w:numFmt w:val="decimal"/>
      <w:lvlText w:val="%1."/>
      <w:lvlJc w:val="left"/>
      <w:pPr>
        <w:ind w:left="420" w:hanging="420"/>
      </w:p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C4F743B"/>
    <w:multiLevelType w:val="multilevel"/>
    <w:tmpl w:val="6C4F743B"/>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6EAE5E76"/>
    <w:multiLevelType w:val="multilevel"/>
    <w:tmpl w:val="6EAE5E76"/>
    <w:lvl w:ilvl="0" w:tentative="0">
      <w:start w:val="1"/>
      <w:numFmt w:val="decimal"/>
      <w:lvlText w:val="%1."/>
      <w:lvlJc w:val="left"/>
      <w:pPr>
        <w:tabs>
          <w:tab w:val="left" w:pos="420"/>
        </w:tabs>
        <w:ind w:left="420" w:hanging="420"/>
      </w:pPr>
      <w:rPr>
        <w:rFonts w:hint="eastAsia" w:ascii="宋体" w:hAnsi="宋体" w:eastAsia="宋体"/>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6F0C6306"/>
    <w:multiLevelType w:val="multilevel"/>
    <w:tmpl w:val="6F0C6306"/>
    <w:lvl w:ilvl="0" w:tentative="0">
      <w:start w:val="1"/>
      <w:numFmt w:val="decimal"/>
      <w:lvlText w:val="%1."/>
      <w:lvlJc w:val="left"/>
      <w:pPr>
        <w:ind w:left="425" w:hanging="425"/>
      </w:pPr>
      <w:rPr>
        <w:rFonts w:ascii="宋体" w:hAnsi="宋体" w:eastAsia="宋体"/>
        <w:b w:val="0"/>
        <w:sz w:val="21"/>
        <w:szCs w:val="21"/>
      </w:rPr>
    </w:lvl>
    <w:lvl w:ilvl="1" w:tentative="0">
      <w:start w:val="1"/>
      <w:numFmt w:val="decimal"/>
      <w:lvlText w:val="%1.%2."/>
      <w:lvlJc w:val="left"/>
      <w:pPr>
        <w:ind w:left="567" w:hanging="567"/>
      </w:pPr>
      <w:rPr>
        <w:rFonts w:ascii="宋体" w:hAnsi="宋体" w:eastAsia="宋体"/>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7C2D25F0"/>
    <w:multiLevelType w:val="multilevel"/>
    <w:tmpl w:val="7C2D2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3"/>
  </w:num>
  <w:num w:numId="3">
    <w:abstractNumId w:val="6"/>
  </w:num>
  <w:num w:numId="4">
    <w:abstractNumId w:val="10"/>
  </w:num>
  <w:num w:numId="5">
    <w:abstractNumId w:val="12"/>
  </w:num>
  <w:num w:numId="6">
    <w:abstractNumId w:val="17"/>
  </w:num>
  <w:num w:numId="7">
    <w:abstractNumId w:val="2"/>
  </w:num>
  <w:num w:numId="8">
    <w:abstractNumId w:val="5"/>
  </w:num>
  <w:num w:numId="9">
    <w:abstractNumId w:val="3"/>
  </w:num>
  <w:num w:numId="10">
    <w:abstractNumId w:val="1"/>
  </w:num>
  <w:num w:numId="11">
    <w:abstractNumId w:val="7"/>
  </w:num>
  <w:num w:numId="12">
    <w:abstractNumId w:val="4"/>
  </w:num>
  <w:num w:numId="13">
    <w:abstractNumId w:val="16"/>
  </w:num>
  <w:num w:numId="14">
    <w:abstractNumId w:val="11"/>
  </w:num>
  <w:num w:numId="15">
    <w:abstractNumId w:val="0"/>
  </w:num>
  <w:num w:numId="16">
    <w:abstractNumId w:val="9"/>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5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700"/>
    <w:rsid w:val="00001ADA"/>
    <w:rsid w:val="00002DD8"/>
    <w:rsid w:val="00002E2D"/>
    <w:rsid w:val="000030DE"/>
    <w:rsid w:val="00006766"/>
    <w:rsid w:val="0000783A"/>
    <w:rsid w:val="00010219"/>
    <w:rsid w:val="00011524"/>
    <w:rsid w:val="000179DE"/>
    <w:rsid w:val="00021301"/>
    <w:rsid w:val="00023053"/>
    <w:rsid w:val="0002510B"/>
    <w:rsid w:val="0002533E"/>
    <w:rsid w:val="00027156"/>
    <w:rsid w:val="000320C2"/>
    <w:rsid w:val="00032395"/>
    <w:rsid w:val="0003409E"/>
    <w:rsid w:val="000358D2"/>
    <w:rsid w:val="00042776"/>
    <w:rsid w:val="00042CF9"/>
    <w:rsid w:val="00044ACB"/>
    <w:rsid w:val="00045787"/>
    <w:rsid w:val="000503C5"/>
    <w:rsid w:val="00051B2A"/>
    <w:rsid w:val="00052F73"/>
    <w:rsid w:val="00054202"/>
    <w:rsid w:val="00055562"/>
    <w:rsid w:val="00056406"/>
    <w:rsid w:val="00056807"/>
    <w:rsid w:val="000608FC"/>
    <w:rsid w:val="0006314C"/>
    <w:rsid w:val="00063D2C"/>
    <w:rsid w:val="00075810"/>
    <w:rsid w:val="00076793"/>
    <w:rsid w:val="00080811"/>
    <w:rsid w:val="000808FD"/>
    <w:rsid w:val="00083B4B"/>
    <w:rsid w:val="00084BCA"/>
    <w:rsid w:val="000860F1"/>
    <w:rsid w:val="00086188"/>
    <w:rsid w:val="000902F5"/>
    <w:rsid w:val="0009106B"/>
    <w:rsid w:val="0009174E"/>
    <w:rsid w:val="00091C48"/>
    <w:rsid w:val="000922CA"/>
    <w:rsid w:val="0009795D"/>
    <w:rsid w:val="000A13E7"/>
    <w:rsid w:val="000A458C"/>
    <w:rsid w:val="000A5671"/>
    <w:rsid w:val="000A6DE6"/>
    <w:rsid w:val="000B4393"/>
    <w:rsid w:val="000C6BE9"/>
    <w:rsid w:val="000D0AD6"/>
    <w:rsid w:val="000D0EC5"/>
    <w:rsid w:val="000D161C"/>
    <w:rsid w:val="000D1F76"/>
    <w:rsid w:val="000D2B87"/>
    <w:rsid w:val="000D2D47"/>
    <w:rsid w:val="000D32D1"/>
    <w:rsid w:val="000D4DC8"/>
    <w:rsid w:val="000D56F8"/>
    <w:rsid w:val="000D5B3C"/>
    <w:rsid w:val="000D6897"/>
    <w:rsid w:val="000D6E79"/>
    <w:rsid w:val="000D74BE"/>
    <w:rsid w:val="000E171F"/>
    <w:rsid w:val="000E35B4"/>
    <w:rsid w:val="000E735D"/>
    <w:rsid w:val="000F018F"/>
    <w:rsid w:val="000F0687"/>
    <w:rsid w:val="000F2249"/>
    <w:rsid w:val="000F5D87"/>
    <w:rsid w:val="000F664A"/>
    <w:rsid w:val="001011DE"/>
    <w:rsid w:val="0010648E"/>
    <w:rsid w:val="001066F5"/>
    <w:rsid w:val="001101AF"/>
    <w:rsid w:val="00111F67"/>
    <w:rsid w:val="001170D7"/>
    <w:rsid w:val="001177E7"/>
    <w:rsid w:val="00117E87"/>
    <w:rsid w:val="00123611"/>
    <w:rsid w:val="0012713F"/>
    <w:rsid w:val="0013238D"/>
    <w:rsid w:val="0013496E"/>
    <w:rsid w:val="0013792D"/>
    <w:rsid w:val="001408BB"/>
    <w:rsid w:val="001434A5"/>
    <w:rsid w:val="00143653"/>
    <w:rsid w:val="00153301"/>
    <w:rsid w:val="00153B9E"/>
    <w:rsid w:val="001542F6"/>
    <w:rsid w:val="00155CDD"/>
    <w:rsid w:val="001632B3"/>
    <w:rsid w:val="0016718E"/>
    <w:rsid w:val="00170D22"/>
    <w:rsid w:val="00172A27"/>
    <w:rsid w:val="00172EC0"/>
    <w:rsid w:val="001836B6"/>
    <w:rsid w:val="0019030F"/>
    <w:rsid w:val="00190B48"/>
    <w:rsid w:val="00191023"/>
    <w:rsid w:val="00195DF5"/>
    <w:rsid w:val="001971B7"/>
    <w:rsid w:val="001A1DD8"/>
    <w:rsid w:val="001A50AA"/>
    <w:rsid w:val="001A580A"/>
    <w:rsid w:val="001A616C"/>
    <w:rsid w:val="001A6511"/>
    <w:rsid w:val="001A7C1E"/>
    <w:rsid w:val="001B0E95"/>
    <w:rsid w:val="001B148E"/>
    <w:rsid w:val="001B2082"/>
    <w:rsid w:val="001B5E1E"/>
    <w:rsid w:val="001B60F2"/>
    <w:rsid w:val="001B6492"/>
    <w:rsid w:val="001C3B02"/>
    <w:rsid w:val="001C510A"/>
    <w:rsid w:val="001C5BBC"/>
    <w:rsid w:val="001C5C19"/>
    <w:rsid w:val="001D01D4"/>
    <w:rsid w:val="001D17E8"/>
    <w:rsid w:val="001D438B"/>
    <w:rsid w:val="001D5BF9"/>
    <w:rsid w:val="001E00E8"/>
    <w:rsid w:val="001E0840"/>
    <w:rsid w:val="001E1909"/>
    <w:rsid w:val="001E442D"/>
    <w:rsid w:val="001E5677"/>
    <w:rsid w:val="001E7793"/>
    <w:rsid w:val="001F1F84"/>
    <w:rsid w:val="001F29C9"/>
    <w:rsid w:val="001F3AFD"/>
    <w:rsid w:val="001F5382"/>
    <w:rsid w:val="002050AC"/>
    <w:rsid w:val="0020738D"/>
    <w:rsid w:val="00212D60"/>
    <w:rsid w:val="00212F40"/>
    <w:rsid w:val="00217995"/>
    <w:rsid w:val="00217DDB"/>
    <w:rsid w:val="002227E7"/>
    <w:rsid w:val="00222C5C"/>
    <w:rsid w:val="00223671"/>
    <w:rsid w:val="0022377B"/>
    <w:rsid w:val="00224BC8"/>
    <w:rsid w:val="00230D64"/>
    <w:rsid w:val="00231CC0"/>
    <w:rsid w:val="002366F4"/>
    <w:rsid w:val="002369B8"/>
    <w:rsid w:val="00240703"/>
    <w:rsid w:val="00240A0F"/>
    <w:rsid w:val="00241A10"/>
    <w:rsid w:val="00245D64"/>
    <w:rsid w:val="00247EE9"/>
    <w:rsid w:val="0025208A"/>
    <w:rsid w:val="0025220D"/>
    <w:rsid w:val="00252759"/>
    <w:rsid w:val="002552AB"/>
    <w:rsid w:val="0025664A"/>
    <w:rsid w:val="00260D8B"/>
    <w:rsid w:val="00263A81"/>
    <w:rsid w:val="00264597"/>
    <w:rsid w:val="0026687D"/>
    <w:rsid w:val="002704F2"/>
    <w:rsid w:val="002739CA"/>
    <w:rsid w:val="0027428C"/>
    <w:rsid w:val="00274D35"/>
    <w:rsid w:val="00275E64"/>
    <w:rsid w:val="00280001"/>
    <w:rsid w:val="002804D6"/>
    <w:rsid w:val="0028260A"/>
    <w:rsid w:val="0028361C"/>
    <w:rsid w:val="002841E9"/>
    <w:rsid w:val="0028446A"/>
    <w:rsid w:val="0028452A"/>
    <w:rsid w:val="002927D4"/>
    <w:rsid w:val="00294B95"/>
    <w:rsid w:val="00294F7C"/>
    <w:rsid w:val="00296F34"/>
    <w:rsid w:val="00297BDD"/>
    <w:rsid w:val="002A2DB3"/>
    <w:rsid w:val="002A734B"/>
    <w:rsid w:val="002B08C6"/>
    <w:rsid w:val="002B12E8"/>
    <w:rsid w:val="002B6761"/>
    <w:rsid w:val="002C4E0D"/>
    <w:rsid w:val="002C4F5A"/>
    <w:rsid w:val="002C769D"/>
    <w:rsid w:val="002C7782"/>
    <w:rsid w:val="002D1179"/>
    <w:rsid w:val="002D1DF7"/>
    <w:rsid w:val="002D4667"/>
    <w:rsid w:val="002E1FE6"/>
    <w:rsid w:val="002E233D"/>
    <w:rsid w:val="002E33EA"/>
    <w:rsid w:val="002E6315"/>
    <w:rsid w:val="002E7B9E"/>
    <w:rsid w:val="002E7E44"/>
    <w:rsid w:val="002F631B"/>
    <w:rsid w:val="002F7360"/>
    <w:rsid w:val="003004AE"/>
    <w:rsid w:val="00303105"/>
    <w:rsid w:val="00303375"/>
    <w:rsid w:val="00307974"/>
    <w:rsid w:val="00310240"/>
    <w:rsid w:val="0031081B"/>
    <w:rsid w:val="00311BFC"/>
    <w:rsid w:val="003125F2"/>
    <w:rsid w:val="00312E66"/>
    <w:rsid w:val="00314A31"/>
    <w:rsid w:val="00314FC4"/>
    <w:rsid w:val="003159FF"/>
    <w:rsid w:val="0031650A"/>
    <w:rsid w:val="00316AC9"/>
    <w:rsid w:val="00320690"/>
    <w:rsid w:val="00324B55"/>
    <w:rsid w:val="003260EE"/>
    <w:rsid w:val="00330FDE"/>
    <w:rsid w:val="003334CA"/>
    <w:rsid w:val="0033452D"/>
    <w:rsid w:val="00340BEE"/>
    <w:rsid w:val="00342BB7"/>
    <w:rsid w:val="0034325A"/>
    <w:rsid w:val="0034337E"/>
    <w:rsid w:val="0035506B"/>
    <w:rsid w:val="003556B3"/>
    <w:rsid w:val="00355823"/>
    <w:rsid w:val="0036344E"/>
    <w:rsid w:val="0036385E"/>
    <w:rsid w:val="003646BE"/>
    <w:rsid w:val="003659B8"/>
    <w:rsid w:val="00366470"/>
    <w:rsid w:val="00367F19"/>
    <w:rsid w:val="003708EB"/>
    <w:rsid w:val="00375D19"/>
    <w:rsid w:val="00377B58"/>
    <w:rsid w:val="00381A92"/>
    <w:rsid w:val="0038213F"/>
    <w:rsid w:val="003839EC"/>
    <w:rsid w:val="00383A5C"/>
    <w:rsid w:val="00387BAD"/>
    <w:rsid w:val="00391238"/>
    <w:rsid w:val="00394985"/>
    <w:rsid w:val="00394B8A"/>
    <w:rsid w:val="00395104"/>
    <w:rsid w:val="003A015C"/>
    <w:rsid w:val="003A2CBB"/>
    <w:rsid w:val="003A6721"/>
    <w:rsid w:val="003A7A45"/>
    <w:rsid w:val="003B0F9C"/>
    <w:rsid w:val="003B3DB4"/>
    <w:rsid w:val="003B67C8"/>
    <w:rsid w:val="003C0EBC"/>
    <w:rsid w:val="003C1459"/>
    <w:rsid w:val="003C2744"/>
    <w:rsid w:val="003C4AC5"/>
    <w:rsid w:val="003D1EAE"/>
    <w:rsid w:val="003D3EC2"/>
    <w:rsid w:val="003D62D3"/>
    <w:rsid w:val="003D6DBE"/>
    <w:rsid w:val="003D741C"/>
    <w:rsid w:val="003D793A"/>
    <w:rsid w:val="003D7DF4"/>
    <w:rsid w:val="003E16EF"/>
    <w:rsid w:val="003E1A07"/>
    <w:rsid w:val="003E1D9E"/>
    <w:rsid w:val="003E3435"/>
    <w:rsid w:val="003E3761"/>
    <w:rsid w:val="003E6098"/>
    <w:rsid w:val="003E7A1A"/>
    <w:rsid w:val="003F1BB4"/>
    <w:rsid w:val="003F1BCD"/>
    <w:rsid w:val="003F268B"/>
    <w:rsid w:val="003F6D74"/>
    <w:rsid w:val="00400B0C"/>
    <w:rsid w:val="0040421B"/>
    <w:rsid w:val="00405553"/>
    <w:rsid w:val="00413C6C"/>
    <w:rsid w:val="00416802"/>
    <w:rsid w:val="00417D92"/>
    <w:rsid w:val="00421E4B"/>
    <w:rsid w:val="00422C66"/>
    <w:rsid w:val="00425997"/>
    <w:rsid w:val="00425F45"/>
    <w:rsid w:val="00426F37"/>
    <w:rsid w:val="00431308"/>
    <w:rsid w:val="00431932"/>
    <w:rsid w:val="004342B4"/>
    <w:rsid w:val="004348CD"/>
    <w:rsid w:val="00450035"/>
    <w:rsid w:val="00451220"/>
    <w:rsid w:val="00451A79"/>
    <w:rsid w:val="00461CCC"/>
    <w:rsid w:val="00462B7D"/>
    <w:rsid w:val="0046302B"/>
    <w:rsid w:val="00467EB9"/>
    <w:rsid w:val="00470425"/>
    <w:rsid w:val="00470D03"/>
    <w:rsid w:val="004721EF"/>
    <w:rsid w:val="00472AC0"/>
    <w:rsid w:val="00473F7C"/>
    <w:rsid w:val="00474379"/>
    <w:rsid w:val="00475AF1"/>
    <w:rsid w:val="0047730C"/>
    <w:rsid w:val="00480D27"/>
    <w:rsid w:val="004832D4"/>
    <w:rsid w:val="00484795"/>
    <w:rsid w:val="00484807"/>
    <w:rsid w:val="004917F1"/>
    <w:rsid w:val="004A110E"/>
    <w:rsid w:val="004A41F0"/>
    <w:rsid w:val="004A663F"/>
    <w:rsid w:val="004B06A7"/>
    <w:rsid w:val="004B12B8"/>
    <w:rsid w:val="004B1576"/>
    <w:rsid w:val="004B7336"/>
    <w:rsid w:val="004C202C"/>
    <w:rsid w:val="004C6DF3"/>
    <w:rsid w:val="004D2988"/>
    <w:rsid w:val="004D4BB4"/>
    <w:rsid w:val="004D626A"/>
    <w:rsid w:val="004D655F"/>
    <w:rsid w:val="004D65FC"/>
    <w:rsid w:val="004D7474"/>
    <w:rsid w:val="004D7A45"/>
    <w:rsid w:val="004E063D"/>
    <w:rsid w:val="004E2335"/>
    <w:rsid w:val="004E3B37"/>
    <w:rsid w:val="004E5049"/>
    <w:rsid w:val="004E76F2"/>
    <w:rsid w:val="005056FB"/>
    <w:rsid w:val="005060C9"/>
    <w:rsid w:val="00506488"/>
    <w:rsid w:val="005078E9"/>
    <w:rsid w:val="00510EA7"/>
    <w:rsid w:val="00512A85"/>
    <w:rsid w:val="00513851"/>
    <w:rsid w:val="00513E79"/>
    <w:rsid w:val="005169C9"/>
    <w:rsid w:val="00517521"/>
    <w:rsid w:val="00520AB4"/>
    <w:rsid w:val="00522515"/>
    <w:rsid w:val="0052710E"/>
    <w:rsid w:val="0052736B"/>
    <w:rsid w:val="0053371F"/>
    <w:rsid w:val="00537753"/>
    <w:rsid w:val="00542113"/>
    <w:rsid w:val="00547D1C"/>
    <w:rsid w:val="00547D67"/>
    <w:rsid w:val="005524CE"/>
    <w:rsid w:val="005531F3"/>
    <w:rsid w:val="00555508"/>
    <w:rsid w:val="00555CFB"/>
    <w:rsid w:val="00555F4F"/>
    <w:rsid w:val="00556439"/>
    <w:rsid w:val="00556939"/>
    <w:rsid w:val="0056055F"/>
    <w:rsid w:val="0056098E"/>
    <w:rsid w:val="00561341"/>
    <w:rsid w:val="005671AA"/>
    <w:rsid w:val="00567770"/>
    <w:rsid w:val="00570253"/>
    <w:rsid w:val="00572522"/>
    <w:rsid w:val="00574D5F"/>
    <w:rsid w:val="00576106"/>
    <w:rsid w:val="00581131"/>
    <w:rsid w:val="0058488F"/>
    <w:rsid w:val="0058716D"/>
    <w:rsid w:val="0059023D"/>
    <w:rsid w:val="005908ED"/>
    <w:rsid w:val="00593FEC"/>
    <w:rsid w:val="00597920"/>
    <w:rsid w:val="005A11D1"/>
    <w:rsid w:val="005A2FA2"/>
    <w:rsid w:val="005A59D8"/>
    <w:rsid w:val="005B5388"/>
    <w:rsid w:val="005B673D"/>
    <w:rsid w:val="005B6FE9"/>
    <w:rsid w:val="005B79AF"/>
    <w:rsid w:val="005C41E3"/>
    <w:rsid w:val="005C53B8"/>
    <w:rsid w:val="005C64FF"/>
    <w:rsid w:val="005C7E25"/>
    <w:rsid w:val="005D7D3D"/>
    <w:rsid w:val="005E0094"/>
    <w:rsid w:val="005E06E8"/>
    <w:rsid w:val="005E3019"/>
    <w:rsid w:val="005E706A"/>
    <w:rsid w:val="005E753B"/>
    <w:rsid w:val="005E7E54"/>
    <w:rsid w:val="005F15C1"/>
    <w:rsid w:val="005F16D1"/>
    <w:rsid w:val="005F3388"/>
    <w:rsid w:val="006000D1"/>
    <w:rsid w:val="00603607"/>
    <w:rsid w:val="006037EF"/>
    <w:rsid w:val="00603F49"/>
    <w:rsid w:val="00606978"/>
    <w:rsid w:val="00610619"/>
    <w:rsid w:val="00610975"/>
    <w:rsid w:val="0062125E"/>
    <w:rsid w:val="0062212B"/>
    <w:rsid w:val="0062260D"/>
    <w:rsid w:val="00623369"/>
    <w:rsid w:val="006319CC"/>
    <w:rsid w:val="006357E2"/>
    <w:rsid w:val="00637069"/>
    <w:rsid w:val="006372F9"/>
    <w:rsid w:val="00641107"/>
    <w:rsid w:val="00641797"/>
    <w:rsid w:val="00644032"/>
    <w:rsid w:val="0064529C"/>
    <w:rsid w:val="006506D0"/>
    <w:rsid w:val="00650E75"/>
    <w:rsid w:val="00652050"/>
    <w:rsid w:val="00667569"/>
    <w:rsid w:val="006702B3"/>
    <w:rsid w:val="006732DD"/>
    <w:rsid w:val="00674492"/>
    <w:rsid w:val="00674A8B"/>
    <w:rsid w:val="006835FA"/>
    <w:rsid w:val="00690296"/>
    <w:rsid w:val="00690C4F"/>
    <w:rsid w:val="00692A58"/>
    <w:rsid w:val="00692F0C"/>
    <w:rsid w:val="006964E2"/>
    <w:rsid w:val="006A1FD4"/>
    <w:rsid w:val="006A5E12"/>
    <w:rsid w:val="006B0FCC"/>
    <w:rsid w:val="006B344A"/>
    <w:rsid w:val="006C22D4"/>
    <w:rsid w:val="006C45BC"/>
    <w:rsid w:val="006C5EBC"/>
    <w:rsid w:val="006D24C9"/>
    <w:rsid w:val="006D35A1"/>
    <w:rsid w:val="006D4312"/>
    <w:rsid w:val="006D5D42"/>
    <w:rsid w:val="006D77A9"/>
    <w:rsid w:val="006E1F0B"/>
    <w:rsid w:val="006E20F2"/>
    <w:rsid w:val="006E43BE"/>
    <w:rsid w:val="006E7E72"/>
    <w:rsid w:val="006F428C"/>
    <w:rsid w:val="006F55C7"/>
    <w:rsid w:val="00702B1C"/>
    <w:rsid w:val="007033A9"/>
    <w:rsid w:val="007117F6"/>
    <w:rsid w:val="0071336B"/>
    <w:rsid w:val="00716CD2"/>
    <w:rsid w:val="0072185F"/>
    <w:rsid w:val="00731E38"/>
    <w:rsid w:val="0073673B"/>
    <w:rsid w:val="00737FC4"/>
    <w:rsid w:val="00741FD2"/>
    <w:rsid w:val="007425CA"/>
    <w:rsid w:val="0074554E"/>
    <w:rsid w:val="007478D2"/>
    <w:rsid w:val="00747EB3"/>
    <w:rsid w:val="00752BE7"/>
    <w:rsid w:val="00752D1F"/>
    <w:rsid w:val="00755FBA"/>
    <w:rsid w:val="007606D8"/>
    <w:rsid w:val="00764FDE"/>
    <w:rsid w:val="00765F75"/>
    <w:rsid w:val="0076689C"/>
    <w:rsid w:val="007723BC"/>
    <w:rsid w:val="00774808"/>
    <w:rsid w:val="00774C3D"/>
    <w:rsid w:val="00776370"/>
    <w:rsid w:val="007801AC"/>
    <w:rsid w:val="00781730"/>
    <w:rsid w:val="00781936"/>
    <w:rsid w:val="00781FA1"/>
    <w:rsid w:val="0078421C"/>
    <w:rsid w:val="00785989"/>
    <w:rsid w:val="0078698F"/>
    <w:rsid w:val="00791B01"/>
    <w:rsid w:val="00794A33"/>
    <w:rsid w:val="007969F3"/>
    <w:rsid w:val="007A1386"/>
    <w:rsid w:val="007A4A7D"/>
    <w:rsid w:val="007A7268"/>
    <w:rsid w:val="007B04BF"/>
    <w:rsid w:val="007B0787"/>
    <w:rsid w:val="007B26C7"/>
    <w:rsid w:val="007B2B61"/>
    <w:rsid w:val="007B3AD9"/>
    <w:rsid w:val="007B410A"/>
    <w:rsid w:val="007B7AF5"/>
    <w:rsid w:val="007C0D11"/>
    <w:rsid w:val="007C0D69"/>
    <w:rsid w:val="007C257D"/>
    <w:rsid w:val="007C2F5D"/>
    <w:rsid w:val="007C58D1"/>
    <w:rsid w:val="007D28DF"/>
    <w:rsid w:val="007D5DA8"/>
    <w:rsid w:val="007E02D8"/>
    <w:rsid w:val="007E720B"/>
    <w:rsid w:val="007E76F6"/>
    <w:rsid w:val="007F165A"/>
    <w:rsid w:val="007F17BF"/>
    <w:rsid w:val="007F27D8"/>
    <w:rsid w:val="007F366C"/>
    <w:rsid w:val="007F4543"/>
    <w:rsid w:val="008005A2"/>
    <w:rsid w:val="008030D9"/>
    <w:rsid w:val="0080582E"/>
    <w:rsid w:val="00807B71"/>
    <w:rsid w:val="008151AA"/>
    <w:rsid w:val="00816FF6"/>
    <w:rsid w:val="008215D7"/>
    <w:rsid w:val="00826A54"/>
    <w:rsid w:val="00827512"/>
    <w:rsid w:val="00832C19"/>
    <w:rsid w:val="00835507"/>
    <w:rsid w:val="0083614F"/>
    <w:rsid w:val="00837FCF"/>
    <w:rsid w:val="008415AA"/>
    <w:rsid w:val="0084690F"/>
    <w:rsid w:val="00847334"/>
    <w:rsid w:val="00847B07"/>
    <w:rsid w:val="00855F99"/>
    <w:rsid w:val="00857D42"/>
    <w:rsid w:val="0086284B"/>
    <w:rsid w:val="00863CAD"/>
    <w:rsid w:val="0086746B"/>
    <w:rsid w:val="008722B7"/>
    <w:rsid w:val="008804DC"/>
    <w:rsid w:val="0088159C"/>
    <w:rsid w:val="00883163"/>
    <w:rsid w:val="0088638A"/>
    <w:rsid w:val="00890FDF"/>
    <w:rsid w:val="00895D7F"/>
    <w:rsid w:val="008A0AE8"/>
    <w:rsid w:val="008A1AF1"/>
    <w:rsid w:val="008A4379"/>
    <w:rsid w:val="008A6C49"/>
    <w:rsid w:val="008B0207"/>
    <w:rsid w:val="008B4DA0"/>
    <w:rsid w:val="008B61AC"/>
    <w:rsid w:val="008B637F"/>
    <w:rsid w:val="008C2590"/>
    <w:rsid w:val="008C2827"/>
    <w:rsid w:val="008C3704"/>
    <w:rsid w:val="008C5021"/>
    <w:rsid w:val="008C6A90"/>
    <w:rsid w:val="008C6CFC"/>
    <w:rsid w:val="008E60B0"/>
    <w:rsid w:val="008E7E92"/>
    <w:rsid w:val="008E7F88"/>
    <w:rsid w:val="008F1001"/>
    <w:rsid w:val="008F2D32"/>
    <w:rsid w:val="008F3BA9"/>
    <w:rsid w:val="00902C1C"/>
    <w:rsid w:val="009070C9"/>
    <w:rsid w:val="009104BA"/>
    <w:rsid w:val="00914903"/>
    <w:rsid w:val="009159E5"/>
    <w:rsid w:val="0091601F"/>
    <w:rsid w:val="00917609"/>
    <w:rsid w:val="00921F09"/>
    <w:rsid w:val="00926F67"/>
    <w:rsid w:val="0092721E"/>
    <w:rsid w:val="00932B30"/>
    <w:rsid w:val="009331B8"/>
    <w:rsid w:val="00933C43"/>
    <w:rsid w:val="00934062"/>
    <w:rsid w:val="0094309C"/>
    <w:rsid w:val="00945824"/>
    <w:rsid w:val="00945BC4"/>
    <w:rsid w:val="00945F96"/>
    <w:rsid w:val="00953A98"/>
    <w:rsid w:val="0096534D"/>
    <w:rsid w:val="00965DAA"/>
    <w:rsid w:val="0097174A"/>
    <w:rsid w:val="00971E9E"/>
    <w:rsid w:val="00977BFA"/>
    <w:rsid w:val="00980873"/>
    <w:rsid w:val="00982129"/>
    <w:rsid w:val="0098352D"/>
    <w:rsid w:val="00986317"/>
    <w:rsid w:val="00986AEC"/>
    <w:rsid w:val="00990B82"/>
    <w:rsid w:val="009927A3"/>
    <w:rsid w:val="009A337D"/>
    <w:rsid w:val="009A35B7"/>
    <w:rsid w:val="009A43C8"/>
    <w:rsid w:val="009A4D16"/>
    <w:rsid w:val="009A5606"/>
    <w:rsid w:val="009A781C"/>
    <w:rsid w:val="009B3841"/>
    <w:rsid w:val="009B5DD1"/>
    <w:rsid w:val="009C45A9"/>
    <w:rsid w:val="009C5636"/>
    <w:rsid w:val="009C5668"/>
    <w:rsid w:val="009C69B9"/>
    <w:rsid w:val="009C6AB2"/>
    <w:rsid w:val="009C7A54"/>
    <w:rsid w:val="009D2CFF"/>
    <w:rsid w:val="009D3B80"/>
    <w:rsid w:val="009D4B28"/>
    <w:rsid w:val="009E46B5"/>
    <w:rsid w:val="009E5524"/>
    <w:rsid w:val="009E55F7"/>
    <w:rsid w:val="009E6211"/>
    <w:rsid w:val="009F11A5"/>
    <w:rsid w:val="009F2391"/>
    <w:rsid w:val="009F3518"/>
    <w:rsid w:val="009F53D8"/>
    <w:rsid w:val="009F7CBC"/>
    <w:rsid w:val="00A0147C"/>
    <w:rsid w:val="00A0302B"/>
    <w:rsid w:val="00A04E77"/>
    <w:rsid w:val="00A05EFF"/>
    <w:rsid w:val="00A15D08"/>
    <w:rsid w:val="00A21DC1"/>
    <w:rsid w:val="00A274B6"/>
    <w:rsid w:val="00A276AE"/>
    <w:rsid w:val="00A278DE"/>
    <w:rsid w:val="00A379E7"/>
    <w:rsid w:val="00A40D9E"/>
    <w:rsid w:val="00A41040"/>
    <w:rsid w:val="00A44F4C"/>
    <w:rsid w:val="00A45A5E"/>
    <w:rsid w:val="00A5002F"/>
    <w:rsid w:val="00A50A82"/>
    <w:rsid w:val="00A511BD"/>
    <w:rsid w:val="00A519DF"/>
    <w:rsid w:val="00A525C2"/>
    <w:rsid w:val="00A53E2A"/>
    <w:rsid w:val="00A64F97"/>
    <w:rsid w:val="00A6524E"/>
    <w:rsid w:val="00A65723"/>
    <w:rsid w:val="00A66587"/>
    <w:rsid w:val="00A70495"/>
    <w:rsid w:val="00A70508"/>
    <w:rsid w:val="00A7103B"/>
    <w:rsid w:val="00A73BED"/>
    <w:rsid w:val="00A75CF3"/>
    <w:rsid w:val="00A777C7"/>
    <w:rsid w:val="00A839A7"/>
    <w:rsid w:val="00A83FD6"/>
    <w:rsid w:val="00A85936"/>
    <w:rsid w:val="00A91FC7"/>
    <w:rsid w:val="00A9219B"/>
    <w:rsid w:val="00A95530"/>
    <w:rsid w:val="00A97E74"/>
    <w:rsid w:val="00AA0039"/>
    <w:rsid w:val="00AA2949"/>
    <w:rsid w:val="00AA2B72"/>
    <w:rsid w:val="00AA5CD1"/>
    <w:rsid w:val="00AB3EA6"/>
    <w:rsid w:val="00AC11D1"/>
    <w:rsid w:val="00AC5C09"/>
    <w:rsid w:val="00AC60AF"/>
    <w:rsid w:val="00AC6C16"/>
    <w:rsid w:val="00AC7E29"/>
    <w:rsid w:val="00AD1D64"/>
    <w:rsid w:val="00AD2C87"/>
    <w:rsid w:val="00AD45EF"/>
    <w:rsid w:val="00AD54B6"/>
    <w:rsid w:val="00AD7C80"/>
    <w:rsid w:val="00AE5548"/>
    <w:rsid w:val="00AF2EA8"/>
    <w:rsid w:val="00B004A7"/>
    <w:rsid w:val="00B00FB5"/>
    <w:rsid w:val="00B024C1"/>
    <w:rsid w:val="00B03D31"/>
    <w:rsid w:val="00B03F22"/>
    <w:rsid w:val="00B150F4"/>
    <w:rsid w:val="00B154D9"/>
    <w:rsid w:val="00B20BF2"/>
    <w:rsid w:val="00B2588B"/>
    <w:rsid w:val="00B25C40"/>
    <w:rsid w:val="00B31D23"/>
    <w:rsid w:val="00B3205D"/>
    <w:rsid w:val="00B3215B"/>
    <w:rsid w:val="00B33D5E"/>
    <w:rsid w:val="00B33FD1"/>
    <w:rsid w:val="00B42917"/>
    <w:rsid w:val="00B447DE"/>
    <w:rsid w:val="00B465AC"/>
    <w:rsid w:val="00B47897"/>
    <w:rsid w:val="00B50098"/>
    <w:rsid w:val="00B52A0A"/>
    <w:rsid w:val="00B551BC"/>
    <w:rsid w:val="00B5646B"/>
    <w:rsid w:val="00B572DA"/>
    <w:rsid w:val="00B62E9C"/>
    <w:rsid w:val="00B63AED"/>
    <w:rsid w:val="00B6513D"/>
    <w:rsid w:val="00B654D7"/>
    <w:rsid w:val="00B659DF"/>
    <w:rsid w:val="00B70BD3"/>
    <w:rsid w:val="00B74143"/>
    <w:rsid w:val="00B7730E"/>
    <w:rsid w:val="00B80B6D"/>
    <w:rsid w:val="00B819F4"/>
    <w:rsid w:val="00B830C6"/>
    <w:rsid w:val="00B92CA9"/>
    <w:rsid w:val="00B94780"/>
    <w:rsid w:val="00B96274"/>
    <w:rsid w:val="00B97BEF"/>
    <w:rsid w:val="00B97DB5"/>
    <w:rsid w:val="00BA050F"/>
    <w:rsid w:val="00BA27BC"/>
    <w:rsid w:val="00BA2E52"/>
    <w:rsid w:val="00BA4DB4"/>
    <w:rsid w:val="00BA6798"/>
    <w:rsid w:val="00BB78C0"/>
    <w:rsid w:val="00BC3269"/>
    <w:rsid w:val="00BC75E7"/>
    <w:rsid w:val="00BD0CD6"/>
    <w:rsid w:val="00BD0FD8"/>
    <w:rsid w:val="00BD3CE6"/>
    <w:rsid w:val="00BD5EF6"/>
    <w:rsid w:val="00BE0158"/>
    <w:rsid w:val="00BE182E"/>
    <w:rsid w:val="00BE6513"/>
    <w:rsid w:val="00BE69CF"/>
    <w:rsid w:val="00BE7E35"/>
    <w:rsid w:val="00BF0E06"/>
    <w:rsid w:val="00BF441D"/>
    <w:rsid w:val="00C03C34"/>
    <w:rsid w:val="00C065F1"/>
    <w:rsid w:val="00C114B4"/>
    <w:rsid w:val="00C15CA9"/>
    <w:rsid w:val="00C17119"/>
    <w:rsid w:val="00C23D38"/>
    <w:rsid w:val="00C306B1"/>
    <w:rsid w:val="00C30E01"/>
    <w:rsid w:val="00C33865"/>
    <w:rsid w:val="00C33D67"/>
    <w:rsid w:val="00C3492F"/>
    <w:rsid w:val="00C4078F"/>
    <w:rsid w:val="00C40D78"/>
    <w:rsid w:val="00C43892"/>
    <w:rsid w:val="00C47A19"/>
    <w:rsid w:val="00C50D9C"/>
    <w:rsid w:val="00C51D94"/>
    <w:rsid w:val="00C533C0"/>
    <w:rsid w:val="00C54B0E"/>
    <w:rsid w:val="00C56B00"/>
    <w:rsid w:val="00C61111"/>
    <w:rsid w:val="00C62012"/>
    <w:rsid w:val="00C63914"/>
    <w:rsid w:val="00C67202"/>
    <w:rsid w:val="00C67671"/>
    <w:rsid w:val="00C718DD"/>
    <w:rsid w:val="00C746B1"/>
    <w:rsid w:val="00C83CF6"/>
    <w:rsid w:val="00C915BE"/>
    <w:rsid w:val="00C9438D"/>
    <w:rsid w:val="00C95509"/>
    <w:rsid w:val="00C962B0"/>
    <w:rsid w:val="00C96876"/>
    <w:rsid w:val="00C97A41"/>
    <w:rsid w:val="00CA1C7E"/>
    <w:rsid w:val="00CA342B"/>
    <w:rsid w:val="00CA7EA4"/>
    <w:rsid w:val="00CB035B"/>
    <w:rsid w:val="00CB7362"/>
    <w:rsid w:val="00CB7BC1"/>
    <w:rsid w:val="00CC0113"/>
    <w:rsid w:val="00CC08BE"/>
    <w:rsid w:val="00CC094F"/>
    <w:rsid w:val="00CC1EFC"/>
    <w:rsid w:val="00CC44DD"/>
    <w:rsid w:val="00CC54BA"/>
    <w:rsid w:val="00CC5D2F"/>
    <w:rsid w:val="00CC66C4"/>
    <w:rsid w:val="00CD0E99"/>
    <w:rsid w:val="00CD12C1"/>
    <w:rsid w:val="00CD35E2"/>
    <w:rsid w:val="00CE02DE"/>
    <w:rsid w:val="00CE79BA"/>
    <w:rsid w:val="00CF5BDF"/>
    <w:rsid w:val="00CF5D13"/>
    <w:rsid w:val="00CF78C4"/>
    <w:rsid w:val="00D002F6"/>
    <w:rsid w:val="00D01CEB"/>
    <w:rsid w:val="00D071DD"/>
    <w:rsid w:val="00D07825"/>
    <w:rsid w:val="00D132BF"/>
    <w:rsid w:val="00D161B4"/>
    <w:rsid w:val="00D16DF0"/>
    <w:rsid w:val="00D2174B"/>
    <w:rsid w:val="00D21D24"/>
    <w:rsid w:val="00D22C58"/>
    <w:rsid w:val="00D23654"/>
    <w:rsid w:val="00D27757"/>
    <w:rsid w:val="00D302D5"/>
    <w:rsid w:val="00D302E7"/>
    <w:rsid w:val="00D311D5"/>
    <w:rsid w:val="00D363C1"/>
    <w:rsid w:val="00D37BD4"/>
    <w:rsid w:val="00D40031"/>
    <w:rsid w:val="00D43868"/>
    <w:rsid w:val="00D44A17"/>
    <w:rsid w:val="00D51499"/>
    <w:rsid w:val="00D51B32"/>
    <w:rsid w:val="00D521D5"/>
    <w:rsid w:val="00D52CE8"/>
    <w:rsid w:val="00D52E22"/>
    <w:rsid w:val="00D547C3"/>
    <w:rsid w:val="00D54E2B"/>
    <w:rsid w:val="00D55532"/>
    <w:rsid w:val="00D6021B"/>
    <w:rsid w:val="00D609F7"/>
    <w:rsid w:val="00D61B9D"/>
    <w:rsid w:val="00D63826"/>
    <w:rsid w:val="00D66300"/>
    <w:rsid w:val="00D66CB6"/>
    <w:rsid w:val="00D761F6"/>
    <w:rsid w:val="00D76638"/>
    <w:rsid w:val="00D76759"/>
    <w:rsid w:val="00D77521"/>
    <w:rsid w:val="00D77672"/>
    <w:rsid w:val="00D77FC1"/>
    <w:rsid w:val="00D82076"/>
    <w:rsid w:val="00D84838"/>
    <w:rsid w:val="00D8544A"/>
    <w:rsid w:val="00D85969"/>
    <w:rsid w:val="00D85F34"/>
    <w:rsid w:val="00D86969"/>
    <w:rsid w:val="00D869BC"/>
    <w:rsid w:val="00D87126"/>
    <w:rsid w:val="00D872C4"/>
    <w:rsid w:val="00D91FB1"/>
    <w:rsid w:val="00D93333"/>
    <w:rsid w:val="00D94264"/>
    <w:rsid w:val="00D964BD"/>
    <w:rsid w:val="00D973DE"/>
    <w:rsid w:val="00DA0EEF"/>
    <w:rsid w:val="00DA3A20"/>
    <w:rsid w:val="00DA535F"/>
    <w:rsid w:val="00DA5935"/>
    <w:rsid w:val="00DA727F"/>
    <w:rsid w:val="00DB0D78"/>
    <w:rsid w:val="00DB0F78"/>
    <w:rsid w:val="00DB392E"/>
    <w:rsid w:val="00DB6140"/>
    <w:rsid w:val="00DC3AD7"/>
    <w:rsid w:val="00DC5D0B"/>
    <w:rsid w:val="00DC7767"/>
    <w:rsid w:val="00DD0784"/>
    <w:rsid w:val="00DD2311"/>
    <w:rsid w:val="00DD3899"/>
    <w:rsid w:val="00DD68C9"/>
    <w:rsid w:val="00DD78F5"/>
    <w:rsid w:val="00DD7C6C"/>
    <w:rsid w:val="00DE3C1F"/>
    <w:rsid w:val="00DE413C"/>
    <w:rsid w:val="00DE548E"/>
    <w:rsid w:val="00DE55E7"/>
    <w:rsid w:val="00DE787B"/>
    <w:rsid w:val="00DE7A63"/>
    <w:rsid w:val="00DF0AD7"/>
    <w:rsid w:val="00DF120D"/>
    <w:rsid w:val="00DF13EC"/>
    <w:rsid w:val="00DF3CF6"/>
    <w:rsid w:val="00E00019"/>
    <w:rsid w:val="00E0054F"/>
    <w:rsid w:val="00E0397C"/>
    <w:rsid w:val="00E043D4"/>
    <w:rsid w:val="00E04B8E"/>
    <w:rsid w:val="00E060C3"/>
    <w:rsid w:val="00E1213A"/>
    <w:rsid w:val="00E21F5F"/>
    <w:rsid w:val="00E30C88"/>
    <w:rsid w:val="00E30D4E"/>
    <w:rsid w:val="00E315FE"/>
    <w:rsid w:val="00E316A5"/>
    <w:rsid w:val="00E355B2"/>
    <w:rsid w:val="00E3750A"/>
    <w:rsid w:val="00E42AAA"/>
    <w:rsid w:val="00E45C51"/>
    <w:rsid w:val="00E5260D"/>
    <w:rsid w:val="00E57BA3"/>
    <w:rsid w:val="00E57DD4"/>
    <w:rsid w:val="00E642AF"/>
    <w:rsid w:val="00E6617F"/>
    <w:rsid w:val="00E6657B"/>
    <w:rsid w:val="00E6687A"/>
    <w:rsid w:val="00E67AF0"/>
    <w:rsid w:val="00E67DFC"/>
    <w:rsid w:val="00E702B6"/>
    <w:rsid w:val="00E72109"/>
    <w:rsid w:val="00E74032"/>
    <w:rsid w:val="00E80203"/>
    <w:rsid w:val="00E84324"/>
    <w:rsid w:val="00E843EB"/>
    <w:rsid w:val="00E847FE"/>
    <w:rsid w:val="00E84D15"/>
    <w:rsid w:val="00E90D12"/>
    <w:rsid w:val="00E93437"/>
    <w:rsid w:val="00E94825"/>
    <w:rsid w:val="00E94860"/>
    <w:rsid w:val="00E95D2D"/>
    <w:rsid w:val="00E965B3"/>
    <w:rsid w:val="00E9731D"/>
    <w:rsid w:val="00EA010D"/>
    <w:rsid w:val="00EA3A62"/>
    <w:rsid w:val="00EA5B0C"/>
    <w:rsid w:val="00EA5CD9"/>
    <w:rsid w:val="00EA7684"/>
    <w:rsid w:val="00EC60E8"/>
    <w:rsid w:val="00EC70F6"/>
    <w:rsid w:val="00EC7641"/>
    <w:rsid w:val="00ED2029"/>
    <w:rsid w:val="00ED5C5E"/>
    <w:rsid w:val="00ED7199"/>
    <w:rsid w:val="00EE150D"/>
    <w:rsid w:val="00EE173F"/>
    <w:rsid w:val="00EE1BF2"/>
    <w:rsid w:val="00EE5C4F"/>
    <w:rsid w:val="00EF1C61"/>
    <w:rsid w:val="00EF6136"/>
    <w:rsid w:val="00EF7352"/>
    <w:rsid w:val="00F01D8F"/>
    <w:rsid w:val="00F04196"/>
    <w:rsid w:val="00F07632"/>
    <w:rsid w:val="00F104DE"/>
    <w:rsid w:val="00F11013"/>
    <w:rsid w:val="00F145ED"/>
    <w:rsid w:val="00F15515"/>
    <w:rsid w:val="00F21613"/>
    <w:rsid w:val="00F24EC2"/>
    <w:rsid w:val="00F31120"/>
    <w:rsid w:val="00F35A3D"/>
    <w:rsid w:val="00F363E8"/>
    <w:rsid w:val="00F379A2"/>
    <w:rsid w:val="00F37C26"/>
    <w:rsid w:val="00F450AB"/>
    <w:rsid w:val="00F45EF7"/>
    <w:rsid w:val="00F54675"/>
    <w:rsid w:val="00F562DC"/>
    <w:rsid w:val="00F5640B"/>
    <w:rsid w:val="00F61B67"/>
    <w:rsid w:val="00F63336"/>
    <w:rsid w:val="00F6389B"/>
    <w:rsid w:val="00F63DBC"/>
    <w:rsid w:val="00F646EC"/>
    <w:rsid w:val="00F66DDB"/>
    <w:rsid w:val="00F675F5"/>
    <w:rsid w:val="00F67623"/>
    <w:rsid w:val="00F75831"/>
    <w:rsid w:val="00F7646E"/>
    <w:rsid w:val="00F7750B"/>
    <w:rsid w:val="00F80C96"/>
    <w:rsid w:val="00F814CD"/>
    <w:rsid w:val="00F815F4"/>
    <w:rsid w:val="00F87C45"/>
    <w:rsid w:val="00F9099E"/>
    <w:rsid w:val="00F92B1A"/>
    <w:rsid w:val="00F948C3"/>
    <w:rsid w:val="00F94D57"/>
    <w:rsid w:val="00F9606D"/>
    <w:rsid w:val="00FA187D"/>
    <w:rsid w:val="00FA2DE0"/>
    <w:rsid w:val="00FA5383"/>
    <w:rsid w:val="00FB2D6B"/>
    <w:rsid w:val="00FB6140"/>
    <w:rsid w:val="00FC0238"/>
    <w:rsid w:val="00FC6308"/>
    <w:rsid w:val="00FC7AE7"/>
    <w:rsid w:val="00FD0D5C"/>
    <w:rsid w:val="00FD1029"/>
    <w:rsid w:val="00FD5266"/>
    <w:rsid w:val="00FD7C0B"/>
    <w:rsid w:val="00FE03E1"/>
    <w:rsid w:val="00FE11D9"/>
    <w:rsid w:val="00FF0084"/>
    <w:rsid w:val="00FF1227"/>
    <w:rsid w:val="00FF2E2F"/>
    <w:rsid w:val="00FF3314"/>
    <w:rsid w:val="00FF3666"/>
    <w:rsid w:val="00FF39C6"/>
    <w:rsid w:val="00FF447A"/>
    <w:rsid w:val="00FF5777"/>
    <w:rsid w:val="03E2169D"/>
    <w:rsid w:val="03E6762D"/>
    <w:rsid w:val="045143EB"/>
    <w:rsid w:val="0A894A4A"/>
    <w:rsid w:val="0B1D5B5E"/>
    <w:rsid w:val="0D2A7187"/>
    <w:rsid w:val="0D8C49B7"/>
    <w:rsid w:val="11400493"/>
    <w:rsid w:val="116B65BC"/>
    <w:rsid w:val="189A1848"/>
    <w:rsid w:val="1BAD3E25"/>
    <w:rsid w:val="1CA7361F"/>
    <w:rsid w:val="1E7410CC"/>
    <w:rsid w:val="21AB068F"/>
    <w:rsid w:val="21AE3636"/>
    <w:rsid w:val="23F57CAA"/>
    <w:rsid w:val="25130DA3"/>
    <w:rsid w:val="26771650"/>
    <w:rsid w:val="27BD29B1"/>
    <w:rsid w:val="28BC5E4A"/>
    <w:rsid w:val="2C140179"/>
    <w:rsid w:val="2D9E10FC"/>
    <w:rsid w:val="325C2FDC"/>
    <w:rsid w:val="33C11E93"/>
    <w:rsid w:val="3A573952"/>
    <w:rsid w:val="3B352F3F"/>
    <w:rsid w:val="3E2369C0"/>
    <w:rsid w:val="42B361EA"/>
    <w:rsid w:val="43900C87"/>
    <w:rsid w:val="44DB3988"/>
    <w:rsid w:val="45BE65B1"/>
    <w:rsid w:val="47753483"/>
    <w:rsid w:val="48001C46"/>
    <w:rsid w:val="4FA10EEE"/>
    <w:rsid w:val="51D40315"/>
    <w:rsid w:val="53675695"/>
    <w:rsid w:val="53CF11CD"/>
    <w:rsid w:val="565822BD"/>
    <w:rsid w:val="571279EC"/>
    <w:rsid w:val="58813F08"/>
    <w:rsid w:val="5952562C"/>
    <w:rsid w:val="5AA04CDD"/>
    <w:rsid w:val="5AB71FF9"/>
    <w:rsid w:val="634567B9"/>
    <w:rsid w:val="65C72DD3"/>
    <w:rsid w:val="67831EEE"/>
    <w:rsid w:val="6DE12625"/>
    <w:rsid w:val="6E2F7517"/>
    <w:rsid w:val="6E8359FA"/>
    <w:rsid w:val="70150C8D"/>
    <w:rsid w:val="70453CCD"/>
    <w:rsid w:val="71101551"/>
    <w:rsid w:val="73E91CC6"/>
    <w:rsid w:val="74A05051"/>
    <w:rsid w:val="780D2EC9"/>
    <w:rsid w:val="7AFD5DA0"/>
    <w:rsid w:val="7C905BA9"/>
    <w:rsid w:val="7CFC1DA1"/>
    <w:rsid w:val="7E1068A1"/>
    <w:rsid w:val="7F75329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qFormat/>
    <w:uiPriority w:val="0"/>
    <w:pPr>
      <w:keepNext/>
      <w:widowControl/>
      <w:jc w:val="left"/>
      <w:outlineLvl w:val="0"/>
    </w:pPr>
    <w:rPr>
      <w:b/>
      <w:bCs/>
      <w:kern w:val="0"/>
      <w:sz w:val="24"/>
    </w:rPr>
  </w:style>
  <w:style w:type="paragraph" w:styleId="3">
    <w:name w:val="heading 2"/>
    <w:basedOn w:val="1"/>
    <w:next w:val="1"/>
    <w:link w:val="4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qFormat/>
    <w:uiPriority w:val="0"/>
    <w:pPr>
      <w:keepNext/>
      <w:outlineLvl w:val="2"/>
    </w:pPr>
    <w:rPr>
      <w:rFonts w:ascii="楷体_GB2312" w:hAnsi="宋体" w:eastAsia="楷体_GB2312"/>
      <w:b/>
      <w:bCs/>
      <w:sz w:val="32"/>
    </w:rPr>
  </w:style>
  <w:style w:type="paragraph" w:styleId="5">
    <w:name w:val="heading 4"/>
    <w:basedOn w:val="1"/>
    <w:next w:val="1"/>
    <w:link w:val="50"/>
    <w:qFormat/>
    <w:uiPriority w:val="0"/>
    <w:pPr>
      <w:keepNext/>
      <w:keepLines/>
      <w:widowControl/>
      <w:spacing w:before="280" w:after="290" w:line="376" w:lineRule="auto"/>
      <w:jc w:val="left"/>
      <w:outlineLvl w:val="3"/>
    </w:pPr>
    <w:rPr>
      <w:rFonts w:ascii="Arial" w:hAnsi="Arial" w:eastAsia="黑体"/>
      <w:b/>
      <w:bCs/>
      <w:kern w:val="0"/>
      <w:sz w:val="28"/>
      <w:szCs w:val="28"/>
    </w:rPr>
  </w:style>
  <w:style w:type="paragraph" w:styleId="6">
    <w:name w:val="heading 5"/>
    <w:basedOn w:val="1"/>
    <w:next w:val="1"/>
    <w:link w:val="51"/>
    <w:qFormat/>
    <w:uiPriority w:val="0"/>
    <w:pPr>
      <w:keepNext/>
      <w:keepLines/>
      <w:widowControl/>
      <w:spacing w:before="280" w:after="290" w:line="376" w:lineRule="auto"/>
      <w:jc w:val="left"/>
      <w:outlineLvl w:val="4"/>
    </w:pPr>
    <w:rPr>
      <w:b/>
      <w:bCs/>
      <w:kern w:val="0"/>
      <w:sz w:val="28"/>
      <w:szCs w:val="28"/>
    </w:rPr>
  </w:style>
  <w:style w:type="paragraph" w:styleId="7">
    <w:name w:val="heading 6"/>
    <w:basedOn w:val="1"/>
    <w:next w:val="1"/>
    <w:link w:val="52"/>
    <w:qFormat/>
    <w:uiPriority w:val="0"/>
    <w:pPr>
      <w:keepNext/>
      <w:keepLines/>
      <w:widowControl/>
      <w:spacing w:before="240" w:after="64" w:line="320" w:lineRule="auto"/>
      <w:jc w:val="left"/>
      <w:outlineLvl w:val="5"/>
    </w:pPr>
    <w:rPr>
      <w:rFonts w:ascii="Arial" w:hAnsi="Arial" w:eastAsia="黑体"/>
      <w:b/>
      <w:bCs/>
      <w:kern w:val="0"/>
      <w:sz w:val="24"/>
    </w:rPr>
  </w:style>
  <w:style w:type="paragraph" w:styleId="8">
    <w:name w:val="heading 7"/>
    <w:basedOn w:val="1"/>
    <w:next w:val="1"/>
    <w:link w:val="53"/>
    <w:qFormat/>
    <w:uiPriority w:val="0"/>
    <w:pPr>
      <w:keepNext/>
      <w:keepLines/>
      <w:widowControl/>
      <w:spacing w:before="240" w:after="64" w:line="320" w:lineRule="auto"/>
      <w:jc w:val="left"/>
      <w:outlineLvl w:val="6"/>
    </w:pPr>
    <w:rPr>
      <w:b/>
      <w:bCs/>
      <w:kern w:val="0"/>
      <w:sz w:val="24"/>
    </w:rPr>
  </w:style>
  <w:style w:type="paragraph" w:styleId="9">
    <w:name w:val="heading 8"/>
    <w:basedOn w:val="1"/>
    <w:next w:val="1"/>
    <w:link w:val="54"/>
    <w:qFormat/>
    <w:uiPriority w:val="0"/>
    <w:pPr>
      <w:keepNext/>
      <w:keepLines/>
      <w:widowControl/>
      <w:spacing w:before="240" w:after="64" w:line="320" w:lineRule="auto"/>
      <w:jc w:val="left"/>
      <w:outlineLvl w:val="7"/>
    </w:pPr>
    <w:rPr>
      <w:rFonts w:ascii="Arial" w:hAnsi="Arial" w:eastAsia="黑体"/>
      <w:kern w:val="0"/>
      <w:sz w:val="24"/>
    </w:rPr>
  </w:style>
  <w:style w:type="paragraph" w:styleId="10">
    <w:name w:val="heading 9"/>
    <w:basedOn w:val="1"/>
    <w:next w:val="1"/>
    <w:link w:val="55"/>
    <w:qFormat/>
    <w:uiPriority w:val="0"/>
    <w:pPr>
      <w:keepNext/>
      <w:keepLines/>
      <w:widowControl/>
      <w:spacing w:before="240" w:after="64" w:line="320" w:lineRule="auto"/>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rFonts w:ascii="Calibri" w:hAnsi="Calibri" w:cs="Calibri"/>
      <w:sz w:val="18"/>
      <w:szCs w:val="18"/>
    </w:rPr>
  </w:style>
  <w:style w:type="paragraph" w:styleId="12">
    <w:name w:val="Normal Indent"/>
    <w:basedOn w:val="1"/>
    <w:link w:val="105"/>
    <w:qFormat/>
    <w:uiPriority w:val="0"/>
    <w:pPr>
      <w:ind w:firstLine="420" w:firstLineChars="200"/>
    </w:pPr>
    <w:rPr>
      <w:szCs w:val="21"/>
    </w:rPr>
  </w:style>
  <w:style w:type="paragraph" w:styleId="13">
    <w:name w:val="Document Map"/>
    <w:basedOn w:val="1"/>
    <w:link w:val="87"/>
    <w:qFormat/>
    <w:uiPriority w:val="0"/>
    <w:pPr>
      <w:shd w:val="clear" w:color="auto" w:fill="000080"/>
    </w:pPr>
    <w:rPr>
      <w:szCs w:val="20"/>
    </w:rPr>
  </w:style>
  <w:style w:type="paragraph" w:styleId="14">
    <w:name w:val="annotation text"/>
    <w:basedOn w:val="1"/>
    <w:link w:val="62"/>
    <w:qFormat/>
    <w:uiPriority w:val="99"/>
    <w:pPr>
      <w:jc w:val="left"/>
    </w:pPr>
    <w:rPr>
      <w:rFonts w:asciiTheme="minorHAnsi" w:hAnsiTheme="minorHAnsi" w:eastAsiaTheme="minorEastAsia" w:cstheme="minorBidi"/>
    </w:rPr>
  </w:style>
  <w:style w:type="paragraph" w:styleId="15">
    <w:name w:val="Body Text 3"/>
    <w:basedOn w:val="1"/>
    <w:link w:val="80"/>
    <w:qFormat/>
    <w:uiPriority w:val="0"/>
    <w:pPr>
      <w:spacing w:after="120"/>
    </w:pPr>
    <w:rPr>
      <w:sz w:val="16"/>
      <w:szCs w:val="16"/>
    </w:rPr>
  </w:style>
  <w:style w:type="paragraph" w:styleId="16">
    <w:name w:val="Body Text"/>
    <w:basedOn w:val="1"/>
    <w:link w:val="90"/>
    <w:qFormat/>
    <w:uiPriority w:val="0"/>
    <w:pPr>
      <w:spacing w:after="120"/>
    </w:pPr>
  </w:style>
  <w:style w:type="paragraph" w:styleId="17">
    <w:name w:val="Body Text Indent"/>
    <w:basedOn w:val="1"/>
    <w:link w:val="75"/>
    <w:qFormat/>
    <w:uiPriority w:val="0"/>
    <w:pPr>
      <w:spacing w:line="560" w:lineRule="exact"/>
      <w:ind w:left="300"/>
    </w:pPr>
    <w:rPr>
      <w:sz w:val="24"/>
    </w:rPr>
  </w:style>
  <w:style w:type="paragraph" w:styleId="18">
    <w:name w:val="toc 5"/>
    <w:basedOn w:val="1"/>
    <w:next w:val="1"/>
    <w:qFormat/>
    <w:uiPriority w:val="39"/>
    <w:pPr>
      <w:ind w:left="840"/>
      <w:jc w:val="left"/>
    </w:pPr>
    <w:rPr>
      <w:rFonts w:ascii="Calibri" w:hAnsi="Calibri" w:cs="Calibri"/>
      <w:sz w:val="18"/>
      <w:szCs w:val="18"/>
    </w:rPr>
  </w:style>
  <w:style w:type="paragraph" w:styleId="19">
    <w:name w:val="toc 3"/>
    <w:basedOn w:val="1"/>
    <w:next w:val="1"/>
    <w:qFormat/>
    <w:uiPriority w:val="39"/>
    <w:pPr>
      <w:ind w:left="420"/>
      <w:jc w:val="left"/>
    </w:pPr>
    <w:rPr>
      <w:rFonts w:ascii="Calibri" w:hAnsi="Calibri" w:cs="Calibri"/>
      <w:i/>
      <w:iCs/>
      <w:sz w:val="20"/>
      <w:szCs w:val="20"/>
    </w:rPr>
  </w:style>
  <w:style w:type="paragraph" w:styleId="20">
    <w:name w:val="Plain Text"/>
    <w:basedOn w:val="1"/>
    <w:link w:val="61"/>
    <w:qFormat/>
    <w:uiPriority w:val="0"/>
    <w:rPr>
      <w:rFonts w:ascii="宋体" w:hAnsi="Courier New" w:cs="Courier New" w:eastAsiaTheme="minorEastAsia"/>
      <w:szCs w:val="21"/>
    </w:rPr>
  </w:style>
  <w:style w:type="paragraph" w:styleId="21">
    <w:name w:val="toc 8"/>
    <w:basedOn w:val="1"/>
    <w:next w:val="1"/>
    <w:qFormat/>
    <w:uiPriority w:val="39"/>
    <w:pPr>
      <w:ind w:left="1470"/>
      <w:jc w:val="left"/>
    </w:pPr>
    <w:rPr>
      <w:rFonts w:ascii="Calibri" w:hAnsi="Calibri" w:cs="Calibri"/>
      <w:sz w:val="18"/>
      <w:szCs w:val="18"/>
    </w:rPr>
  </w:style>
  <w:style w:type="paragraph" w:styleId="22">
    <w:name w:val="Date"/>
    <w:basedOn w:val="1"/>
    <w:next w:val="1"/>
    <w:link w:val="93"/>
    <w:qFormat/>
    <w:uiPriority w:val="0"/>
    <w:pPr>
      <w:widowControl/>
    </w:pPr>
    <w:rPr>
      <w:rFonts w:ascii="宋体"/>
      <w:kern w:val="0"/>
      <w:szCs w:val="20"/>
    </w:rPr>
  </w:style>
  <w:style w:type="paragraph" w:styleId="23">
    <w:name w:val="Body Text Indent 2"/>
    <w:basedOn w:val="1"/>
    <w:link w:val="91"/>
    <w:qFormat/>
    <w:uiPriority w:val="0"/>
    <w:pPr>
      <w:spacing w:line="540" w:lineRule="exact"/>
      <w:ind w:left="462" w:leftChars="220"/>
    </w:pPr>
    <w:rPr>
      <w:sz w:val="24"/>
    </w:rPr>
  </w:style>
  <w:style w:type="paragraph" w:styleId="24">
    <w:name w:val="Balloon Text"/>
    <w:basedOn w:val="1"/>
    <w:link w:val="58"/>
    <w:qFormat/>
    <w:uiPriority w:val="0"/>
    <w:rPr>
      <w:rFonts w:asciiTheme="minorHAnsi" w:hAnsiTheme="minorHAnsi" w:cstheme="minorBidi"/>
      <w:sz w:val="18"/>
      <w:szCs w:val="22"/>
    </w:rPr>
  </w:style>
  <w:style w:type="paragraph" w:styleId="25">
    <w:name w:val="footer"/>
    <w:basedOn w:val="1"/>
    <w:link w:val="46"/>
    <w:unhideWhenUsed/>
    <w:qFormat/>
    <w:uiPriority w:val="0"/>
    <w:pPr>
      <w:tabs>
        <w:tab w:val="center" w:pos="4153"/>
        <w:tab w:val="right" w:pos="8306"/>
      </w:tabs>
      <w:snapToGrid w:val="0"/>
      <w:jc w:val="left"/>
    </w:pPr>
    <w:rPr>
      <w:sz w:val="18"/>
      <w:szCs w:val="18"/>
    </w:rPr>
  </w:style>
  <w:style w:type="paragraph" w:styleId="26">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cs="Calibri"/>
      <w:b/>
      <w:bCs/>
      <w:caps/>
      <w:szCs w:val="20"/>
    </w:rPr>
  </w:style>
  <w:style w:type="paragraph" w:styleId="28">
    <w:name w:val="toc 4"/>
    <w:basedOn w:val="1"/>
    <w:next w:val="1"/>
    <w:qFormat/>
    <w:uiPriority w:val="39"/>
    <w:pPr>
      <w:ind w:left="630"/>
      <w:jc w:val="left"/>
    </w:pPr>
    <w:rPr>
      <w:rFonts w:ascii="Calibri" w:hAnsi="Calibri" w:cs="Calibri"/>
      <w:sz w:val="18"/>
      <w:szCs w:val="18"/>
    </w:rPr>
  </w:style>
  <w:style w:type="paragraph" w:styleId="29">
    <w:name w:val="toc 6"/>
    <w:basedOn w:val="1"/>
    <w:next w:val="1"/>
    <w:qFormat/>
    <w:uiPriority w:val="39"/>
    <w:pPr>
      <w:ind w:left="1050"/>
      <w:jc w:val="left"/>
    </w:pPr>
    <w:rPr>
      <w:rFonts w:ascii="Calibri" w:hAnsi="Calibri" w:cs="Calibri"/>
      <w:sz w:val="18"/>
      <w:szCs w:val="18"/>
    </w:rPr>
  </w:style>
  <w:style w:type="paragraph" w:styleId="30">
    <w:name w:val="Body Text Indent 3"/>
    <w:basedOn w:val="1"/>
    <w:link w:val="96"/>
    <w:qFormat/>
    <w:uiPriority w:val="0"/>
    <w:pPr>
      <w:spacing w:after="120"/>
      <w:ind w:left="420" w:leftChars="200"/>
    </w:pPr>
    <w:rPr>
      <w:sz w:val="16"/>
      <w:szCs w:val="16"/>
    </w:rPr>
  </w:style>
  <w:style w:type="paragraph" w:styleId="31">
    <w:name w:val="toc 2"/>
    <w:basedOn w:val="1"/>
    <w:next w:val="1"/>
    <w:qFormat/>
    <w:uiPriority w:val="39"/>
    <w:pPr>
      <w:ind w:left="210"/>
      <w:jc w:val="left"/>
    </w:pPr>
    <w:rPr>
      <w:rFonts w:ascii="Calibri" w:hAnsi="Calibri" w:cs="Calibri"/>
      <w:smallCaps/>
      <w:szCs w:val="20"/>
    </w:rPr>
  </w:style>
  <w:style w:type="paragraph" w:styleId="32">
    <w:name w:val="toc 9"/>
    <w:basedOn w:val="1"/>
    <w:next w:val="1"/>
    <w:qFormat/>
    <w:uiPriority w:val="39"/>
    <w:pPr>
      <w:ind w:left="1680"/>
      <w:jc w:val="left"/>
    </w:pPr>
    <w:rPr>
      <w:rFonts w:ascii="Calibri" w:hAnsi="Calibri" w:cs="Calibri"/>
      <w:sz w:val="18"/>
      <w:szCs w:val="18"/>
    </w:rPr>
  </w:style>
  <w:style w:type="paragraph" w:styleId="33">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4">
    <w:name w:val="Normal (Web)"/>
    <w:basedOn w:val="1"/>
    <w:qFormat/>
    <w:uiPriority w:val="99"/>
    <w:pPr>
      <w:widowControl/>
      <w:spacing w:before="100" w:beforeAutospacing="1" w:after="100" w:afterAutospacing="1"/>
      <w:jc w:val="left"/>
    </w:pPr>
    <w:rPr>
      <w:rFonts w:ascii="宋体" w:hAnsi="宋体"/>
      <w:kern w:val="0"/>
      <w:sz w:val="24"/>
    </w:rPr>
  </w:style>
  <w:style w:type="paragraph" w:styleId="35">
    <w:name w:val="annotation subject"/>
    <w:basedOn w:val="14"/>
    <w:next w:val="14"/>
    <w:link w:val="86"/>
    <w:semiHidden/>
    <w:qFormat/>
    <w:uiPriority w:val="0"/>
    <w:rPr>
      <w:b/>
      <w:bCs/>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22"/>
    <w:rPr>
      <w:b/>
      <w:bCs/>
    </w:rPr>
  </w:style>
  <w:style w:type="character" w:styleId="40">
    <w:name w:val="page number"/>
    <w:basedOn w:val="38"/>
    <w:qFormat/>
    <w:uiPriority w:val="0"/>
  </w:style>
  <w:style w:type="character" w:styleId="41">
    <w:name w:val="FollowedHyperlink"/>
    <w:basedOn w:val="38"/>
    <w:unhideWhenUsed/>
    <w:qFormat/>
    <w:uiPriority w:val="99"/>
    <w:rPr>
      <w:color w:val="800080" w:themeColor="followedHyperlink"/>
      <w:u w:val="single"/>
      <w14:textFill>
        <w14:solidFill>
          <w14:schemeClr w14:val="folHlink"/>
        </w14:solidFill>
      </w14:textFill>
    </w:rPr>
  </w:style>
  <w:style w:type="character" w:styleId="42">
    <w:name w:val="Emphasis"/>
    <w:qFormat/>
    <w:uiPriority w:val="20"/>
    <w:rPr>
      <w:color w:val="CC0000"/>
    </w:rPr>
  </w:style>
  <w:style w:type="character" w:styleId="43">
    <w:name w:val="Hyperlink"/>
    <w:qFormat/>
    <w:uiPriority w:val="99"/>
    <w:rPr>
      <w:rFonts w:eastAsia="宋体"/>
      <w:color w:val="0000FF"/>
      <w:sz w:val="28"/>
      <w:u w:val="single"/>
    </w:rPr>
  </w:style>
  <w:style w:type="character" w:styleId="44">
    <w:name w:val="annotation reference"/>
    <w:qFormat/>
    <w:uiPriority w:val="0"/>
    <w:rPr>
      <w:sz w:val="21"/>
      <w:szCs w:val="21"/>
    </w:rPr>
  </w:style>
  <w:style w:type="character" w:customStyle="1" w:styleId="45">
    <w:name w:val="页眉 字符"/>
    <w:basedOn w:val="38"/>
    <w:link w:val="26"/>
    <w:qFormat/>
    <w:uiPriority w:val="99"/>
    <w:rPr>
      <w:sz w:val="18"/>
      <w:szCs w:val="18"/>
    </w:rPr>
  </w:style>
  <w:style w:type="character" w:customStyle="1" w:styleId="46">
    <w:name w:val="页脚 字符"/>
    <w:basedOn w:val="38"/>
    <w:link w:val="25"/>
    <w:qFormat/>
    <w:uiPriority w:val="0"/>
    <w:rPr>
      <w:sz w:val="18"/>
      <w:szCs w:val="18"/>
    </w:rPr>
  </w:style>
  <w:style w:type="character" w:customStyle="1" w:styleId="47">
    <w:name w:val="标题 1 字符"/>
    <w:basedOn w:val="38"/>
    <w:link w:val="2"/>
    <w:qFormat/>
    <w:uiPriority w:val="0"/>
    <w:rPr>
      <w:rFonts w:ascii="Times New Roman" w:hAnsi="Times New Roman" w:eastAsia="宋体" w:cs="Times New Roman"/>
      <w:b/>
      <w:bCs/>
      <w:kern w:val="0"/>
      <w:sz w:val="24"/>
      <w:szCs w:val="24"/>
    </w:rPr>
  </w:style>
  <w:style w:type="character" w:customStyle="1" w:styleId="48">
    <w:name w:val="标题 2 字符"/>
    <w:basedOn w:val="38"/>
    <w:link w:val="3"/>
    <w:qFormat/>
    <w:uiPriority w:val="0"/>
    <w:rPr>
      <w:rFonts w:ascii="Arial" w:hAnsi="Arial" w:eastAsia="黑体" w:cs="Times New Roman"/>
      <w:b/>
      <w:bCs/>
      <w:sz w:val="32"/>
      <w:szCs w:val="32"/>
    </w:rPr>
  </w:style>
  <w:style w:type="character" w:customStyle="1" w:styleId="49">
    <w:name w:val="标题 3 字符"/>
    <w:basedOn w:val="38"/>
    <w:link w:val="4"/>
    <w:qFormat/>
    <w:uiPriority w:val="0"/>
    <w:rPr>
      <w:rFonts w:ascii="楷体_GB2312" w:hAnsi="宋体" w:eastAsia="楷体_GB2312" w:cs="Times New Roman"/>
      <w:b/>
      <w:bCs/>
      <w:sz w:val="32"/>
      <w:szCs w:val="24"/>
    </w:rPr>
  </w:style>
  <w:style w:type="character" w:customStyle="1" w:styleId="50">
    <w:name w:val="标题 4 字符"/>
    <w:basedOn w:val="38"/>
    <w:link w:val="5"/>
    <w:qFormat/>
    <w:uiPriority w:val="0"/>
    <w:rPr>
      <w:rFonts w:ascii="Arial" w:hAnsi="Arial" w:eastAsia="黑体" w:cs="Times New Roman"/>
      <w:b/>
      <w:bCs/>
      <w:kern w:val="0"/>
      <w:sz w:val="28"/>
      <w:szCs w:val="28"/>
    </w:rPr>
  </w:style>
  <w:style w:type="character" w:customStyle="1" w:styleId="51">
    <w:name w:val="标题 5 字符"/>
    <w:basedOn w:val="38"/>
    <w:link w:val="6"/>
    <w:qFormat/>
    <w:uiPriority w:val="0"/>
    <w:rPr>
      <w:rFonts w:ascii="Times New Roman" w:hAnsi="Times New Roman" w:eastAsia="宋体" w:cs="Times New Roman"/>
      <w:b/>
      <w:bCs/>
      <w:kern w:val="0"/>
      <w:sz w:val="28"/>
      <w:szCs w:val="28"/>
    </w:rPr>
  </w:style>
  <w:style w:type="character" w:customStyle="1" w:styleId="52">
    <w:name w:val="标题 6 字符"/>
    <w:basedOn w:val="38"/>
    <w:link w:val="7"/>
    <w:qFormat/>
    <w:uiPriority w:val="0"/>
    <w:rPr>
      <w:rFonts w:ascii="Arial" w:hAnsi="Arial" w:eastAsia="黑体" w:cs="Times New Roman"/>
      <w:b/>
      <w:bCs/>
      <w:kern w:val="0"/>
      <w:sz w:val="24"/>
      <w:szCs w:val="24"/>
    </w:rPr>
  </w:style>
  <w:style w:type="character" w:customStyle="1" w:styleId="53">
    <w:name w:val="标题 7 字符"/>
    <w:basedOn w:val="38"/>
    <w:link w:val="8"/>
    <w:qFormat/>
    <w:uiPriority w:val="0"/>
    <w:rPr>
      <w:rFonts w:ascii="Times New Roman" w:hAnsi="Times New Roman" w:eastAsia="宋体" w:cs="Times New Roman"/>
      <w:b/>
      <w:bCs/>
      <w:kern w:val="0"/>
      <w:sz w:val="24"/>
      <w:szCs w:val="24"/>
    </w:rPr>
  </w:style>
  <w:style w:type="character" w:customStyle="1" w:styleId="54">
    <w:name w:val="标题 8 字符"/>
    <w:basedOn w:val="38"/>
    <w:link w:val="9"/>
    <w:qFormat/>
    <w:uiPriority w:val="0"/>
    <w:rPr>
      <w:rFonts w:ascii="Arial" w:hAnsi="Arial" w:eastAsia="黑体" w:cs="Times New Roman"/>
      <w:kern w:val="0"/>
      <w:sz w:val="24"/>
      <w:szCs w:val="24"/>
    </w:rPr>
  </w:style>
  <w:style w:type="character" w:customStyle="1" w:styleId="55">
    <w:name w:val="标题 9 字符"/>
    <w:basedOn w:val="38"/>
    <w:link w:val="10"/>
    <w:qFormat/>
    <w:uiPriority w:val="0"/>
    <w:rPr>
      <w:rFonts w:ascii="Arial" w:hAnsi="Arial" w:eastAsia="黑体" w:cs="Times New Roman"/>
      <w:kern w:val="0"/>
      <w:szCs w:val="21"/>
    </w:rPr>
  </w:style>
  <w:style w:type="character" w:customStyle="1" w:styleId="56">
    <w:name w:val="f141"/>
    <w:qFormat/>
    <w:uiPriority w:val="0"/>
    <w:rPr>
      <w:sz w:val="21"/>
      <w:szCs w:val="21"/>
    </w:rPr>
  </w:style>
  <w:style w:type="character" w:customStyle="1" w:styleId="57">
    <w:name w:val="p141"/>
    <w:qFormat/>
    <w:uiPriority w:val="0"/>
    <w:rPr>
      <w:sz w:val="21"/>
      <w:szCs w:val="21"/>
    </w:rPr>
  </w:style>
  <w:style w:type="character" w:customStyle="1" w:styleId="58">
    <w:name w:val="批注框文本 字符"/>
    <w:link w:val="24"/>
    <w:qFormat/>
    <w:locked/>
    <w:uiPriority w:val="0"/>
    <w:rPr>
      <w:rFonts w:eastAsia="宋体"/>
      <w:sz w:val="18"/>
    </w:rPr>
  </w:style>
  <w:style w:type="paragraph" w:customStyle="1" w:styleId="59">
    <w:name w:val="_Style 3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0">
    <w:name w:val="s10pv000000"/>
    <w:basedOn w:val="38"/>
    <w:qFormat/>
    <w:uiPriority w:val="0"/>
  </w:style>
  <w:style w:type="character" w:customStyle="1" w:styleId="61">
    <w:name w:val="纯文本 字符"/>
    <w:link w:val="20"/>
    <w:qFormat/>
    <w:uiPriority w:val="0"/>
    <w:rPr>
      <w:rFonts w:ascii="宋体" w:hAnsi="Courier New" w:cs="Courier New"/>
      <w:szCs w:val="21"/>
    </w:rPr>
  </w:style>
  <w:style w:type="character" w:customStyle="1" w:styleId="62">
    <w:name w:val="批注文字 字符"/>
    <w:link w:val="14"/>
    <w:qFormat/>
    <w:uiPriority w:val="99"/>
    <w:rPr>
      <w:szCs w:val="24"/>
    </w:rPr>
  </w:style>
  <w:style w:type="paragraph" w:customStyle="1" w:styleId="63">
    <w:name w:val="样式 标题 4 + 段前: 5 磅 段后: 5 磅 行距: 单倍行距"/>
    <w:basedOn w:val="5"/>
    <w:qFormat/>
    <w:uiPriority w:val="0"/>
    <w:pPr>
      <w:widowControl w:val="0"/>
      <w:tabs>
        <w:tab w:val="left" w:pos="1680"/>
      </w:tabs>
      <w:adjustRightInd w:val="0"/>
      <w:spacing w:before="100" w:after="100" w:line="240" w:lineRule="auto"/>
      <w:ind w:left="1680" w:hanging="420"/>
      <w:textAlignment w:val="baseline"/>
    </w:pPr>
    <w:rPr>
      <w:bCs w:val="0"/>
      <w:szCs w:val="20"/>
    </w:rPr>
  </w:style>
  <w:style w:type="paragraph" w:customStyle="1" w:styleId="64">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基准标题"/>
    <w:basedOn w:val="16"/>
    <w:next w:val="16"/>
    <w:qFormat/>
    <w:uiPriority w:val="0"/>
    <w:pPr>
      <w:keepNext/>
      <w:keepLines/>
      <w:widowControl/>
      <w:spacing w:after="0" w:line="240" w:lineRule="atLeast"/>
      <w:jc w:val="left"/>
    </w:pPr>
    <w:rPr>
      <w:rFonts w:ascii="Garamond" w:hAnsi="Garamond"/>
      <w:kern w:val="20"/>
      <w:sz w:val="22"/>
      <w:szCs w:val="20"/>
      <w:lang w:bidi="he-IL"/>
    </w:rPr>
  </w:style>
  <w:style w:type="paragraph" w:customStyle="1" w:styleId="66">
    <w:name w:val="表格"/>
    <w:basedOn w:val="1"/>
    <w:qFormat/>
    <w:uiPriority w:val="0"/>
    <w:pPr>
      <w:spacing w:line="420" w:lineRule="exact"/>
      <w:ind w:left="84" w:leftChars="40"/>
      <w:jc w:val="center"/>
    </w:pPr>
    <w:rPr>
      <w:rFonts w:ascii="宋体" w:hAnsi="宋体"/>
      <w:bCs/>
      <w:spacing w:val="-12"/>
    </w:rPr>
  </w:style>
  <w:style w:type="paragraph" w:customStyle="1" w:styleId="67">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68">
    <w:name w:val="样式4"/>
    <w:basedOn w:val="1"/>
    <w:qFormat/>
    <w:uiPriority w:val="0"/>
    <w:pPr>
      <w:tabs>
        <w:tab w:val="left" w:pos="2328"/>
      </w:tabs>
      <w:ind w:left="2328" w:hanging="708"/>
    </w:pPr>
  </w:style>
  <w:style w:type="paragraph" w:customStyle="1" w:styleId="6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0">
    <w:name w:val="3 Char"/>
    <w:basedOn w:val="1"/>
    <w:qFormat/>
    <w:uiPriority w:val="0"/>
    <w:pPr>
      <w:widowControl/>
      <w:spacing w:line="400" w:lineRule="exact"/>
      <w:jc w:val="center"/>
    </w:pPr>
    <w:rPr>
      <w:rFonts w:ascii="Verdana" w:hAnsi="Verdana"/>
      <w:kern w:val="0"/>
      <w:szCs w:val="20"/>
      <w:lang w:eastAsia="en-US"/>
    </w:rPr>
  </w:style>
  <w:style w:type="character" w:customStyle="1" w:styleId="71">
    <w:name w:val="批注文字 Char1"/>
    <w:basedOn w:val="38"/>
    <w:semiHidden/>
    <w:qFormat/>
    <w:uiPriority w:val="99"/>
    <w:rPr>
      <w:rFonts w:ascii="Times New Roman" w:hAnsi="Times New Roman" w:eastAsia="宋体" w:cs="Times New Roman"/>
      <w:szCs w:val="24"/>
    </w:rPr>
  </w:style>
  <w:style w:type="paragraph" w:customStyle="1" w:styleId="72">
    <w:name w:val="样式 标题 2 + 宋体 五号 非加粗 黑色"/>
    <w:basedOn w:val="3"/>
    <w:qFormat/>
    <w:uiPriority w:val="0"/>
    <w:pPr>
      <w:tabs>
        <w:tab w:val="left" w:pos="840"/>
      </w:tabs>
      <w:adjustRightInd w:val="0"/>
      <w:spacing w:line="416" w:lineRule="atLeast"/>
      <w:ind w:left="840" w:hanging="420"/>
      <w:jc w:val="left"/>
      <w:textAlignment w:val="baseline"/>
    </w:pPr>
    <w:rPr>
      <w:rFonts w:ascii="宋体" w:hAnsi="宋体" w:eastAsia="宋体"/>
      <w:b w:val="0"/>
      <w:bCs w:val="0"/>
      <w:color w:val="000000"/>
      <w:kern w:val="0"/>
      <w:sz w:val="21"/>
      <w:szCs w:val="20"/>
    </w:rPr>
  </w:style>
  <w:style w:type="paragraph" w:customStyle="1" w:styleId="73">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7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75">
    <w:name w:val="正文文本缩进 字符"/>
    <w:basedOn w:val="38"/>
    <w:link w:val="17"/>
    <w:qFormat/>
    <w:uiPriority w:val="0"/>
    <w:rPr>
      <w:rFonts w:ascii="Times New Roman" w:hAnsi="Times New Roman" w:eastAsia="宋体" w:cs="Times New Roman"/>
      <w:sz w:val="24"/>
      <w:szCs w:val="24"/>
    </w:rPr>
  </w:style>
  <w:style w:type="paragraph" w:customStyle="1" w:styleId="76">
    <w:name w:val="设计方案"/>
    <w:basedOn w:val="1"/>
    <w:qFormat/>
    <w:uiPriority w:val="0"/>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77">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79">
    <w:name w:val="样式1"/>
    <w:basedOn w:val="1"/>
    <w:qFormat/>
    <w:uiPriority w:val="0"/>
    <w:pPr>
      <w:tabs>
        <w:tab w:val="left" w:pos="425"/>
        <w:tab w:val="left" w:pos="709"/>
      </w:tabs>
      <w:adjustRightInd w:val="0"/>
      <w:ind w:left="425" w:hanging="425"/>
      <w:textAlignment w:val="baseline"/>
    </w:pPr>
    <w:rPr>
      <w:rFonts w:ascii="宋体" w:hAnsi="宋体"/>
      <w:kern w:val="0"/>
      <w:szCs w:val="20"/>
    </w:rPr>
  </w:style>
  <w:style w:type="character" w:customStyle="1" w:styleId="80">
    <w:name w:val="正文文本 3 字符"/>
    <w:basedOn w:val="38"/>
    <w:link w:val="15"/>
    <w:qFormat/>
    <w:uiPriority w:val="0"/>
    <w:rPr>
      <w:rFonts w:ascii="Times New Roman" w:hAnsi="Times New Roman" w:eastAsia="宋体" w:cs="Times New Roman"/>
      <w:sz w:val="16"/>
      <w:szCs w:val="16"/>
    </w:rPr>
  </w:style>
  <w:style w:type="paragraph" w:customStyle="1" w:styleId="81">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82">
    <w:name w:val="列出段落1"/>
    <w:basedOn w:val="1"/>
    <w:qFormat/>
    <w:uiPriority w:val="34"/>
    <w:pPr>
      <w:ind w:firstLine="420" w:firstLineChars="200"/>
    </w:pPr>
  </w:style>
  <w:style w:type="paragraph" w:customStyle="1" w:styleId="83">
    <w:name w:val="默认段落字体 Para Char Char Char Char"/>
    <w:basedOn w:val="1"/>
    <w:qFormat/>
    <w:uiPriority w:val="0"/>
    <w:rPr>
      <w:szCs w:val="20"/>
    </w:rPr>
  </w:style>
  <w:style w:type="paragraph" w:customStyle="1" w:styleId="8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5">
    <w:name w:val="font0"/>
    <w:basedOn w:val="1"/>
    <w:qFormat/>
    <w:uiPriority w:val="0"/>
    <w:pPr>
      <w:widowControl/>
      <w:spacing w:before="100" w:beforeAutospacing="1" w:after="100" w:afterAutospacing="1"/>
      <w:jc w:val="left"/>
    </w:pPr>
    <w:rPr>
      <w:rFonts w:hint="eastAsia" w:ascii="宋体" w:hAnsi="宋体"/>
      <w:kern w:val="0"/>
      <w:sz w:val="24"/>
    </w:rPr>
  </w:style>
  <w:style w:type="character" w:customStyle="1" w:styleId="86">
    <w:name w:val="批注主题 字符"/>
    <w:basedOn w:val="71"/>
    <w:link w:val="35"/>
    <w:semiHidden/>
    <w:qFormat/>
    <w:uiPriority w:val="0"/>
    <w:rPr>
      <w:rFonts w:ascii="Times New Roman" w:hAnsi="Times New Roman" w:eastAsia="宋体" w:cs="Times New Roman"/>
      <w:b/>
      <w:bCs/>
      <w:szCs w:val="24"/>
    </w:rPr>
  </w:style>
  <w:style w:type="character" w:customStyle="1" w:styleId="87">
    <w:name w:val="文档结构图 字符"/>
    <w:basedOn w:val="38"/>
    <w:link w:val="13"/>
    <w:qFormat/>
    <w:uiPriority w:val="0"/>
    <w:rPr>
      <w:rFonts w:ascii="Times New Roman" w:hAnsi="Times New Roman" w:eastAsia="宋体" w:cs="Times New Roman"/>
      <w:szCs w:val="20"/>
      <w:shd w:val="clear" w:color="auto" w:fill="000080"/>
    </w:rPr>
  </w:style>
  <w:style w:type="paragraph" w:customStyle="1" w:styleId="88">
    <w:name w:val="Char Char Char Char Char Char Char"/>
    <w:basedOn w:val="1"/>
    <w:qFormat/>
    <w:uiPriority w:val="0"/>
    <w:rPr>
      <w:rFonts w:ascii="Tahoma" w:hAnsi="Tahoma" w:cs="Tahoma"/>
      <w:sz w:val="30"/>
      <w:szCs w:val="30"/>
    </w:rPr>
  </w:style>
  <w:style w:type="paragraph" w:customStyle="1" w:styleId="89">
    <w:name w:val="样式 标题 3h3H3sect1.2.3 + 五号 段前: 6 磅 段后: 6 磅 行距: 单倍行距"/>
    <w:basedOn w:val="4"/>
    <w:qFormat/>
    <w:uiPriority w:val="0"/>
    <w:pPr>
      <w:keepLines/>
      <w:tabs>
        <w:tab w:val="left" w:pos="1260"/>
      </w:tabs>
      <w:adjustRightInd w:val="0"/>
      <w:spacing w:before="120" w:after="120"/>
      <w:ind w:left="1260" w:hanging="420"/>
      <w:jc w:val="left"/>
      <w:textAlignment w:val="baseline"/>
    </w:pPr>
    <w:rPr>
      <w:rFonts w:ascii="Times New Roman" w:hAnsi="Times New Roman" w:eastAsia="宋体"/>
      <w:bCs w:val="0"/>
      <w:kern w:val="0"/>
      <w:sz w:val="21"/>
      <w:szCs w:val="20"/>
    </w:rPr>
  </w:style>
  <w:style w:type="character" w:customStyle="1" w:styleId="90">
    <w:name w:val="正文文本 字符"/>
    <w:basedOn w:val="38"/>
    <w:link w:val="16"/>
    <w:qFormat/>
    <w:uiPriority w:val="0"/>
    <w:rPr>
      <w:rFonts w:ascii="Times New Roman" w:hAnsi="Times New Roman" w:eastAsia="宋体" w:cs="Times New Roman"/>
      <w:szCs w:val="24"/>
    </w:rPr>
  </w:style>
  <w:style w:type="character" w:customStyle="1" w:styleId="91">
    <w:name w:val="正文文本缩进 2 字符"/>
    <w:basedOn w:val="38"/>
    <w:link w:val="23"/>
    <w:qFormat/>
    <w:uiPriority w:val="0"/>
    <w:rPr>
      <w:rFonts w:ascii="Times New Roman" w:hAnsi="Times New Roman" w:eastAsia="宋体" w:cs="Times New Roman"/>
      <w:sz w:val="24"/>
      <w:szCs w:val="24"/>
    </w:rPr>
  </w:style>
  <w:style w:type="character" w:customStyle="1" w:styleId="92">
    <w:name w:val="纯文本 Char1"/>
    <w:basedOn w:val="38"/>
    <w:qFormat/>
    <w:uiPriority w:val="0"/>
    <w:rPr>
      <w:rFonts w:ascii="宋体" w:hAnsi="Courier New" w:eastAsia="宋体" w:cs="Courier New"/>
      <w:szCs w:val="21"/>
    </w:rPr>
  </w:style>
  <w:style w:type="character" w:customStyle="1" w:styleId="93">
    <w:name w:val="日期 字符"/>
    <w:basedOn w:val="38"/>
    <w:link w:val="22"/>
    <w:qFormat/>
    <w:uiPriority w:val="0"/>
    <w:rPr>
      <w:rFonts w:ascii="宋体" w:hAnsi="Times New Roman" w:eastAsia="宋体" w:cs="Times New Roman"/>
      <w:kern w:val="0"/>
      <w:szCs w:val="20"/>
    </w:rPr>
  </w:style>
  <w:style w:type="character" w:customStyle="1" w:styleId="94">
    <w:name w:val="批注框文本 Char1"/>
    <w:basedOn w:val="38"/>
    <w:semiHidden/>
    <w:qFormat/>
    <w:uiPriority w:val="99"/>
    <w:rPr>
      <w:rFonts w:ascii="Times New Roman" w:hAnsi="Times New Roman" w:eastAsia="宋体" w:cs="Times New Roman"/>
      <w:sz w:val="18"/>
      <w:szCs w:val="18"/>
    </w:rPr>
  </w:style>
  <w:style w:type="character" w:customStyle="1" w:styleId="95">
    <w:name w:val="HTML 预设格式 字符"/>
    <w:basedOn w:val="38"/>
    <w:link w:val="33"/>
    <w:qFormat/>
    <w:uiPriority w:val="0"/>
    <w:rPr>
      <w:rFonts w:ascii="黑体" w:hAnsi="Courier New" w:eastAsia="黑体" w:cs="Courier New"/>
      <w:kern w:val="0"/>
      <w:sz w:val="20"/>
      <w:szCs w:val="20"/>
    </w:rPr>
  </w:style>
  <w:style w:type="character" w:customStyle="1" w:styleId="96">
    <w:name w:val="正文文本缩进 3 字符"/>
    <w:basedOn w:val="38"/>
    <w:link w:val="30"/>
    <w:qFormat/>
    <w:uiPriority w:val="0"/>
    <w:rPr>
      <w:rFonts w:ascii="Times New Roman" w:hAnsi="Times New Roman" w:eastAsia="宋体" w:cs="Times New Roman"/>
      <w:sz w:val="16"/>
      <w:szCs w:val="16"/>
    </w:rPr>
  </w:style>
  <w:style w:type="paragraph" w:customStyle="1" w:styleId="97">
    <w:name w:val="Char1 Char Char Char"/>
    <w:basedOn w:val="1"/>
    <w:qFormat/>
    <w:uiPriority w:val="0"/>
    <w:rPr>
      <w:szCs w:val="20"/>
    </w:rPr>
  </w:style>
  <w:style w:type="paragraph" w:customStyle="1" w:styleId="98">
    <w:name w:val="Char1"/>
    <w:basedOn w:val="1"/>
    <w:qFormat/>
    <w:uiPriority w:val="0"/>
    <w:pPr>
      <w:widowControl/>
      <w:spacing w:after="160" w:line="240" w:lineRule="exact"/>
      <w:jc w:val="left"/>
    </w:pPr>
    <w:rPr>
      <w:sz w:val="24"/>
    </w:rPr>
  </w:style>
  <w:style w:type="paragraph" w:customStyle="1" w:styleId="99">
    <w:name w:val="默认段落字体 Para Char"/>
    <w:basedOn w:val="1"/>
    <w:qFormat/>
    <w:uiPriority w:val="0"/>
  </w:style>
  <w:style w:type="paragraph" w:customStyle="1" w:styleId="100">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01">
    <w:name w:val="TOC 标题1"/>
    <w:basedOn w:val="2"/>
    <w:next w:val="1"/>
    <w:qFormat/>
    <w:uiPriority w:val="39"/>
    <w:pPr>
      <w:keepLines/>
      <w:spacing w:before="480" w:line="276" w:lineRule="auto"/>
      <w:outlineLvl w:val="9"/>
    </w:pPr>
    <w:rPr>
      <w:rFonts w:ascii="Cambria" w:hAnsi="Cambria"/>
      <w:color w:val="365F91"/>
      <w:sz w:val="28"/>
      <w:szCs w:val="28"/>
    </w:rPr>
  </w:style>
  <w:style w:type="paragraph" w:customStyle="1" w:styleId="10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104">
    <w:name w:val="Char Char2 Char"/>
    <w:basedOn w:val="1"/>
    <w:qFormat/>
    <w:uiPriority w:val="0"/>
    <w:rPr>
      <w:rFonts w:ascii="宋体" w:hAnsi="宋体"/>
      <w:b/>
      <w:sz w:val="28"/>
      <w:szCs w:val="28"/>
    </w:rPr>
  </w:style>
  <w:style w:type="character" w:customStyle="1" w:styleId="105">
    <w:name w:val="正文缩进 字符"/>
    <w:link w:val="12"/>
    <w:qFormat/>
    <w:uiPriority w:val="0"/>
    <w:rPr>
      <w:rFonts w:ascii="Times New Roman" w:hAnsi="Times New Roman" w:eastAsia="宋体" w:cs="Times New Roman"/>
      <w:szCs w:val="21"/>
    </w:rPr>
  </w:style>
  <w:style w:type="paragraph" w:customStyle="1" w:styleId="106">
    <w:name w:val="Char Char Char"/>
    <w:basedOn w:val="1"/>
    <w:qFormat/>
    <w:uiPriority w:val="0"/>
    <w:rPr>
      <w:rFonts w:ascii="宋体" w:hAnsi="宋体"/>
      <w:b/>
      <w:sz w:val="28"/>
      <w:szCs w:val="28"/>
    </w:rPr>
  </w:style>
  <w:style w:type="paragraph" w:customStyle="1" w:styleId="107">
    <w:name w:val="Char2"/>
    <w:basedOn w:val="1"/>
    <w:qFormat/>
    <w:uiPriority w:val="0"/>
    <w:pPr>
      <w:widowControl/>
      <w:spacing w:after="160" w:line="240" w:lineRule="exact"/>
      <w:jc w:val="left"/>
    </w:pPr>
    <w:rPr>
      <w:szCs w:val="20"/>
    </w:rPr>
  </w:style>
  <w:style w:type="paragraph" w:customStyle="1" w:styleId="108">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明显参考1"/>
    <w:qFormat/>
    <w:uiPriority w:val="32"/>
    <w:rPr>
      <w:b/>
      <w:bCs/>
      <w:smallCaps/>
      <w:color w:val="C0504D"/>
      <w:spacing w:val="5"/>
      <w:u w:val="single"/>
    </w:rPr>
  </w:style>
  <w:style w:type="paragraph" w:customStyle="1" w:styleId="110">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11">
    <w:name w:val="列出段落11"/>
    <w:basedOn w:val="1"/>
    <w:qFormat/>
    <w:uiPriority w:val="34"/>
    <w:pPr>
      <w:ind w:firstLine="420" w:firstLineChars="200"/>
    </w:pPr>
  </w:style>
  <w:style w:type="paragraph" w:styleId="112">
    <w:name w:val="List Paragraph"/>
    <w:basedOn w:val="1"/>
    <w:link w:val="116"/>
    <w:qFormat/>
    <w:uiPriority w:val="0"/>
    <w:pPr>
      <w:ind w:firstLine="420" w:firstLineChars="200"/>
    </w:pPr>
  </w:style>
  <w:style w:type="character" w:customStyle="1" w:styleId="113">
    <w:name w:val="rec-status-desc"/>
    <w:basedOn w:val="38"/>
    <w:qFormat/>
    <w:uiPriority w:val="0"/>
  </w:style>
  <w:style w:type="character" w:customStyle="1" w:styleId="114">
    <w:name w:val="rec-volume"/>
    <w:basedOn w:val="38"/>
    <w:qFormat/>
    <w:uiPriority w:val="0"/>
  </w:style>
  <w:style w:type="character" w:customStyle="1" w:styleId="115">
    <w:name w:val="rec-time"/>
    <w:basedOn w:val="38"/>
    <w:qFormat/>
    <w:uiPriority w:val="0"/>
  </w:style>
  <w:style w:type="character" w:customStyle="1" w:styleId="116">
    <w:name w:val="列出段落 字符"/>
    <w:link w:val="112"/>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FD9A3E-0390-49EC-B2A8-236DB276D42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1877</Words>
  <Characters>10703</Characters>
  <Lines>89</Lines>
  <Paragraphs>25</Paragraphs>
  <TotalTime>37</TotalTime>
  <ScaleCrop>false</ScaleCrop>
  <LinksUpToDate>false</LinksUpToDate>
  <CharactersWithSpaces>12555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2020-09-22T13:44:00Z</dcterms:created>
  <dc:creator>HXM</dc:creator>
  <cp:lastModifiedBy>永清</cp:lastModifiedBy>
  <cp:lastPrinted>2018-12-04T07:20:00Z</cp:lastPrinted>
  <dcterms:modified xsi:type="dcterms:W3CDTF">2020-09-25T01:02:47Z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