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rPr>
      </w:pPr>
      <w:r>
        <w:rPr>
          <w:rFonts w:ascii="宋体" w:hAnsi="宋体"/>
        </w:rPr>
        <w:drawing>
          <wp:inline distT="0" distB="0" distL="0" distR="0">
            <wp:extent cx="704850" cy="704850"/>
            <wp:effectExtent l="0" t="0" r="0" b="0"/>
            <wp:docPr id="2" name="图片 2" descr="D:\宣传资料\网站注册相关信息\医院图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宣传资料\网站注册相关信息\医院图标1.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704850" cy="704850"/>
                    </a:xfrm>
                    <a:prstGeom prst="rect">
                      <a:avLst/>
                    </a:prstGeom>
                    <a:noFill/>
                    <a:ln>
                      <a:noFill/>
                    </a:ln>
                  </pic:spPr>
                </pic:pic>
              </a:graphicData>
            </a:graphic>
          </wp:inline>
        </w:drawing>
      </w:r>
    </w:p>
    <w:p>
      <w:pPr>
        <w:spacing w:line="400" w:lineRule="exact"/>
        <w:rPr>
          <w:rFonts w:ascii="宋体" w:hAnsi="宋体"/>
        </w:rPr>
      </w:pPr>
    </w:p>
    <w:p>
      <w:pPr>
        <w:spacing w:line="400" w:lineRule="exact"/>
        <w:rPr>
          <w:rFonts w:ascii="宋体" w:hAnsi="宋体"/>
        </w:rPr>
      </w:pPr>
    </w:p>
    <w:p>
      <w:pPr>
        <w:spacing w:line="400" w:lineRule="exact"/>
        <w:jc w:val="center"/>
        <w:rPr>
          <w:rFonts w:ascii="宋体" w:hAnsi="宋体"/>
        </w:rPr>
      </w:pPr>
    </w:p>
    <w:p>
      <w:pPr>
        <w:spacing w:line="400" w:lineRule="exact"/>
        <w:rPr>
          <w:rFonts w:ascii="宋体" w:hAnsi="宋体"/>
          <w:sz w:val="28"/>
          <w:szCs w:val="28"/>
        </w:rPr>
      </w:pPr>
    </w:p>
    <w:p>
      <w:pPr>
        <w:jc w:val="center"/>
        <w:rPr>
          <w:rFonts w:ascii="宋体" w:hAnsi="宋体"/>
          <w:sz w:val="32"/>
          <w:szCs w:val="28"/>
          <w:u w:val="single"/>
        </w:rPr>
      </w:pPr>
    </w:p>
    <w:p>
      <w:pPr>
        <w:ind w:firstLine="420"/>
        <w:jc w:val="center"/>
        <w:rPr>
          <w:rFonts w:ascii="宋体" w:hAnsi="宋体"/>
          <w:b/>
          <w:sz w:val="32"/>
          <w:szCs w:val="28"/>
        </w:rPr>
      </w:pPr>
      <w:r>
        <w:rPr>
          <w:rFonts w:hint="eastAsia" w:ascii="宋体" w:hAnsi="宋体"/>
          <w:b/>
          <w:sz w:val="32"/>
          <w:szCs w:val="28"/>
        </w:rPr>
        <w:t>深圳市中医肛肠医院（福田）</w:t>
      </w:r>
    </w:p>
    <w:p>
      <w:pPr>
        <w:ind w:firstLine="420"/>
        <w:jc w:val="center"/>
        <w:rPr>
          <w:rFonts w:ascii="宋体" w:hAnsi="宋体"/>
          <w:b/>
          <w:sz w:val="32"/>
          <w:szCs w:val="28"/>
        </w:rPr>
      </w:pPr>
      <w:r>
        <w:rPr>
          <w:rFonts w:hint="eastAsia" w:ascii="宋体" w:hAnsi="宋体"/>
          <w:b/>
          <w:sz w:val="32"/>
          <w:szCs w:val="28"/>
        </w:rPr>
        <w:t>2021年年度工会福利</w:t>
      </w:r>
      <w:r>
        <w:rPr>
          <w:rFonts w:hint="eastAsia" w:ascii="宋体" w:hAnsi="宋体"/>
          <w:b/>
          <w:sz w:val="32"/>
          <w:szCs w:val="28"/>
          <w:lang w:val="en-US" w:eastAsia="zh-CN"/>
        </w:rPr>
        <w:t>品</w:t>
      </w:r>
      <w:r>
        <w:rPr>
          <w:rFonts w:hint="eastAsia" w:ascii="宋体" w:hAnsi="宋体"/>
          <w:b/>
          <w:sz w:val="32"/>
          <w:szCs w:val="28"/>
          <w:lang w:eastAsia="zh-CN"/>
        </w:rPr>
        <w:t>采购项目</w:t>
      </w:r>
    </w:p>
    <w:p>
      <w:pPr>
        <w:jc w:val="center"/>
        <w:rPr>
          <w:rFonts w:ascii="宋体" w:hAnsi="宋体"/>
          <w:sz w:val="28"/>
          <w:szCs w:val="28"/>
        </w:rPr>
      </w:pPr>
    </w:p>
    <w:p>
      <w:pPr>
        <w:jc w:val="cente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rPr>
          <w:rFonts w:ascii="宋体" w:hAnsi="宋体"/>
          <w:sz w:val="28"/>
          <w:szCs w:val="28"/>
        </w:rPr>
      </w:pPr>
    </w:p>
    <w:p>
      <w:pPr>
        <w:jc w:val="center"/>
        <w:rPr>
          <w:rFonts w:ascii="宋体" w:hAnsi="宋体"/>
          <w:sz w:val="52"/>
          <w:szCs w:val="52"/>
        </w:rPr>
      </w:pPr>
      <w:r>
        <w:rPr>
          <w:rFonts w:hint="eastAsia" w:ascii="宋体" w:hAnsi="宋体"/>
          <w:sz w:val="52"/>
          <w:szCs w:val="52"/>
        </w:rPr>
        <w:t>招标文件</w:t>
      </w: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400" w:lineRule="exact"/>
        <w:rPr>
          <w:rFonts w:ascii="宋体" w:hAnsi="宋体"/>
        </w:rPr>
      </w:pPr>
    </w:p>
    <w:p>
      <w:pPr>
        <w:spacing w:line="360" w:lineRule="auto"/>
        <w:jc w:val="center"/>
        <w:rPr>
          <w:rFonts w:ascii="宋体" w:hAnsi="宋体"/>
          <w:sz w:val="28"/>
          <w:szCs w:val="28"/>
        </w:rPr>
      </w:pPr>
      <w:r>
        <w:rPr>
          <w:rFonts w:hint="eastAsia" w:ascii="宋体" w:hAnsi="宋体"/>
          <w:sz w:val="28"/>
          <w:szCs w:val="28"/>
        </w:rPr>
        <w:t>招标人：</w:t>
      </w:r>
      <w:r>
        <w:rPr>
          <w:rFonts w:hint="eastAsia" w:ascii="宋体" w:hAnsi="宋体"/>
          <w:sz w:val="28"/>
          <w:szCs w:val="28"/>
          <w:u w:val="single"/>
        </w:rPr>
        <w:t>深圳市中医肛肠医院（福田）</w:t>
      </w:r>
    </w:p>
    <w:p>
      <w:pPr>
        <w:spacing w:line="360" w:lineRule="auto"/>
        <w:jc w:val="center"/>
        <w:rPr>
          <w:rFonts w:ascii="宋体" w:hAnsi="宋体"/>
          <w:sz w:val="28"/>
          <w:szCs w:val="28"/>
        </w:rPr>
      </w:pPr>
      <w:r>
        <w:rPr>
          <w:rFonts w:hint="eastAsia" w:ascii="宋体" w:hAnsi="宋体"/>
          <w:sz w:val="28"/>
          <w:szCs w:val="28"/>
        </w:rPr>
        <w:t>日期：</w:t>
      </w:r>
      <w:r>
        <w:rPr>
          <w:rFonts w:hint="eastAsia" w:ascii="宋体" w:hAnsi="宋体"/>
          <w:b/>
          <w:sz w:val="28"/>
          <w:szCs w:val="28"/>
          <w:u w:val="single"/>
        </w:rPr>
        <w:t>二〇二〇</w:t>
      </w:r>
      <w:r>
        <w:rPr>
          <w:rFonts w:hint="eastAsia" w:ascii="宋体" w:hAnsi="宋体"/>
          <w:sz w:val="28"/>
          <w:szCs w:val="28"/>
        </w:rPr>
        <w:t>年</w:t>
      </w:r>
      <w:r>
        <w:rPr>
          <w:rFonts w:hint="eastAsia" w:ascii="宋体" w:hAnsi="宋体"/>
          <w:sz w:val="28"/>
          <w:szCs w:val="28"/>
          <w:u w:val="single"/>
        </w:rPr>
        <w:t>十</w:t>
      </w:r>
      <w:r>
        <w:rPr>
          <w:rFonts w:hint="eastAsia" w:ascii="宋体" w:hAnsi="宋体"/>
          <w:sz w:val="28"/>
          <w:szCs w:val="28"/>
          <w:u w:val="single"/>
          <w:lang w:val="en-US" w:eastAsia="zh-CN"/>
        </w:rPr>
        <w:t>二</w:t>
      </w:r>
      <w:r>
        <w:rPr>
          <w:rFonts w:hint="eastAsia" w:ascii="宋体" w:hAnsi="宋体"/>
          <w:sz w:val="28"/>
          <w:szCs w:val="28"/>
        </w:rPr>
        <w:t>月</w:t>
      </w:r>
    </w:p>
    <w:p>
      <w:pPr>
        <w:spacing w:line="440" w:lineRule="exact"/>
        <w:rPr>
          <w:rFonts w:ascii="宋体" w:hAnsi="宋体"/>
        </w:rPr>
      </w:pPr>
      <w:r>
        <w:rPr>
          <w:rFonts w:ascii="宋体" w:hAnsi="宋体"/>
        </w:rPr>
        <w:br w:type="page"/>
      </w:r>
    </w:p>
    <w:p>
      <w:pPr>
        <w:pageBreakBefore w:val="0"/>
        <w:widowControl w:val="0"/>
        <w:kinsoku/>
        <w:wordWrap/>
        <w:overflowPunct/>
        <w:topLinePunct w:val="0"/>
        <w:autoSpaceDE/>
        <w:autoSpaceDN/>
        <w:bidi w:val="0"/>
        <w:adjustRightInd/>
        <w:snapToGrid/>
        <w:spacing w:before="0" w:after="0" w:line="360" w:lineRule="auto"/>
        <w:ind w:left="1547" w:hanging="2348" w:hangingChars="734"/>
        <w:jc w:val="center"/>
        <w:textAlignment w:val="auto"/>
        <w:rPr>
          <w:rFonts w:hint="eastAsia" w:ascii="宋体" w:hAnsi="宋体" w:eastAsia="宋体" w:cs="宋体"/>
          <w:b/>
          <w:bCs/>
          <w:i w:val="0"/>
          <w:iCs/>
          <w:caps/>
          <w:kern w:val="2"/>
          <w:sz w:val="21"/>
          <w:szCs w:val="21"/>
          <w:lang w:val="en-US" w:eastAsia="zh-CN" w:bidi="ar-SA"/>
        </w:rPr>
      </w:pPr>
      <w:bookmarkStart w:id="0" w:name="_Toc335914567"/>
      <w:bookmarkStart w:id="1" w:name="_Toc247085669"/>
      <w:bookmarkStart w:id="2" w:name="_Toc16247929"/>
      <w:bookmarkStart w:id="3" w:name="_Toc296602400"/>
      <w:bookmarkStart w:id="4" w:name="_Toc56086767"/>
      <w:bookmarkStart w:id="5" w:name="_Toc334767088"/>
      <w:bookmarkStart w:id="6" w:name="_Toc246996898"/>
      <w:bookmarkStart w:id="7" w:name="_Toc57901711"/>
      <w:bookmarkStart w:id="8" w:name="_Toc58492817"/>
      <w:bookmarkStart w:id="9" w:name="_Toc482046231"/>
      <w:r>
        <w:rPr>
          <w:rFonts w:hint="eastAsia" w:ascii="宋体" w:hAnsi="宋体"/>
          <w:sz w:val="32"/>
        </w:rPr>
        <w:t>目   录</w:t>
      </w:r>
      <w:bookmarkEnd w:id="0"/>
      <w:bookmarkEnd w:id="1"/>
      <w:bookmarkEnd w:id="2"/>
      <w:bookmarkEnd w:id="3"/>
      <w:bookmarkEnd w:id="4"/>
      <w:bookmarkEnd w:id="5"/>
      <w:bookmarkEnd w:id="6"/>
      <w:bookmarkEnd w:id="7"/>
      <w:bookmarkEnd w:id="8"/>
      <w:bookmarkEnd w:id="9"/>
      <w:r>
        <w:rPr>
          <w:rFonts w:hint="eastAsia" w:ascii="宋体" w:hAnsi="宋体" w:eastAsia="宋体" w:cs="宋体"/>
          <w:b w:val="0"/>
          <w:bCs w:val="0"/>
          <w:i w:val="0"/>
          <w:iCs/>
          <w:caps/>
          <w:sz w:val="21"/>
          <w:szCs w:val="21"/>
        </w:rPr>
        <w:fldChar w:fldCharType="begin"/>
      </w:r>
      <w:r>
        <w:rPr>
          <w:rFonts w:hint="eastAsia" w:ascii="宋体" w:hAnsi="宋体" w:eastAsia="宋体" w:cs="宋体"/>
          <w:b w:val="0"/>
          <w:bCs w:val="0"/>
          <w:i w:val="0"/>
          <w:iCs/>
          <w:caps/>
          <w:sz w:val="21"/>
          <w:szCs w:val="21"/>
        </w:rPr>
        <w:instrText xml:space="preserve"> TOC \o \h \z \u </w:instrText>
      </w:r>
      <w:r>
        <w:rPr>
          <w:rFonts w:hint="eastAsia" w:ascii="宋体" w:hAnsi="宋体" w:eastAsia="宋体" w:cs="宋体"/>
          <w:b w:val="0"/>
          <w:bCs w:val="0"/>
          <w:i w:val="0"/>
          <w:iCs/>
          <w:caps/>
          <w:sz w:val="21"/>
          <w:szCs w:val="21"/>
        </w:rPr>
        <w:fldChar w:fldCharType="separate"/>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_Toc25731 </w:instrText>
      </w:r>
      <w:r>
        <w:rPr>
          <w:rFonts w:hint="eastAsia" w:ascii="宋体" w:hAnsi="宋体" w:eastAsia="宋体" w:cs="宋体"/>
          <w:bCs/>
          <w:i w:val="0"/>
          <w:iCs/>
          <w:caps/>
          <w:szCs w:val="21"/>
        </w:rPr>
        <w:fldChar w:fldCharType="separate"/>
      </w:r>
      <w:r>
        <w:rPr>
          <w:rFonts w:hint="eastAsia" w:ascii="宋体" w:hAnsi="宋体"/>
          <w:szCs w:val="32"/>
          <w:lang w:val="zh-CN"/>
        </w:rPr>
        <w:t>第一章 招标公告</w:t>
      </w:r>
      <w:r>
        <w:tab/>
      </w:r>
      <w:r>
        <w:fldChar w:fldCharType="begin"/>
      </w:r>
      <w:r>
        <w:instrText xml:space="preserve"> PAGEREF _Toc25731 </w:instrText>
      </w:r>
      <w:r>
        <w:fldChar w:fldCharType="separate"/>
      </w:r>
      <w:r>
        <w:t>4</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_Toc26650 </w:instrText>
      </w:r>
      <w:r>
        <w:rPr>
          <w:rFonts w:hint="eastAsia" w:ascii="宋体" w:hAnsi="宋体" w:eastAsia="宋体" w:cs="宋体"/>
          <w:bCs/>
          <w:i w:val="0"/>
          <w:iCs/>
          <w:caps/>
          <w:szCs w:val="21"/>
        </w:rPr>
        <w:fldChar w:fldCharType="separate"/>
      </w:r>
      <w:r>
        <w:rPr>
          <w:rFonts w:hint="eastAsia" w:ascii="宋体" w:hAnsi="宋体"/>
          <w:szCs w:val="32"/>
          <w:lang w:val="zh-CN"/>
        </w:rPr>
        <w:t>第二章 投标须知</w:t>
      </w:r>
      <w:r>
        <w:tab/>
      </w:r>
      <w:r>
        <w:fldChar w:fldCharType="begin"/>
      </w:r>
      <w:r>
        <w:instrText xml:space="preserve"> PAGEREF _Toc26650 </w:instrText>
      </w:r>
      <w:r>
        <w:fldChar w:fldCharType="separate"/>
      </w:r>
      <w:r>
        <w:t>7</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_Toc14307 </w:instrText>
      </w:r>
      <w:r>
        <w:rPr>
          <w:rFonts w:hint="eastAsia" w:ascii="宋体" w:hAnsi="宋体" w:eastAsia="宋体" w:cs="宋体"/>
          <w:bCs/>
          <w:i w:val="0"/>
          <w:iCs/>
          <w:caps/>
          <w:szCs w:val="21"/>
        </w:rPr>
        <w:fldChar w:fldCharType="separate"/>
      </w:r>
      <w:r>
        <w:rPr>
          <w:rFonts w:hint="eastAsia" w:ascii="宋体" w:hAnsi="宋体" w:eastAsia="宋体"/>
          <w:szCs w:val="24"/>
        </w:rPr>
        <w:t>一、投标须知前附表</w:t>
      </w:r>
      <w:r>
        <w:tab/>
      </w:r>
      <w:r>
        <w:fldChar w:fldCharType="begin"/>
      </w:r>
      <w:r>
        <w:instrText xml:space="preserve"> PAGEREF _Toc14307 </w:instrText>
      </w:r>
      <w:r>
        <w:fldChar w:fldCharType="separate"/>
      </w:r>
      <w:r>
        <w:t>7</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_Toc6857 </w:instrText>
      </w:r>
      <w:r>
        <w:rPr>
          <w:rFonts w:hint="eastAsia" w:ascii="宋体" w:hAnsi="宋体" w:eastAsia="宋体" w:cs="宋体"/>
          <w:bCs/>
          <w:i w:val="0"/>
          <w:iCs/>
          <w:caps/>
          <w:szCs w:val="21"/>
        </w:rPr>
        <w:fldChar w:fldCharType="separate"/>
      </w:r>
      <w:r>
        <w:rPr>
          <w:rFonts w:hint="eastAsia" w:ascii="宋体" w:hAnsi="宋体" w:eastAsia="宋体"/>
          <w:szCs w:val="24"/>
        </w:rPr>
        <w:t>二、投标须知正文</w:t>
      </w:r>
      <w:r>
        <w:tab/>
      </w:r>
      <w:r>
        <w:fldChar w:fldCharType="begin"/>
      </w:r>
      <w:r>
        <w:instrText xml:space="preserve"> PAGEREF _Toc6857 </w:instrText>
      </w:r>
      <w:r>
        <w:fldChar w:fldCharType="separate"/>
      </w:r>
      <w:r>
        <w:t>10</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_Toc5510 </w:instrText>
      </w:r>
      <w:r>
        <w:rPr>
          <w:rFonts w:hint="eastAsia" w:ascii="宋体" w:hAnsi="宋体" w:eastAsia="宋体" w:cs="宋体"/>
          <w:bCs/>
          <w:i w:val="0"/>
          <w:iCs/>
          <w:caps/>
          <w:szCs w:val="21"/>
        </w:rPr>
        <w:fldChar w:fldCharType="separate"/>
      </w:r>
      <w:r>
        <w:rPr>
          <w:rFonts w:hint="eastAsia" w:ascii="宋体" w:hAnsi="宋体"/>
          <w:bCs/>
          <w:szCs w:val="21"/>
        </w:rPr>
        <w:t>（一）总则</w:t>
      </w:r>
      <w:r>
        <w:tab/>
      </w:r>
      <w:r>
        <w:fldChar w:fldCharType="begin"/>
      </w:r>
      <w:r>
        <w:instrText xml:space="preserve"> PAGEREF _Toc5510 </w:instrText>
      </w:r>
      <w:r>
        <w:fldChar w:fldCharType="separate"/>
      </w:r>
      <w:r>
        <w:t>10</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_Toc11381 </w:instrText>
      </w:r>
      <w:r>
        <w:rPr>
          <w:rFonts w:hint="eastAsia" w:ascii="宋体" w:hAnsi="宋体" w:eastAsia="宋体" w:cs="宋体"/>
          <w:bCs/>
          <w:i w:val="0"/>
          <w:iCs/>
          <w:caps/>
          <w:szCs w:val="21"/>
        </w:rPr>
        <w:fldChar w:fldCharType="separate"/>
      </w:r>
      <w:r>
        <w:rPr>
          <w:rFonts w:hint="eastAsia" w:ascii="宋体" w:hAnsi="宋体"/>
          <w:bCs/>
          <w:szCs w:val="21"/>
        </w:rPr>
        <w:t>（二）招标文件</w:t>
      </w:r>
      <w:r>
        <w:tab/>
      </w:r>
      <w:r>
        <w:fldChar w:fldCharType="begin"/>
      </w:r>
      <w:r>
        <w:instrText xml:space="preserve"> PAGEREF _Toc11381 </w:instrText>
      </w:r>
      <w:r>
        <w:fldChar w:fldCharType="separate"/>
      </w:r>
      <w:r>
        <w:t>10</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_Toc15843 </w:instrText>
      </w:r>
      <w:r>
        <w:rPr>
          <w:rFonts w:hint="eastAsia" w:ascii="宋体" w:hAnsi="宋体" w:eastAsia="宋体" w:cs="宋体"/>
          <w:bCs/>
          <w:i w:val="0"/>
          <w:iCs/>
          <w:caps/>
          <w:szCs w:val="21"/>
        </w:rPr>
        <w:fldChar w:fldCharType="separate"/>
      </w:r>
      <w:r>
        <w:rPr>
          <w:rFonts w:hint="eastAsia" w:ascii="宋体" w:hAnsi="宋体"/>
          <w:bCs/>
          <w:szCs w:val="21"/>
        </w:rPr>
        <w:t>（三）投标文件的编制</w:t>
      </w:r>
      <w:r>
        <w:tab/>
      </w:r>
      <w:r>
        <w:fldChar w:fldCharType="begin"/>
      </w:r>
      <w:r>
        <w:instrText xml:space="preserve"> PAGEREF _Toc15843 </w:instrText>
      </w:r>
      <w:r>
        <w:fldChar w:fldCharType="separate"/>
      </w:r>
      <w:r>
        <w:t>11</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_Toc986 </w:instrText>
      </w:r>
      <w:r>
        <w:rPr>
          <w:rFonts w:hint="eastAsia" w:ascii="宋体" w:hAnsi="宋体" w:eastAsia="宋体" w:cs="宋体"/>
          <w:bCs/>
          <w:i w:val="0"/>
          <w:iCs/>
          <w:caps/>
          <w:szCs w:val="21"/>
        </w:rPr>
        <w:fldChar w:fldCharType="separate"/>
      </w:r>
      <w:r>
        <w:rPr>
          <w:rFonts w:hint="eastAsia" w:ascii="宋体" w:hAnsi="宋体"/>
          <w:bCs/>
          <w:szCs w:val="21"/>
        </w:rPr>
        <w:t>（四）投标文件的递交</w:t>
      </w:r>
      <w:r>
        <w:tab/>
      </w:r>
      <w:r>
        <w:fldChar w:fldCharType="begin"/>
      </w:r>
      <w:r>
        <w:instrText xml:space="preserve"> PAGEREF _Toc986 </w:instrText>
      </w:r>
      <w:r>
        <w:fldChar w:fldCharType="separate"/>
      </w:r>
      <w:r>
        <w:t>13</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_Toc3170 </w:instrText>
      </w:r>
      <w:r>
        <w:rPr>
          <w:rFonts w:hint="eastAsia" w:ascii="宋体" w:hAnsi="宋体" w:eastAsia="宋体" w:cs="宋体"/>
          <w:bCs/>
          <w:i w:val="0"/>
          <w:iCs/>
          <w:caps/>
          <w:szCs w:val="21"/>
        </w:rPr>
        <w:fldChar w:fldCharType="separate"/>
      </w:r>
      <w:r>
        <w:rPr>
          <w:rFonts w:hint="eastAsia" w:ascii="宋体" w:hAnsi="宋体"/>
          <w:bCs/>
          <w:szCs w:val="21"/>
        </w:rPr>
        <w:t>（五）开标、评标、定标及合同签定</w:t>
      </w:r>
      <w:r>
        <w:tab/>
      </w:r>
      <w:r>
        <w:fldChar w:fldCharType="begin"/>
      </w:r>
      <w:r>
        <w:instrText xml:space="preserve"> PAGEREF _Toc3170 </w:instrText>
      </w:r>
      <w:r>
        <w:fldChar w:fldCharType="separate"/>
      </w:r>
      <w:r>
        <w:t>13</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_Toc18417 </w:instrText>
      </w:r>
      <w:r>
        <w:rPr>
          <w:rFonts w:hint="eastAsia" w:ascii="宋体" w:hAnsi="宋体" w:eastAsia="宋体" w:cs="宋体"/>
          <w:bCs/>
          <w:i w:val="0"/>
          <w:iCs/>
          <w:caps/>
          <w:szCs w:val="21"/>
        </w:rPr>
        <w:fldChar w:fldCharType="separate"/>
      </w:r>
      <w:r>
        <w:rPr>
          <w:rFonts w:hint="eastAsia" w:ascii="宋体" w:hAnsi="宋体"/>
          <w:bCs/>
          <w:szCs w:val="21"/>
        </w:rPr>
        <w:t>（六）需要补充的其他内容</w:t>
      </w:r>
      <w:r>
        <w:tab/>
      </w:r>
      <w:r>
        <w:fldChar w:fldCharType="begin"/>
      </w:r>
      <w:r>
        <w:instrText xml:space="preserve"> PAGEREF _Toc18417 </w:instrText>
      </w:r>
      <w:r>
        <w:fldChar w:fldCharType="separate"/>
      </w:r>
      <w:r>
        <w:t>14</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_Toc10373 </w:instrText>
      </w:r>
      <w:r>
        <w:rPr>
          <w:rFonts w:hint="eastAsia" w:ascii="宋体" w:hAnsi="宋体" w:eastAsia="宋体" w:cs="宋体"/>
          <w:bCs/>
          <w:i w:val="0"/>
          <w:iCs/>
          <w:caps/>
          <w:szCs w:val="21"/>
        </w:rPr>
        <w:fldChar w:fldCharType="separate"/>
      </w:r>
      <w:r>
        <w:rPr>
          <w:rFonts w:hint="eastAsia" w:ascii="宋体" w:hAnsi="宋体"/>
          <w:szCs w:val="32"/>
          <w:lang w:val="zh-CN"/>
        </w:rPr>
        <w:t>第三章 开标、评标及定标办法</w:t>
      </w:r>
      <w:r>
        <w:tab/>
      </w:r>
      <w:r>
        <w:fldChar w:fldCharType="begin"/>
      </w:r>
      <w:r>
        <w:instrText xml:space="preserve"> PAGEREF _Toc10373 </w:instrText>
      </w:r>
      <w:r>
        <w:fldChar w:fldCharType="separate"/>
      </w:r>
      <w:r>
        <w:t>15</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_Toc21749 </w:instrText>
      </w:r>
      <w:r>
        <w:rPr>
          <w:rFonts w:hint="eastAsia" w:ascii="宋体" w:hAnsi="宋体" w:eastAsia="宋体" w:cs="宋体"/>
          <w:bCs/>
          <w:i w:val="0"/>
          <w:iCs/>
          <w:caps/>
          <w:szCs w:val="21"/>
        </w:rPr>
        <w:fldChar w:fldCharType="separate"/>
      </w:r>
      <w:r>
        <w:rPr>
          <w:rFonts w:hint="eastAsia" w:ascii="宋体" w:hAnsi="宋体" w:eastAsia="宋体"/>
          <w:szCs w:val="24"/>
        </w:rPr>
        <w:t>一、开标、评标及定标办法通用条款</w:t>
      </w:r>
      <w:r>
        <w:tab/>
      </w:r>
      <w:r>
        <w:fldChar w:fldCharType="begin"/>
      </w:r>
      <w:r>
        <w:instrText xml:space="preserve"> PAGEREF _Toc21749 </w:instrText>
      </w:r>
      <w:r>
        <w:fldChar w:fldCharType="separate"/>
      </w:r>
      <w:r>
        <w:t>15</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_Toc3408 </w:instrText>
      </w:r>
      <w:r>
        <w:rPr>
          <w:rFonts w:hint="eastAsia" w:ascii="宋体" w:hAnsi="宋体" w:eastAsia="宋体" w:cs="宋体"/>
          <w:bCs/>
          <w:i w:val="0"/>
          <w:iCs/>
          <w:caps/>
          <w:szCs w:val="21"/>
        </w:rPr>
        <w:fldChar w:fldCharType="separate"/>
      </w:r>
      <w:r>
        <w:rPr>
          <w:rFonts w:hint="eastAsia" w:ascii="宋体" w:hAnsi="宋体"/>
          <w:bCs/>
          <w:szCs w:val="21"/>
        </w:rPr>
        <w:t>（一）总则</w:t>
      </w:r>
      <w:r>
        <w:tab/>
      </w:r>
      <w:r>
        <w:fldChar w:fldCharType="begin"/>
      </w:r>
      <w:r>
        <w:instrText xml:space="preserve"> PAGEREF _Toc3408 </w:instrText>
      </w:r>
      <w:r>
        <w:fldChar w:fldCharType="separate"/>
      </w:r>
      <w:r>
        <w:t>15</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_Toc29356 </w:instrText>
      </w:r>
      <w:r>
        <w:rPr>
          <w:rFonts w:hint="eastAsia" w:ascii="宋体" w:hAnsi="宋体" w:eastAsia="宋体" w:cs="宋体"/>
          <w:bCs/>
          <w:i w:val="0"/>
          <w:iCs/>
          <w:caps/>
          <w:szCs w:val="21"/>
        </w:rPr>
        <w:fldChar w:fldCharType="separate"/>
      </w:r>
      <w:r>
        <w:rPr>
          <w:rFonts w:hint="eastAsia" w:ascii="宋体" w:hAnsi="宋体"/>
          <w:bCs/>
          <w:szCs w:val="21"/>
        </w:rPr>
        <w:t>（二）开标评标办法程序和细则</w:t>
      </w:r>
      <w:r>
        <w:tab/>
      </w:r>
      <w:r>
        <w:fldChar w:fldCharType="begin"/>
      </w:r>
      <w:r>
        <w:instrText xml:space="preserve"> PAGEREF _Toc29356 </w:instrText>
      </w:r>
      <w:r>
        <w:fldChar w:fldCharType="separate"/>
      </w:r>
      <w:r>
        <w:t>16</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_Toc252 </w:instrText>
      </w:r>
      <w:r>
        <w:rPr>
          <w:rFonts w:hint="eastAsia" w:ascii="宋体" w:hAnsi="宋体" w:eastAsia="宋体" w:cs="宋体"/>
          <w:bCs/>
          <w:i w:val="0"/>
          <w:iCs/>
          <w:caps/>
          <w:szCs w:val="21"/>
        </w:rPr>
        <w:fldChar w:fldCharType="separate"/>
      </w:r>
      <w:r>
        <w:rPr>
          <w:rFonts w:hint="eastAsia" w:ascii="宋体" w:hAnsi="宋体"/>
          <w:bCs/>
          <w:szCs w:val="21"/>
        </w:rPr>
        <w:t>（三）需要补充的其他内容</w:t>
      </w:r>
      <w:r>
        <w:tab/>
      </w:r>
      <w:r>
        <w:fldChar w:fldCharType="begin"/>
      </w:r>
      <w:r>
        <w:instrText xml:space="preserve"> PAGEREF _Toc252 </w:instrText>
      </w:r>
      <w:r>
        <w:fldChar w:fldCharType="separate"/>
      </w:r>
      <w:r>
        <w:t>19</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_Toc7632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附表一：资格性、符合性审查表（适用于所有标段）</w:t>
      </w:r>
      <w:r>
        <w:tab/>
      </w:r>
      <w:r>
        <w:fldChar w:fldCharType="begin"/>
      </w:r>
      <w:r>
        <w:instrText xml:space="preserve"> PAGEREF _Toc7632 </w:instrText>
      </w:r>
      <w:r>
        <w:fldChar w:fldCharType="separate"/>
      </w:r>
      <w:r>
        <w:t>20</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_Toc10041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附表二：商务评审表（适用于标段一）</w:t>
      </w:r>
      <w:r>
        <w:tab/>
      </w:r>
      <w:r>
        <w:fldChar w:fldCharType="begin"/>
      </w:r>
      <w:r>
        <w:instrText xml:space="preserve"> PAGEREF _Toc10041 </w:instrText>
      </w:r>
      <w:r>
        <w:fldChar w:fldCharType="separate"/>
      </w:r>
      <w:r>
        <w:t>21</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_Toc1474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附表三：技术评审表（适用于标段一）</w:t>
      </w:r>
      <w:r>
        <w:tab/>
      </w:r>
      <w:r>
        <w:fldChar w:fldCharType="begin"/>
      </w:r>
      <w:r>
        <w:instrText xml:space="preserve"> PAGEREF _Toc1474 </w:instrText>
      </w:r>
      <w:r>
        <w:fldChar w:fldCharType="separate"/>
      </w:r>
      <w:r>
        <w:t>21</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_Toc27274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附表四：价格评审表（标段一无报价）</w:t>
      </w:r>
      <w:r>
        <w:tab/>
      </w:r>
      <w:r>
        <w:fldChar w:fldCharType="begin"/>
      </w:r>
      <w:r>
        <w:instrText xml:space="preserve"> PAGEREF _Toc27274 </w:instrText>
      </w:r>
      <w:r>
        <w:fldChar w:fldCharType="separate"/>
      </w:r>
      <w:r>
        <w:t>23</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_Toc10490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附表二：商务评审表（适用于标段二）</w:t>
      </w:r>
      <w:r>
        <w:tab/>
      </w:r>
      <w:r>
        <w:fldChar w:fldCharType="begin"/>
      </w:r>
      <w:r>
        <w:instrText xml:space="preserve"> PAGEREF _Toc10490 </w:instrText>
      </w:r>
      <w:r>
        <w:fldChar w:fldCharType="separate"/>
      </w:r>
      <w:r>
        <w:t>24</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_Toc7556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附表三：技术评审表（适用于标段二）</w:t>
      </w:r>
      <w:r>
        <w:tab/>
      </w:r>
      <w:r>
        <w:fldChar w:fldCharType="begin"/>
      </w:r>
      <w:r>
        <w:instrText xml:space="preserve"> PAGEREF _Toc7556 </w:instrText>
      </w:r>
      <w:r>
        <w:fldChar w:fldCharType="separate"/>
      </w:r>
      <w:r>
        <w:t>25</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_Toc3532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附表四：价格评审表（适用于标段二）</w:t>
      </w:r>
      <w:r>
        <w:tab/>
      </w:r>
      <w:r>
        <w:fldChar w:fldCharType="begin"/>
      </w:r>
      <w:r>
        <w:instrText xml:space="preserve"> PAGEREF _Toc3532 </w:instrText>
      </w:r>
      <w:r>
        <w:fldChar w:fldCharType="separate"/>
      </w:r>
      <w:r>
        <w:t>27</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_Toc31473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附表二：商务评审表（适用于标段三）</w:t>
      </w:r>
      <w:r>
        <w:tab/>
      </w:r>
      <w:r>
        <w:fldChar w:fldCharType="begin"/>
      </w:r>
      <w:r>
        <w:instrText xml:space="preserve"> PAGEREF _Toc31473 </w:instrText>
      </w:r>
      <w:r>
        <w:fldChar w:fldCharType="separate"/>
      </w:r>
      <w:r>
        <w:t>28</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_Toc17016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附表三：技术评审表（适用于标段三）</w:t>
      </w:r>
      <w:r>
        <w:tab/>
      </w:r>
      <w:r>
        <w:fldChar w:fldCharType="begin"/>
      </w:r>
      <w:r>
        <w:instrText xml:space="preserve"> PAGEREF _Toc17016 </w:instrText>
      </w:r>
      <w:r>
        <w:fldChar w:fldCharType="separate"/>
      </w:r>
      <w:r>
        <w:t>29</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_Toc9260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附表四：价格评审表（适用于标段三）</w:t>
      </w:r>
      <w:r>
        <w:tab/>
      </w:r>
      <w:r>
        <w:fldChar w:fldCharType="begin"/>
      </w:r>
      <w:r>
        <w:instrText xml:space="preserve"> PAGEREF _Toc9260 </w:instrText>
      </w:r>
      <w:r>
        <w:fldChar w:fldCharType="separate"/>
      </w:r>
      <w:r>
        <w:t>30</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_Toc26278 </w:instrText>
      </w:r>
      <w:r>
        <w:rPr>
          <w:rFonts w:hint="eastAsia" w:ascii="宋体" w:hAnsi="宋体" w:eastAsia="宋体" w:cs="宋体"/>
          <w:bCs/>
          <w:i w:val="0"/>
          <w:iCs/>
          <w:caps/>
          <w:szCs w:val="21"/>
        </w:rPr>
        <w:fldChar w:fldCharType="separate"/>
      </w:r>
      <w:r>
        <w:rPr>
          <w:rFonts w:hint="eastAsia" w:ascii="宋体" w:hAnsi="宋体"/>
          <w:szCs w:val="32"/>
          <w:lang w:val="zh-CN"/>
        </w:rPr>
        <w:t>第四章 合同条款</w:t>
      </w:r>
      <w:r>
        <w:tab/>
      </w:r>
      <w:r>
        <w:fldChar w:fldCharType="begin"/>
      </w:r>
      <w:r>
        <w:instrText xml:space="preserve"> PAGEREF _Toc26278 </w:instrText>
      </w:r>
      <w:r>
        <w:fldChar w:fldCharType="separate"/>
      </w:r>
      <w:r>
        <w:t>31</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_Toc30507 </w:instrText>
      </w:r>
      <w:r>
        <w:rPr>
          <w:rFonts w:hint="eastAsia" w:ascii="宋体" w:hAnsi="宋体" w:eastAsia="宋体" w:cs="宋体"/>
          <w:bCs/>
          <w:i w:val="0"/>
          <w:iCs/>
          <w:caps/>
          <w:szCs w:val="21"/>
        </w:rPr>
        <w:fldChar w:fldCharType="separate"/>
      </w:r>
      <w:r>
        <w:rPr>
          <w:rFonts w:hint="eastAsia" w:ascii="宋体" w:hAnsi="宋体"/>
          <w:szCs w:val="32"/>
          <w:lang w:val="zh-CN"/>
        </w:rPr>
        <w:t>第五章 技术规范书</w:t>
      </w:r>
      <w:r>
        <w:tab/>
      </w:r>
      <w:r>
        <w:fldChar w:fldCharType="begin"/>
      </w:r>
      <w:r>
        <w:instrText xml:space="preserve"> PAGEREF _Toc30507 </w:instrText>
      </w:r>
      <w:r>
        <w:fldChar w:fldCharType="separate"/>
      </w:r>
      <w:r>
        <w:t>32</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_Toc20913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标段一</w:t>
      </w:r>
      <w:r>
        <w:tab/>
      </w:r>
      <w:r>
        <w:fldChar w:fldCharType="begin"/>
      </w:r>
      <w:r>
        <w:instrText xml:space="preserve"> PAGEREF _Toc20913 </w:instrText>
      </w:r>
      <w:r>
        <w:fldChar w:fldCharType="separate"/>
      </w:r>
      <w:r>
        <w:t>32</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_Toc8725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标段二</w:t>
      </w:r>
      <w:r>
        <w:tab/>
      </w:r>
      <w:r>
        <w:fldChar w:fldCharType="begin"/>
      </w:r>
      <w:r>
        <w:instrText xml:space="preserve"> PAGEREF _Toc8725 </w:instrText>
      </w:r>
      <w:r>
        <w:fldChar w:fldCharType="separate"/>
      </w:r>
      <w:r>
        <w:t>34</w:t>
      </w:r>
      <w:r>
        <w:fldChar w:fldCharType="end"/>
      </w:r>
      <w:r>
        <w:rPr>
          <w:rFonts w:hint="eastAsia" w:ascii="宋体" w:hAnsi="宋体" w:eastAsia="宋体" w:cs="宋体"/>
          <w:bCs/>
          <w:i w:val="0"/>
          <w:iCs/>
          <w:caps/>
          <w:szCs w:val="21"/>
        </w:rPr>
        <w:fldChar w:fldCharType="end"/>
      </w:r>
    </w:p>
    <w:p>
      <w:pPr>
        <w:pStyle w:val="45"/>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_Toc17526 </w:instrText>
      </w:r>
      <w:r>
        <w:rPr>
          <w:rFonts w:hint="eastAsia" w:ascii="宋体" w:hAnsi="宋体" w:eastAsia="宋体" w:cs="宋体"/>
          <w:bCs/>
          <w:i w:val="0"/>
          <w:iCs/>
          <w:caps/>
          <w:szCs w:val="21"/>
        </w:rPr>
        <w:fldChar w:fldCharType="separate"/>
      </w:r>
      <w:r>
        <w:rPr>
          <w:rFonts w:hint="eastAsia" w:ascii="宋体" w:hAnsi="宋体" w:eastAsia="宋体"/>
          <w:bCs w:val="0"/>
          <w:kern w:val="0"/>
          <w:szCs w:val="20"/>
        </w:rPr>
        <w:t>标段三</w:t>
      </w:r>
      <w:r>
        <w:tab/>
      </w:r>
      <w:r>
        <w:fldChar w:fldCharType="begin"/>
      </w:r>
      <w:r>
        <w:instrText xml:space="preserve"> PAGEREF _Toc17526 </w:instrText>
      </w:r>
      <w:r>
        <w:fldChar w:fldCharType="separate"/>
      </w:r>
      <w:r>
        <w:t>35</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_Toc19079 </w:instrText>
      </w:r>
      <w:r>
        <w:rPr>
          <w:rFonts w:hint="eastAsia" w:ascii="宋体" w:hAnsi="宋体" w:eastAsia="宋体" w:cs="宋体"/>
          <w:bCs/>
          <w:i w:val="0"/>
          <w:iCs/>
          <w:caps/>
          <w:szCs w:val="21"/>
        </w:rPr>
        <w:fldChar w:fldCharType="separate"/>
      </w:r>
      <w:r>
        <w:rPr>
          <w:rFonts w:hint="eastAsia" w:ascii="宋体" w:hAnsi="宋体"/>
          <w:szCs w:val="32"/>
          <w:lang w:val="zh-CN"/>
        </w:rPr>
        <w:t>第六章 投标文件格式</w:t>
      </w:r>
      <w:r>
        <w:tab/>
      </w:r>
      <w:r>
        <w:fldChar w:fldCharType="begin"/>
      </w:r>
      <w:r>
        <w:instrText xml:space="preserve"> PAGEREF _Toc19079 </w:instrText>
      </w:r>
      <w:r>
        <w:fldChar w:fldCharType="separate"/>
      </w:r>
      <w:r>
        <w:t>37</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_Toc28064 </w:instrText>
      </w:r>
      <w:r>
        <w:rPr>
          <w:rFonts w:hint="eastAsia" w:ascii="宋体" w:hAnsi="宋体" w:eastAsia="宋体" w:cs="宋体"/>
          <w:bCs/>
          <w:i w:val="0"/>
          <w:iCs/>
          <w:caps/>
          <w:szCs w:val="21"/>
        </w:rPr>
        <w:fldChar w:fldCharType="separate"/>
      </w:r>
      <w:r>
        <w:rPr>
          <w:rFonts w:asciiTheme="minorEastAsia" w:hAnsiTheme="minorEastAsia" w:eastAsiaTheme="minorEastAsia"/>
        </w:rPr>
        <w:t>1.商务投标文件封面</w:t>
      </w:r>
      <w:r>
        <w:tab/>
      </w:r>
      <w:r>
        <w:fldChar w:fldCharType="begin"/>
      </w:r>
      <w:r>
        <w:instrText xml:space="preserve"> PAGEREF _Toc28064 </w:instrText>
      </w:r>
      <w:r>
        <w:fldChar w:fldCharType="separate"/>
      </w:r>
      <w:r>
        <w:t>38</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_Toc19945 </w:instrText>
      </w:r>
      <w:r>
        <w:rPr>
          <w:rFonts w:hint="eastAsia" w:ascii="宋体" w:hAnsi="宋体" w:eastAsia="宋体" w:cs="宋体"/>
          <w:bCs/>
          <w:i w:val="0"/>
          <w:iCs/>
          <w:caps/>
          <w:szCs w:val="21"/>
        </w:rPr>
        <w:fldChar w:fldCharType="separate"/>
      </w:r>
      <w:r>
        <w:rPr>
          <w:rFonts w:hint="eastAsia" w:ascii="宋体" w:hAnsi="宋体"/>
          <w:kern w:val="0"/>
          <w:szCs w:val="28"/>
        </w:rPr>
        <w:t>1.1 资格性、符合性审查索引表</w:t>
      </w:r>
      <w:r>
        <w:tab/>
      </w:r>
      <w:r>
        <w:fldChar w:fldCharType="begin"/>
      </w:r>
      <w:r>
        <w:instrText xml:space="preserve"> PAGEREF _Toc19945 </w:instrText>
      </w:r>
      <w:r>
        <w:fldChar w:fldCharType="separate"/>
      </w:r>
      <w:r>
        <w:t>39</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_Toc15618 </w:instrText>
      </w:r>
      <w:r>
        <w:rPr>
          <w:rFonts w:hint="eastAsia" w:ascii="宋体" w:hAnsi="宋体" w:eastAsia="宋体" w:cs="宋体"/>
          <w:bCs/>
          <w:i w:val="0"/>
          <w:iCs/>
          <w:caps/>
          <w:szCs w:val="21"/>
        </w:rPr>
        <w:fldChar w:fldCharType="separate"/>
      </w:r>
      <w:r>
        <w:rPr>
          <w:rFonts w:hint="eastAsia" w:ascii="宋体" w:hAnsi="宋体"/>
          <w:kern w:val="0"/>
          <w:szCs w:val="28"/>
        </w:rPr>
        <w:t>1.2.1商务评审索引表（参投标段一选用）</w:t>
      </w:r>
      <w:r>
        <w:tab/>
      </w:r>
      <w:r>
        <w:fldChar w:fldCharType="begin"/>
      </w:r>
      <w:r>
        <w:instrText xml:space="preserve"> PAGEREF _Toc15618 </w:instrText>
      </w:r>
      <w:r>
        <w:fldChar w:fldCharType="separate"/>
      </w:r>
      <w:r>
        <w:t>40</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_Toc14791 </w:instrText>
      </w:r>
      <w:r>
        <w:rPr>
          <w:rFonts w:hint="eastAsia" w:ascii="宋体" w:hAnsi="宋体" w:eastAsia="宋体" w:cs="宋体"/>
          <w:bCs/>
          <w:i w:val="0"/>
          <w:iCs/>
          <w:caps/>
          <w:szCs w:val="21"/>
        </w:rPr>
        <w:fldChar w:fldCharType="separate"/>
      </w:r>
      <w:r>
        <w:rPr>
          <w:rFonts w:hint="eastAsia" w:ascii="宋体" w:hAnsi="宋体"/>
          <w:kern w:val="0"/>
          <w:szCs w:val="28"/>
        </w:rPr>
        <w:t>1.2.2商务评审索引表（参投标段二选用）</w:t>
      </w:r>
      <w:r>
        <w:tab/>
      </w:r>
      <w:r>
        <w:fldChar w:fldCharType="begin"/>
      </w:r>
      <w:r>
        <w:instrText xml:space="preserve"> PAGEREF _Toc14791 </w:instrText>
      </w:r>
      <w:r>
        <w:fldChar w:fldCharType="separate"/>
      </w:r>
      <w:r>
        <w:t>41</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_Toc14205 </w:instrText>
      </w:r>
      <w:r>
        <w:rPr>
          <w:rFonts w:hint="eastAsia" w:ascii="宋体" w:hAnsi="宋体" w:eastAsia="宋体" w:cs="宋体"/>
          <w:bCs/>
          <w:i w:val="0"/>
          <w:iCs/>
          <w:caps/>
          <w:szCs w:val="21"/>
        </w:rPr>
        <w:fldChar w:fldCharType="separate"/>
      </w:r>
      <w:r>
        <w:rPr>
          <w:rFonts w:hint="eastAsia" w:ascii="宋体" w:hAnsi="宋体"/>
          <w:kern w:val="0"/>
          <w:szCs w:val="28"/>
        </w:rPr>
        <w:t>1.2.3 商务评审索引表（参投标段三选用）</w:t>
      </w:r>
      <w:r>
        <w:tab/>
      </w:r>
      <w:r>
        <w:fldChar w:fldCharType="begin"/>
      </w:r>
      <w:r>
        <w:instrText xml:space="preserve"> PAGEREF _Toc14205 </w:instrText>
      </w:r>
      <w:r>
        <w:fldChar w:fldCharType="separate"/>
      </w:r>
      <w:r>
        <w:t>42</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_Toc11200 </w:instrText>
      </w:r>
      <w:r>
        <w:rPr>
          <w:rFonts w:hint="eastAsia" w:ascii="宋体" w:hAnsi="宋体" w:eastAsia="宋体" w:cs="宋体"/>
          <w:bCs/>
          <w:i w:val="0"/>
          <w:iCs/>
          <w:caps/>
          <w:szCs w:val="21"/>
        </w:rPr>
        <w:fldChar w:fldCharType="separate"/>
      </w:r>
      <w:r>
        <w:rPr>
          <w:rFonts w:hint="eastAsia" w:ascii="宋体" w:hAnsi="宋体"/>
        </w:rPr>
        <w:t xml:space="preserve">1.3 </w:t>
      </w:r>
      <w:r>
        <w:rPr>
          <w:rFonts w:ascii="宋体" w:hAnsi="宋体"/>
        </w:rPr>
        <w:t>投标函</w:t>
      </w:r>
      <w:r>
        <w:tab/>
      </w:r>
      <w:r>
        <w:fldChar w:fldCharType="begin"/>
      </w:r>
      <w:r>
        <w:instrText xml:space="preserve"> PAGEREF _Toc11200 </w:instrText>
      </w:r>
      <w:r>
        <w:fldChar w:fldCharType="separate"/>
      </w:r>
      <w:r>
        <w:t>43</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_Toc27254 </w:instrText>
      </w:r>
      <w:r>
        <w:rPr>
          <w:rFonts w:hint="eastAsia" w:ascii="宋体" w:hAnsi="宋体" w:eastAsia="宋体" w:cs="宋体"/>
          <w:bCs/>
          <w:i w:val="0"/>
          <w:iCs/>
          <w:caps/>
          <w:szCs w:val="21"/>
        </w:rPr>
        <w:fldChar w:fldCharType="separate"/>
      </w:r>
      <w:r>
        <w:rPr>
          <w:rFonts w:hint="eastAsia" w:ascii="宋体" w:hAnsi="宋体"/>
        </w:rPr>
        <w:t>1.4法定代表人/负责人资格证明书及授权委托书</w:t>
      </w:r>
      <w:r>
        <w:tab/>
      </w:r>
      <w:r>
        <w:fldChar w:fldCharType="begin"/>
      </w:r>
      <w:r>
        <w:instrText xml:space="preserve"> PAGEREF _Toc27254 </w:instrText>
      </w:r>
      <w:r>
        <w:fldChar w:fldCharType="separate"/>
      </w:r>
      <w:r>
        <w:t>44</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_Toc28867 </w:instrText>
      </w:r>
      <w:r>
        <w:rPr>
          <w:rFonts w:hint="eastAsia" w:ascii="宋体" w:hAnsi="宋体" w:eastAsia="宋体" w:cs="宋体"/>
          <w:bCs/>
          <w:i w:val="0"/>
          <w:iCs/>
          <w:caps/>
          <w:szCs w:val="21"/>
        </w:rPr>
        <w:fldChar w:fldCharType="separate"/>
      </w:r>
      <w:r>
        <w:rPr>
          <w:rFonts w:hint="eastAsia" w:ascii="宋体" w:hAnsi="宋体"/>
        </w:rPr>
        <w:t>1.5投标廉洁承诺书</w:t>
      </w:r>
      <w:r>
        <w:tab/>
      </w:r>
      <w:r>
        <w:fldChar w:fldCharType="begin"/>
      </w:r>
      <w:r>
        <w:instrText xml:space="preserve"> PAGEREF _Toc28867 </w:instrText>
      </w:r>
      <w:r>
        <w:fldChar w:fldCharType="separate"/>
      </w:r>
      <w:r>
        <w:t>46</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_Toc6080 </w:instrText>
      </w:r>
      <w:r>
        <w:rPr>
          <w:rFonts w:hint="eastAsia" w:ascii="宋体" w:hAnsi="宋体" w:eastAsia="宋体" w:cs="宋体"/>
          <w:bCs/>
          <w:i w:val="0"/>
          <w:iCs/>
          <w:caps/>
          <w:szCs w:val="21"/>
        </w:rPr>
        <w:fldChar w:fldCharType="separate"/>
      </w:r>
      <w:r>
        <w:rPr>
          <w:rFonts w:hint="eastAsia" w:ascii="宋体" w:hAnsi="宋体"/>
        </w:rPr>
        <w:t>1.6投标人资格性、符合性审查资料</w:t>
      </w:r>
      <w:r>
        <w:tab/>
      </w:r>
      <w:r>
        <w:fldChar w:fldCharType="begin"/>
      </w:r>
      <w:r>
        <w:instrText xml:space="preserve"> PAGEREF _Toc6080 </w:instrText>
      </w:r>
      <w:r>
        <w:fldChar w:fldCharType="separate"/>
      </w:r>
      <w:r>
        <w:t>47</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_Toc12684 </w:instrText>
      </w:r>
      <w:r>
        <w:rPr>
          <w:rFonts w:hint="eastAsia" w:ascii="宋体" w:hAnsi="宋体" w:eastAsia="宋体" w:cs="宋体"/>
          <w:bCs/>
          <w:i w:val="0"/>
          <w:iCs/>
          <w:caps/>
          <w:szCs w:val="21"/>
        </w:rPr>
        <w:fldChar w:fldCharType="separate"/>
      </w:r>
      <w:r>
        <w:rPr>
          <w:rFonts w:hint="eastAsia" w:ascii="宋体" w:hAnsi="宋体"/>
          <w:bCs w:val="0"/>
          <w:kern w:val="0"/>
          <w:szCs w:val="20"/>
        </w:rPr>
        <w:t>1.7.1商务条款响应表</w:t>
      </w:r>
      <w:r>
        <w:tab/>
      </w:r>
      <w:r>
        <w:fldChar w:fldCharType="begin"/>
      </w:r>
      <w:r>
        <w:instrText xml:space="preserve"> PAGEREF _Toc12684 </w:instrText>
      </w:r>
      <w:r>
        <w:fldChar w:fldCharType="separate"/>
      </w:r>
      <w:r>
        <w:t>54</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_Toc17040 </w:instrText>
      </w:r>
      <w:r>
        <w:rPr>
          <w:rFonts w:hint="eastAsia" w:ascii="宋体" w:hAnsi="宋体" w:eastAsia="宋体" w:cs="宋体"/>
          <w:bCs/>
          <w:i w:val="0"/>
          <w:iCs/>
          <w:caps/>
          <w:szCs w:val="21"/>
        </w:rPr>
        <w:fldChar w:fldCharType="separate"/>
      </w:r>
      <w:r>
        <w:rPr>
          <w:rFonts w:hint="eastAsia" w:ascii="宋体" w:hAnsi="宋体"/>
          <w:bCs w:val="0"/>
          <w:kern w:val="0"/>
          <w:szCs w:val="20"/>
        </w:rPr>
        <w:t>1.7.2合同格式条款响应偏离表-（</w:t>
      </w:r>
      <w:r>
        <w:rPr>
          <w:rFonts w:hint="eastAsia" w:ascii="宋体" w:hAnsi="宋体"/>
          <w:bCs w:val="0"/>
          <w:kern w:val="0"/>
          <w:szCs w:val="20"/>
          <w:highlight w:val="yellow"/>
        </w:rPr>
        <w:t>参投标段一选用）</w:t>
      </w:r>
      <w:r>
        <w:tab/>
      </w:r>
      <w:r>
        <w:fldChar w:fldCharType="begin"/>
      </w:r>
      <w:r>
        <w:instrText xml:space="preserve"> PAGEREF _Toc17040 </w:instrText>
      </w:r>
      <w:r>
        <w:fldChar w:fldCharType="separate"/>
      </w:r>
      <w:r>
        <w:t>55</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_Toc5181 </w:instrText>
      </w:r>
      <w:r>
        <w:rPr>
          <w:rFonts w:hint="eastAsia" w:ascii="宋体" w:hAnsi="宋体" w:eastAsia="宋体" w:cs="宋体"/>
          <w:bCs/>
          <w:i w:val="0"/>
          <w:iCs/>
          <w:caps/>
          <w:szCs w:val="21"/>
        </w:rPr>
        <w:fldChar w:fldCharType="separate"/>
      </w:r>
      <w:r>
        <w:rPr>
          <w:rFonts w:hint="eastAsia" w:ascii="宋体" w:hAnsi="宋体"/>
          <w:bCs w:val="0"/>
          <w:kern w:val="0"/>
          <w:szCs w:val="20"/>
        </w:rPr>
        <w:t>1.7.</w:t>
      </w:r>
      <w:r>
        <w:rPr>
          <w:rFonts w:ascii="宋体" w:hAnsi="宋体"/>
          <w:bCs w:val="0"/>
          <w:kern w:val="0"/>
          <w:szCs w:val="20"/>
        </w:rPr>
        <w:t>3</w:t>
      </w:r>
      <w:r>
        <w:rPr>
          <w:rFonts w:hint="eastAsia" w:ascii="宋体" w:hAnsi="宋体"/>
          <w:bCs w:val="0"/>
          <w:kern w:val="0"/>
          <w:szCs w:val="20"/>
        </w:rPr>
        <w:t>合同格式条款响应偏离表-</w:t>
      </w:r>
      <w:r>
        <w:rPr>
          <w:rFonts w:hint="eastAsia" w:ascii="宋体" w:hAnsi="宋体"/>
          <w:bCs w:val="0"/>
          <w:kern w:val="0"/>
          <w:szCs w:val="20"/>
          <w:highlight w:val="yellow"/>
        </w:rPr>
        <w:t>（参投标段二选用）</w:t>
      </w:r>
      <w:r>
        <w:tab/>
      </w:r>
      <w:r>
        <w:fldChar w:fldCharType="begin"/>
      </w:r>
      <w:r>
        <w:instrText xml:space="preserve"> PAGEREF _Toc5181 </w:instrText>
      </w:r>
      <w:r>
        <w:fldChar w:fldCharType="separate"/>
      </w:r>
      <w:r>
        <w:t>56</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_Toc28983 </w:instrText>
      </w:r>
      <w:r>
        <w:rPr>
          <w:rFonts w:hint="eastAsia" w:ascii="宋体" w:hAnsi="宋体" w:eastAsia="宋体" w:cs="宋体"/>
          <w:bCs/>
          <w:i w:val="0"/>
          <w:iCs/>
          <w:caps/>
          <w:szCs w:val="21"/>
        </w:rPr>
        <w:fldChar w:fldCharType="separate"/>
      </w:r>
      <w:r>
        <w:rPr>
          <w:rFonts w:hint="eastAsia" w:ascii="宋体" w:hAnsi="宋体"/>
          <w:bCs w:val="0"/>
          <w:kern w:val="0"/>
          <w:szCs w:val="20"/>
        </w:rPr>
        <w:t>1.7.4合同格式条款响应偏离表-</w:t>
      </w:r>
      <w:r>
        <w:rPr>
          <w:rFonts w:hint="eastAsia" w:ascii="宋体" w:hAnsi="宋体"/>
          <w:bCs w:val="0"/>
          <w:kern w:val="0"/>
          <w:szCs w:val="20"/>
          <w:highlight w:val="yellow"/>
        </w:rPr>
        <w:t>（参投标段三选用）</w:t>
      </w:r>
      <w:r>
        <w:tab/>
      </w:r>
      <w:r>
        <w:fldChar w:fldCharType="begin"/>
      </w:r>
      <w:r>
        <w:instrText xml:space="preserve"> PAGEREF _Toc28983 </w:instrText>
      </w:r>
      <w:r>
        <w:fldChar w:fldCharType="separate"/>
      </w:r>
      <w:r>
        <w:t>57</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_Toc949 </w:instrText>
      </w:r>
      <w:r>
        <w:rPr>
          <w:rFonts w:hint="eastAsia" w:ascii="宋体" w:hAnsi="宋体" w:eastAsia="宋体" w:cs="宋体"/>
          <w:bCs/>
          <w:i w:val="0"/>
          <w:iCs/>
          <w:caps/>
          <w:szCs w:val="21"/>
        </w:rPr>
        <w:fldChar w:fldCharType="separate"/>
      </w:r>
      <w:r>
        <w:rPr>
          <w:rFonts w:hint="eastAsia" w:ascii="宋体" w:hAnsi="宋体"/>
          <w:bCs w:val="0"/>
          <w:kern w:val="0"/>
          <w:szCs w:val="20"/>
        </w:rPr>
        <w:t>1.8投标</w:t>
      </w:r>
      <w:r>
        <w:rPr>
          <w:rFonts w:ascii="宋体" w:hAnsi="宋体"/>
          <w:bCs w:val="0"/>
          <w:kern w:val="0"/>
          <w:szCs w:val="20"/>
        </w:rPr>
        <w:t>人</w:t>
      </w:r>
      <w:r>
        <w:rPr>
          <w:rFonts w:hint="eastAsia" w:ascii="宋体" w:hAnsi="宋体"/>
          <w:bCs w:val="0"/>
          <w:kern w:val="0"/>
          <w:szCs w:val="20"/>
        </w:rPr>
        <w:t>同类项目业绩介绍（按评审表要求提供）</w:t>
      </w:r>
      <w:r>
        <w:tab/>
      </w:r>
      <w:r>
        <w:fldChar w:fldCharType="begin"/>
      </w:r>
      <w:r>
        <w:instrText xml:space="preserve"> PAGEREF _Toc949 </w:instrText>
      </w:r>
      <w:r>
        <w:fldChar w:fldCharType="separate"/>
      </w:r>
      <w:r>
        <w:t>58</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_Toc12709 </w:instrText>
      </w:r>
      <w:r>
        <w:rPr>
          <w:rFonts w:hint="eastAsia" w:ascii="宋体" w:hAnsi="宋体" w:eastAsia="宋体" w:cs="宋体"/>
          <w:bCs/>
          <w:i w:val="0"/>
          <w:iCs/>
          <w:caps/>
          <w:szCs w:val="21"/>
        </w:rPr>
        <w:fldChar w:fldCharType="separate"/>
      </w:r>
      <w:r>
        <w:rPr>
          <w:rFonts w:ascii="宋体" w:hAnsi="宋体"/>
          <w:bCs w:val="0"/>
          <w:kern w:val="0"/>
          <w:szCs w:val="20"/>
        </w:rPr>
        <w:t>1</w:t>
      </w:r>
      <w:r>
        <w:rPr>
          <w:rFonts w:hint="eastAsia" w:ascii="宋体" w:hAnsi="宋体"/>
          <w:bCs w:val="0"/>
          <w:kern w:val="0"/>
          <w:szCs w:val="20"/>
        </w:rPr>
        <w:t>.9投标</w:t>
      </w:r>
      <w:r>
        <w:rPr>
          <w:rFonts w:ascii="宋体" w:hAnsi="宋体"/>
          <w:bCs w:val="0"/>
          <w:kern w:val="0"/>
          <w:szCs w:val="20"/>
        </w:rPr>
        <w:t>人认为需要提供的其他资料</w:t>
      </w:r>
      <w:r>
        <w:tab/>
      </w:r>
      <w:r>
        <w:fldChar w:fldCharType="begin"/>
      </w:r>
      <w:r>
        <w:instrText xml:space="preserve"> PAGEREF _Toc12709 </w:instrText>
      </w:r>
      <w:r>
        <w:fldChar w:fldCharType="separate"/>
      </w:r>
      <w:r>
        <w:t>58</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_Toc4743 </w:instrText>
      </w:r>
      <w:r>
        <w:rPr>
          <w:rFonts w:hint="eastAsia" w:ascii="宋体" w:hAnsi="宋体" w:eastAsia="宋体" w:cs="宋体"/>
          <w:bCs/>
          <w:i w:val="0"/>
          <w:iCs/>
          <w:caps/>
          <w:szCs w:val="21"/>
        </w:rPr>
        <w:fldChar w:fldCharType="separate"/>
      </w:r>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技术</w:t>
      </w:r>
      <w:r>
        <w:rPr>
          <w:rFonts w:asciiTheme="minorEastAsia" w:hAnsiTheme="minorEastAsia" w:eastAsiaTheme="minorEastAsia"/>
        </w:rPr>
        <w:t>投标文件封面</w:t>
      </w:r>
      <w:r>
        <w:tab/>
      </w:r>
      <w:r>
        <w:fldChar w:fldCharType="begin"/>
      </w:r>
      <w:r>
        <w:instrText xml:space="preserve"> PAGEREF _Toc4743 </w:instrText>
      </w:r>
      <w:r>
        <w:fldChar w:fldCharType="separate"/>
      </w:r>
      <w:r>
        <w:t>59</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_Toc7931 </w:instrText>
      </w:r>
      <w:r>
        <w:rPr>
          <w:rFonts w:hint="eastAsia" w:ascii="宋体" w:hAnsi="宋体" w:eastAsia="宋体" w:cs="宋体"/>
          <w:bCs/>
          <w:i w:val="0"/>
          <w:iCs/>
          <w:caps/>
          <w:szCs w:val="21"/>
        </w:rPr>
        <w:fldChar w:fldCharType="separate"/>
      </w:r>
      <w:r>
        <w:rPr>
          <w:rFonts w:hint="eastAsia" w:ascii="宋体" w:hAnsi="宋体"/>
          <w:kern w:val="0"/>
          <w:szCs w:val="28"/>
        </w:rPr>
        <w:t>2.1.1技术评审索引表（参投标段一选用）</w:t>
      </w:r>
      <w:r>
        <w:tab/>
      </w:r>
      <w:r>
        <w:fldChar w:fldCharType="begin"/>
      </w:r>
      <w:r>
        <w:instrText xml:space="preserve"> PAGEREF _Toc7931 </w:instrText>
      </w:r>
      <w:r>
        <w:fldChar w:fldCharType="separate"/>
      </w:r>
      <w:r>
        <w:t>60</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_Toc24257 </w:instrText>
      </w:r>
      <w:r>
        <w:rPr>
          <w:rFonts w:hint="eastAsia" w:ascii="宋体" w:hAnsi="宋体" w:eastAsia="宋体" w:cs="宋体"/>
          <w:bCs/>
          <w:i w:val="0"/>
          <w:iCs/>
          <w:caps/>
          <w:szCs w:val="21"/>
        </w:rPr>
        <w:fldChar w:fldCharType="separate"/>
      </w:r>
      <w:r>
        <w:rPr>
          <w:rFonts w:hint="eastAsia" w:ascii="宋体" w:hAnsi="宋体"/>
          <w:kern w:val="0"/>
          <w:szCs w:val="28"/>
        </w:rPr>
        <w:t>2.1.2技术评审索引表（参投标段二选用）</w:t>
      </w:r>
      <w:r>
        <w:tab/>
      </w:r>
      <w:r>
        <w:fldChar w:fldCharType="begin"/>
      </w:r>
      <w:r>
        <w:instrText xml:space="preserve"> PAGEREF _Toc24257 </w:instrText>
      </w:r>
      <w:r>
        <w:fldChar w:fldCharType="separate"/>
      </w:r>
      <w:r>
        <w:t>61</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_Toc22712 </w:instrText>
      </w:r>
      <w:r>
        <w:rPr>
          <w:rFonts w:hint="eastAsia" w:ascii="宋体" w:hAnsi="宋体" w:eastAsia="宋体" w:cs="宋体"/>
          <w:bCs/>
          <w:i w:val="0"/>
          <w:iCs/>
          <w:caps/>
          <w:szCs w:val="21"/>
        </w:rPr>
        <w:fldChar w:fldCharType="separate"/>
      </w:r>
      <w:r>
        <w:rPr>
          <w:rFonts w:hint="eastAsia" w:ascii="宋体" w:hAnsi="宋体"/>
          <w:kern w:val="0"/>
          <w:szCs w:val="28"/>
        </w:rPr>
        <w:t>2.1.3技术评审索引表（参投标段三选用）</w:t>
      </w:r>
      <w:r>
        <w:tab/>
      </w:r>
      <w:r>
        <w:fldChar w:fldCharType="begin"/>
      </w:r>
      <w:r>
        <w:instrText xml:space="preserve"> PAGEREF _Toc22712 </w:instrText>
      </w:r>
      <w:r>
        <w:fldChar w:fldCharType="separate"/>
      </w:r>
      <w:r>
        <w:t>62</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_Toc17641 </w:instrText>
      </w:r>
      <w:r>
        <w:rPr>
          <w:rFonts w:hint="eastAsia" w:ascii="宋体" w:hAnsi="宋体" w:eastAsia="宋体" w:cs="宋体"/>
          <w:bCs/>
          <w:i w:val="0"/>
          <w:iCs/>
          <w:caps/>
          <w:szCs w:val="21"/>
        </w:rPr>
        <w:fldChar w:fldCharType="separate"/>
      </w:r>
      <w:r>
        <w:rPr>
          <w:rFonts w:hint="eastAsia"/>
          <w:bCs w:val="0"/>
          <w:kern w:val="0"/>
          <w:szCs w:val="20"/>
        </w:rPr>
        <w:t>2.2.1技术规范书响应-</w:t>
      </w:r>
      <w:r>
        <w:rPr>
          <w:rFonts w:hint="eastAsia"/>
          <w:bCs w:val="0"/>
          <w:kern w:val="0"/>
          <w:szCs w:val="20"/>
          <w:highlight w:val="yellow"/>
        </w:rPr>
        <w:t>（参投</w:t>
      </w:r>
      <w:r>
        <w:rPr>
          <w:rFonts w:hint="eastAsia" w:ascii="宋体" w:hAnsi="宋体"/>
          <w:bCs w:val="0"/>
          <w:kern w:val="0"/>
          <w:szCs w:val="20"/>
          <w:highlight w:val="yellow"/>
        </w:rPr>
        <w:t>标段一选用）</w:t>
      </w:r>
      <w:r>
        <w:tab/>
      </w:r>
      <w:r>
        <w:fldChar w:fldCharType="begin"/>
      </w:r>
      <w:r>
        <w:instrText xml:space="preserve"> PAGEREF _Toc17641 </w:instrText>
      </w:r>
      <w:r>
        <w:fldChar w:fldCharType="separate"/>
      </w:r>
      <w:r>
        <w:t>63</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_Toc8262 </w:instrText>
      </w:r>
      <w:r>
        <w:rPr>
          <w:rFonts w:hint="eastAsia" w:ascii="宋体" w:hAnsi="宋体" w:eastAsia="宋体" w:cs="宋体"/>
          <w:bCs/>
          <w:i w:val="0"/>
          <w:iCs/>
          <w:caps/>
          <w:szCs w:val="21"/>
        </w:rPr>
        <w:fldChar w:fldCharType="separate"/>
      </w:r>
      <w:r>
        <w:rPr>
          <w:rFonts w:hint="eastAsia"/>
          <w:bCs w:val="0"/>
          <w:kern w:val="0"/>
          <w:szCs w:val="20"/>
        </w:rPr>
        <w:t>2.2.2技术规范书响应-（</w:t>
      </w:r>
      <w:r>
        <w:rPr>
          <w:rFonts w:hint="eastAsia"/>
          <w:bCs w:val="0"/>
          <w:kern w:val="0"/>
          <w:szCs w:val="20"/>
          <w:highlight w:val="yellow"/>
        </w:rPr>
        <w:t>参投</w:t>
      </w:r>
      <w:r>
        <w:rPr>
          <w:rFonts w:hint="eastAsia" w:ascii="宋体" w:hAnsi="宋体"/>
          <w:bCs w:val="0"/>
          <w:kern w:val="0"/>
          <w:szCs w:val="20"/>
          <w:highlight w:val="yellow"/>
        </w:rPr>
        <w:t>标段二选用）</w:t>
      </w:r>
      <w:r>
        <w:tab/>
      </w:r>
      <w:r>
        <w:fldChar w:fldCharType="begin"/>
      </w:r>
      <w:r>
        <w:instrText xml:space="preserve"> PAGEREF _Toc8262 </w:instrText>
      </w:r>
      <w:r>
        <w:fldChar w:fldCharType="separate"/>
      </w:r>
      <w:r>
        <w:t>64</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_Toc25555 </w:instrText>
      </w:r>
      <w:r>
        <w:rPr>
          <w:rFonts w:hint="eastAsia" w:ascii="宋体" w:hAnsi="宋体" w:eastAsia="宋体" w:cs="宋体"/>
          <w:bCs/>
          <w:i w:val="0"/>
          <w:iCs/>
          <w:caps/>
          <w:szCs w:val="21"/>
        </w:rPr>
        <w:fldChar w:fldCharType="separate"/>
      </w:r>
      <w:r>
        <w:rPr>
          <w:rFonts w:hint="eastAsia"/>
          <w:bCs w:val="0"/>
          <w:kern w:val="0"/>
          <w:szCs w:val="20"/>
        </w:rPr>
        <w:t>2.2.3技术规范书响应-（</w:t>
      </w:r>
      <w:r>
        <w:rPr>
          <w:rFonts w:hint="eastAsia"/>
          <w:bCs w:val="0"/>
          <w:kern w:val="0"/>
          <w:szCs w:val="20"/>
          <w:highlight w:val="yellow"/>
        </w:rPr>
        <w:t>参投</w:t>
      </w:r>
      <w:r>
        <w:rPr>
          <w:rFonts w:hint="eastAsia" w:ascii="宋体" w:hAnsi="宋体"/>
          <w:bCs w:val="0"/>
          <w:kern w:val="0"/>
          <w:szCs w:val="20"/>
          <w:highlight w:val="yellow"/>
        </w:rPr>
        <w:t>标段三选用）</w:t>
      </w:r>
      <w:r>
        <w:tab/>
      </w:r>
      <w:r>
        <w:fldChar w:fldCharType="begin"/>
      </w:r>
      <w:r>
        <w:instrText xml:space="preserve"> PAGEREF _Toc25555 </w:instrText>
      </w:r>
      <w:r>
        <w:fldChar w:fldCharType="separate"/>
      </w:r>
      <w:r>
        <w:t>65</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_Toc14318 </w:instrText>
      </w:r>
      <w:r>
        <w:rPr>
          <w:rFonts w:hint="eastAsia" w:ascii="宋体" w:hAnsi="宋体" w:eastAsia="宋体" w:cs="宋体"/>
          <w:bCs/>
          <w:i w:val="0"/>
          <w:iCs/>
          <w:caps/>
          <w:szCs w:val="21"/>
        </w:rPr>
        <w:fldChar w:fldCharType="separate"/>
      </w:r>
      <w:r>
        <w:rPr>
          <w:rFonts w:hint="eastAsia" w:ascii="宋体" w:hAnsi="宋体"/>
          <w:bCs w:val="0"/>
          <w:kern w:val="0"/>
          <w:szCs w:val="20"/>
        </w:rPr>
        <w:t>2.3项目负责人简历表</w:t>
      </w:r>
      <w:r>
        <w:tab/>
      </w:r>
      <w:r>
        <w:fldChar w:fldCharType="begin"/>
      </w:r>
      <w:r>
        <w:instrText xml:space="preserve"> PAGEREF _Toc14318 </w:instrText>
      </w:r>
      <w:r>
        <w:fldChar w:fldCharType="separate"/>
      </w:r>
      <w:r>
        <w:t>66</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_Toc16451 </w:instrText>
      </w:r>
      <w:r>
        <w:rPr>
          <w:rFonts w:hint="eastAsia" w:ascii="宋体" w:hAnsi="宋体" w:eastAsia="宋体" w:cs="宋体"/>
          <w:bCs/>
          <w:i w:val="0"/>
          <w:iCs/>
          <w:caps/>
          <w:szCs w:val="21"/>
        </w:rPr>
        <w:fldChar w:fldCharType="separate"/>
      </w:r>
      <w:r>
        <w:rPr>
          <w:rFonts w:hint="eastAsia" w:ascii="宋体" w:hAnsi="宋体"/>
          <w:bCs w:val="0"/>
          <w:kern w:val="0"/>
          <w:szCs w:val="20"/>
        </w:rPr>
        <w:t>2.4服务团队通讯录（</w:t>
      </w:r>
      <w:r>
        <w:rPr>
          <w:rFonts w:hint="eastAsia" w:ascii="宋体" w:hAnsi="宋体"/>
          <w:bCs w:val="0"/>
          <w:kern w:val="0"/>
          <w:szCs w:val="20"/>
          <w:highlight w:val="yellow"/>
        </w:rPr>
        <w:t>标段一适用，其他标段可选填</w:t>
      </w:r>
      <w:r>
        <w:rPr>
          <w:rFonts w:hint="eastAsia" w:ascii="宋体" w:hAnsi="宋体"/>
          <w:bCs w:val="0"/>
          <w:kern w:val="0"/>
          <w:szCs w:val="20"/>
        </w:rPr>
        <w:t>）</w:t>
      </w:r>
      <w:r>
        <w:tab/>
      </w:r>
      <w:r>
        <w:fldChar w:fldCharType="begin"/>
      </w:r>
      <w:r>
        <w:instrText xml:space="preserve"> PAGEREF _Toc16451 </w:instrText>
      </w:r>
      <w:r>
        <w:fldChar w:fldCharType="separate"/>
      </w:r>
      <w:r>
        <w:t>67</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_Toc13956 </w:instrText>
      </w:r>
      <w:r>
        <w:rPr>
          <w:rFonts w:hint="eastAsia" w:ascii="宋体" w:hAnsi="宋体" w:eastAsia="宋体" w:cs="宋体"/>
          <w:bCs/>
          <w:i w:val="0"/>
          <w:iCs/>
          <w:caps/>
          <w:szCs w:val="21"/>
        </w:rPr>
        <w:fldChar w:fldCharType="separate"/>
      </w:r>
      <w:r>
        <w:rPr>
          <w:rFonts w:hint="eastAsia"/>
          <w:bCs w:val="0"/>
          <w:kern w:val="0"/>
          <w:szCs w:val="20"/>
        </w:rPr>
        <w:t>2.5项目实施方案</w:t>
      </w:r>
      <w:r>
        <w:tab/>
      </w:r>
      <w:r>
        <w:fldChar w:fldCharType="begin"/>
      </w:r>
      <w:r>
        <w:instrText xml:space="preserve"> PAGEREF _Toc13956 </w:instrText>
      </w:r>
      <w:r>
        <w:fldChar w:fldCharType="separate"/>
      </w:r>
      <w:r>
        <w:t>69</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_Toc3698 </w:instrText>
      </w:r>
      <w:r>
        <w:rPr>
          <w:rFonts w:hint="eastAsia" w:ascii="宋体" w:hAnsi="宋体" w:eastAsia="宋体" w:cs="宋体"/>
          <w:bCs/>
          <w:i w:val="0"/>
          <w:iCs/>
          <w:caps/>
          <w:szCs w:val="21"/>
        </w:rPr>
        <w:fldChar w:fldCharType="separate"/>
      </w:r>
      <w:r>
        <w:rPr>
          <w:rFonts w:hint="eastAsia"/>
          <w:bCs w:val="0"/>
          <w:kern w:val="0"/>
          <w:szCs w:val="20"/>
        </w:rPr>
        <w:t>2.6投标</w:t>
      </w:r>
      <w:r>
        <w:rPr>
          <w:bCs w:val="0"/>
          <w:kern w:val="0"/>
          <w:szCs w:val="20"/>
        </w:rPr>
        <w:t>人认为需要提供的其他资料</w:t>
      </w:r>
      <w:r>
        <w:tab/>
      </w:r>
      <w:r>
        <w:fldChar w:fldCharType="begin"/>
      </w:r>
      <w:r>
        <w:instrText xml:space="preserve"> PAGEREF _Toc3698 </w:instrText>
      </w:r>
      <w:r>
        <w:fldChar w:fldCharType="separate"/>
      </w:r>
      <w:r>
        <w:t>71</w:t>
      </w:r>
      <w:r>
        <w:fldChar w:fldCharType="end"/>
      </w:r>
      <w:r>
        <w:rPr>
          <w:rFonts w:hint="eastAsia" w:ascii="宋体" w:hAnsi="宋体" w:eastAsia="宋体" w:cs="宋体"/>
          <w:bCs/>
          <w:i w:val="0"/>
          <w:iCs/>
          <w:caps/>
          <w:szCs w:val="21"/>
        </w:rPr>
        <w:fldChar w:fldCharType="end"/>
      </w:r>
    </w:p>
    <w:p>
      <w:pPr>
        <w:pStyle w:val="3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_Toc23874 </w:instrText>
      </w:r>
      <w:r>
        <w:rPr>
          <w:rFonts w:hint="eastAsia" w:ascii="宋体" w:hAnsi="宋体" w:eastAsia="宋体" w:cs="宋体"/>
          <w:bCs/>
          <w:i w:val="0"/>
          <w:iCs/>
          <w:caps/>
          <w:szCs w:val="21"/>
        </w:rPr>
        <w:fldChar w:fldCharType="separate"/>
      </w:r>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价格</w:t>
      </w:r>
      <w:r>
        <w:rPr>
          <w:rFonts w:asciiTheme="minorEastAsia" w:hAnsiTheme="minorEastAsia" w:eastAsiaTheme="minorEastAsia"/>
        </w:rPr>
        <w:t>投标文件封面</w:t>
      </w:r>
      <w:r>
        <w:tab/>
      </w:r>
      <w:r>
        <w:fldChar w:fldCharType="begin"/>
      </w:r>
      <w:r>
        <w:instrText xml:space="preserve"> PAGEREF _Toc23874 </w:instrText>
      </w:r>
      <w:r>
        <w:fldChar w:fldCharType="separate"/>
      </w:r>
      <w:r>
        <w:t>72</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_Toc6387 </w:instrText>
      </w:r>
      <w:r>
        <w:rPr>
          <w:rFonts w:hint="eastAsia" w:ascii="宋体" w:hAnsi="宋体" w:eastAsia="宋体" w:cs="宋体"/>
          <w:bCs/>
          <w:i w:val="0"/>
          <w:iCs/>
          <w:caps/>
          <w:szCs w:val="21"/>
        </w:rPr>
        <w:fldChar w:fldCharType="separate"/>
      </w:r>
      <w:r>
        <w:rPr>
          <w:rFonts w:hint="eastAsia" w:ascii="宋体" w:hAnsi="宋体"/>
        </w:rPr>
        <w:t>3.1.1投标一览表（适用于标段一）</w:t>
      </w:r>
      <w:r>
        <w:tab/>
      </w:r>
      <w:r>
        <w:fldChar w:fldCharType="begin"/>
      </w:r>
      <w:r>
        <w:instrText xml:space="preserve"> PAGEREF _Toc6387 </w:instrText>
      </w:r>
      <w:r>
        <w:fldChar w:fldCharType="separate"/>
      </w:r>
      <w:r>
        <w:t>73</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_Toc10669 </w:instrText>
      </w:r>
      <w:r>
        <w:rPr>
          <w:rFonts w:hint="eastAsia" w:ascii="宋体" w:hAnsi="宋体" w:eastAsia="宋体" w:cs="宋体"/>
          <w:bCs/>
          <w:i w:val="0"/>
          <w:iCs/>
          <w:caps/>
          <w:szCs w:val="21"/>
        </w:rPr>
        <w:fldChar w:fldCharType="separate"/>
      </w:r>
      <w:r>
        <w:rPr>
          <w:rFonts w:hint="eastAsia" w:ascii="宋体" w:hAnsi="宋体"/>
        </w:rPr>
        <w:t>3.1.2投标一览表（适用于标段二）</w:t>
      </w:r>
      <w:r>
        <w:tab/>
      </w:r>
      <w:r>
        <w:fldChar w:fldCharType="begin"/>
      </w:r>
      <w:r>
        <w:instrText xml:space="preserve"> PAGEREF _Toc10669 </w:instrText>
      </w:r>
      <w:r>
        <w:fldChar w:fldCharType="separate"/>
      </w:r>
      <w:r>
        <w:t>73</w:t>
      </w:r>
      <w:r>
        <w:fldChar w:fldCharType="end"/>
      </w:r>
      <w:r>
        <w:rPr>
          <w:rFonts w:hint="eastAsia" w:ascii="宋体" w:hAnsi="宋体" w:eastAsia="宋体" w:cs="宋体"/>
          <w:bCs/>
          <w:i w:val="0"/>
          <w:iCs/>
          <w:caps/>
          <w:szCs w:val="21"/>
        </w:rPr>
        <w:fldChar w:fldCharType="end"/>
      </w:r>
    </w:p>
    <w:p>
      <w:pPr>
        <w:pStyle w:val="26"/>
        <w:pageBreakBefore w:val="0"/>
        <w:widowControl w:val="0"/>
        <w:tabs>
          <w:tab w:val="right" w:leader="dot" w:pos="9639"/>
        </w:tabs>
        <w:kinsoku/>
        <w:wordWrap/>
        <w:overflowPunct/>
        <w:topLinePunct w:val="0"/>
        <w:autoSpaceDE/>
        <w:autoSpaceDN/>
        <w:bidi w:val="0"/>
        <w:adjustRightInd/>
        <w:snapToGrid/>
        <w:spacing w:line="360" w:lineRule="auto"/>
        <w:textAlignment w:val="auto"/>
      </w:pPr>
      <w:r>
        <w:rPr>
          <w:rFonts w:hint="eastAsia" w:ascii="宋体" w:hAnsi="宋体" w:eastAsia="宋体" w:cs="宋体"/>
          <w:bCs/>
          <w:i w:val="0"/>
          <w:iCs/>
          <w:caps/>
          <w:szCs w:val="21"/>
        </w:rPr>
        <w:fldChar w:fldCharType="begin"/>
      </w:r>
      <w:r>
        <w:rPr>
          <w:rFonts w:hint="eastAsia" w:ascii="宋体" w:hAnsi="宋体" w:eastAsia="宋体" w:cs="宋体"/>
          <w:bCs/>
          <w:i w:val="0"/>
          <w:iCs/>
          <w:caps/>
          <w:szCs w:val="21"/>
        </w:rPr>
        <w:instrText xml:space="preserve"> HYPERLINK \l _Toc14220 </w:instrText>
      </w:r>
      <w:r>
        <w:rPr>
          <w:rFonts w:hint="eastAsia" w:ascii="宋体" w:hAnsi="宋体" w:eastAsia="宋体" w:cs="宋体"/>
          <w:bCs/>
          <w:i w:val="0"/>
          <w:iCs/>
          <w:caps/>
          <w:szCs w:val="21"/>
        </w:rPr>
        <w:fldChar w:fldCharType="separate"/>
      </w:r>
      <w:r>
        <w:rPr>
          <w:rFonts w:hint="eastAsia" w:ascii="宋体" w:hAnsi="宋体"/>
        </w:rPr>
        <w:t>3.1.3投标一览表（适用于标段三）</w:t>
      </w:r>
      <w:r>
        <w:tab/>
      </w:r>
      <w:r>
        <w:fldChar w:fldCharType="begin"/>
      </w:r>
      <w:r>
        <w:instrText xml:space="preserve"> PAGEREF _Toc14220 </w:instrText>
      </w:r>
      <w:r>
        <w:fldChar w:fldCharType="separate"/>
      </w:r>
      <w:r>
        <w:t>73</w:t>
      </w:r>
      <w:r>
        <w:fldChar w:fldCharType="end"/>
      </w:r>
      <w:r>
        <w:rPr>
          <w:rFonts w:hint="eastAsia" w:ascii="宋体" w:hAnsi="宋体" w:eastAsia="宋体" w:cs="宋体"/>
          <w:bCs/>
          <w:i w:val="0"/>
          <w:iCs/>
          <w:caps/>
          <w:szCs w:val="21"/>
        </w:rPr>
        <w:fldChar w:fldCharType="end"/>
      </w:r>
    </w:p>
    <w:p>
      <w:pPr>
        <w:pStyle w:val="2"/>
        <w:pageBreakBefore w:val="0"/>
        <w:widowControl w:val="0"/>
        <w:kinsoku/>
        <w:wordWrap/>
        <w:overflowPunct/>
        <w:topLinePunct w:val="0"/>
        <w:autoSpaceDE/>
        <w:autoSpaceDN/>
        <w:bidi w:val="0"/>
        <w:adjustRightInd/>
        <w:snapToGrid/>
        <w:spacing w:before="0" w:after="0" w:line="360" w:lineRule="auto"/>
        <w:ind w:left="1547" w:hanging="3242" w:hangingChars="734"/>
        <w:jc w:val="center"/>
        <w:textAlignment w:val="auto"/>
        <w:rPr>
          <w:rFonts w:hint="eastAsia" w:ascii="宋体" w:hAnsi="宋体" w:eastAsia="宋体" w:cs="宋体"/>
          <w:b/>
          <w:bCs/>
          <w:i w:val="0"/>
          <w:iCs/>
          <w:caps/>
          <w:szCs w:val="21"/>
        </w:rPr>
      </w:pPr>
      <w:r>
        <w:rPr>
          <w:rFonts w:hint="eastAsia" w:ascii="宋体" w:hAnsi="宋体" w:eastAsia="宋体" w:cs="宋体"/>
          <w:b/>
          <w:bCs/>
          <w:i w:val="0"/>
          <w:iCs/>
          <w:caps/>
          <w:szCs w:val="21"/>
        </w:rPr>
        <w:fldChar w:fldCharType="end"/>
      </w:r>
      <w:bookmarkStart w:id="10" w:name="_Toc482046232"/>
      <w:bookmarkStart w:id="11" w:name="_Toc16247930"/>
      <w:bookmarkStart w:id="12" w:name="_Toc246996157"/>
      <w:bookmarkStart w:id="13" w:name="_Toc179632527"/>
      <w:bookmarkStart w:id="14" w:name="_Toc152045511"/>
      <w:bookmarkStart w:id="15" w:name="_Toc246996900"/>
      <w:bookmarkStart w:id="16" w:name="_Toc144974479"/>
      <w:bookmarkStart w:id="17" w:name="_Toc152042287"/>
      <w:bookmarkStart w:id="18" w:name="_Toc247096243"/>
      <w:bookmarkStart w:id="19" w:name="_Toc247085671"/>
    </w:p>
    <w:p>
      <w:pPr>
        <w:spacing w:line="360" w:lineRule="auto"/>
        <w:ind w:left="1547" w:hanging="1547" w:hangingChars="734"/>
        <w:jc w:val="center"/>
        <w:rPr>
          <w:rFonts w:ascii="宋体" w:hAnsi="宋体"/>
          <w:b/>
          <w:bCs/>
          <w:iCs/>
          <w:caps/>
          <w:szCs w:val="21"/>
        </w:rPr>
      </w:pPr>
    </w:p>
    <w:p>
      <w:pPr>
        <w:spacing w:line="360" w:lineRule="auto"/>
        <w:ind w:left="1326" w:hanging="1326" w:hangingChars="734"/>
        <w:jc w:val="center"/>
        <w:rPr>
          <w:rFonts w:ascii="宋体" w:hAnsi="宋体"/>
          <w:b/>
          <w:bCs/>
          <w:iCs/>
          <w:caps/>
          <w:sz w:val="18"/>
          <w:szCs w:val="18"/>
        </w:rPr>
      </w:pPr>
    </w:p>
    <w:p>
      <w:pPr>
        <w:spacing w:line="360" w:lineRule="auto"/>
        <w:ind w:left="1326" w:hanging="1326" w:hangingChars="734"/>
        <w:jc w:val="center"/>
        <w:rPr>
          <w:rFonts w:ascii="宋体" w:hAnsi="宋体"/>
          <w:b/>
          <w:bCs/>
          <w:iCs/>
          <w:caps/>
          <w:sz w:val="18"/>
          <w:szCs w:val="18"/>
        </w:rPr>
      </w:pPr>
    </w:p>
    <w:p>
      <w:pPr>
        <w:spacing w:line="360" w:lineRule="auto"/>
        <w:ind w:left="1326" w:hanging="1326" w:hangingChars="734"/>
        <w:jc w:val="center"/>
        <w:rPr>
          <w:rFonts w:ascii="宋体" w:hAnsi="宋体"/>
          <w:b/>
          <w:bCs/>
          <w:iCs/>
          <w:caps/>
          <w:sz w:val="18"/>
          <w:szCs w:val="18"/>
        </w:rPr>
      </w:pPr>
    </w:p>
    <w:p>
      <w:pPr>
        <w:spacing w:line="360" w:lineRule="auto"/>
        <w:jc w:val="both"/>
        <w:rPr>
          <w:rFonts w:ascii="宋体" w:hAnsi="宋体"/>
          <w:b/>
          <w:bCs/>
          <w:iCs/>
          <w:caps/>
          <w:sz w:val="18"/>
          <w:szCs w:val="18"/>
        </w:rPr>
      </w:pPr>
    </w:p>
    <w:p>
      <w:pPr>
        <w:spacing w:line="360" w:lineRule="auto"/>
        <w:ind w:left="1326" w:hanging="1326" w:hangingChars="734"/>
        <w:jc w:val="center"/>
        <w:rPr>
          <w:rFonts w:ascii="宋体" w:hAnsi="宋体"/>
          <w:b/>
          <w:bCs/>
          <w:iCs/>
          <w:caps/>
          <w:sz w:val="18"/>
          <w:szCs w:val="18"/>
        </w:rPr>
      </w:pPr>
    </w:p>
    <w:p>
      <w:pPr>
        <w:spacing w:line="360" w:lineRule="auto"/>
        <w:ind w:left="1545" w:hanging="1545"/>
        <w:jc w:val="center"/>
        <w:outlineLvl w:val="0"/>
        <w:rPr>
          <w:rFonts w:ascii="宋体" w:hAnsi="宋体"/>
          <w:sz w:val="32"/>
          <w:szCs w:val="32"/>
        </w:rPr>
      </w:pPr>
      <w:bookmarkStart w:id="20" w:name="_Toc25731"/>
      <w:r>
        <w:rPr>
          <w:rFonts w:hint="eastAsia" w:ascii="宋体" w:hAnsi="宋体"/>
          <w:b/>
          <w:color w:val="000000"/>
          <w:sz w:val="32"/>
          <w:szCs w:val="32"/>
          <w:lang w:val="zh-CN"/>
        </w:rPr>
        <w:t>第一章 招标公告</w:t>
      </w:r>
      <w:bookmarkEnd w:id="10"/>
      <w:bookmarkEnd w:id="11"/>
      <w:bookmarkEnd w:id="20"/>
    </w:p>
    <w:p>
      <w:pPr>
        <w:wordWrap w:val="0"/>
        <w:spacing w:line="420" w:lineRule="exact"/>
        <w:ind w:firstLine="424" w:firstLineChars="202"/>
        <w:rPr>
          <w:rFonts w:hint="default" w:ascii="宋体" w:hAnsi="宋体" w:eastAsia="宋体"/>
          <w:lang w:val="en-US" w:eastAsia="zh-CN"/>
        </w:rPr>
      </w:pPr>
      <w:bookmarkStart w:id="21" w:name="_Toc144974488"/>
      <w:bookmarkStart w:id="22" w:name="_Toc152042296"/>
      <w:bookmarkStart w:id="23" w:name="_Toc327827252"/>
      <w:bookmarkStart w:id="24" w:name="_Toc179632537"/>
      <w:bookmarkStart w:id="25" w:name="_Toc247085681"/>
      <w:bookmarkStart w:id="26" w:name="_Toc246996910"/>
      <w:bookmarkStart w:id="27" w:name="_Toc246996167"/>
      <w:bookmarkStart w:id="28" w:name="_Toc327739930"/>
      <w:bookmarkStart w:id="29" w:name="_Toc326652309"/>
      <w:bookmarkStart w:id="30" w:name="_Toc152045520"/>
      <w:r>
        <w:rPr>
          <w:rFonts w:hint="eastAsia" w:ascii="宋体" w:hAnsi="宋体"/>
          <w:bCs/>
          <w:szCs w:val="21"/>
          <w:u w:val="single"/>
        </w:rPr>
        <w:t>深圳市中医肛肠医院（福田）2021年年度工会福利</w:t>
      </w:r>
      <w:r>
        <w:rPr>
          <w:rFonts w:hint="eastAsia" w:ascii="宋体" w:hAnsi="宋体"/>
          <w:bCs/>
          <w:szCs w:val="21"/>
          <w:u w:val="single"/>
          <w:lang w:val="en-US" w:eastAsia="zh-CN"/>
        </w:rPr>
        <w:t>品</w:t>
      </w:r>
      <w:r>
        <w:rPr>
          <w:rFonts w:hint="eastAsia" w:ascii="宋体" w:hAnsi="宋体"/>
          <w:bCs/>
          <w:szCs w:val="21"/>
          <w:u w:val="single"/>
          <w:lang w:eastAsia="zh-CN"/>
        </w:rPr>
        <w:t>采购项目</w:t>
      </w:r>
      <w:r>
        <w:rPr>
          <w:rFonts w:hint="eastAsia" w:ascii="宋体" w:hAnsi="宋体"/>
          <w:bCs/>
          <w:szCs w:val="21"/>
        </w:rPr>
        <w:t>，已由</w:t>
      </w:r>
      <w:r>
        <w:rPr>
          <w:rFonts w:hint="eastAsia" w:ascii="宋体" w:hAnsi="宋体"/>
          <w:bCs/>
          <w:szCs w:val="21"/>
          <w:lang w:val="en-US" w:eastAsia="zh-CN"/>
        </w:rPr>
        <w:t>采购人：</w:t>
      </w:r>
      <w:r>
        <w:rPr>
          <w:rFonts w:hint="eastAsia" w:ascii="宋体" w:hAnsi="宋体"/>
          <w:bCs/>
          <w:szCs w:val="21"/>
          <w:u w:val="single"/>
        </w:rPr>
        <w:t>深圳市中医肛肠医院（福田）</w:t>
      </w:r>
      <w:r>
        <w:rPr>
          <w:rFonts w:hint="eastAsia" w:ascii="宋体" w:hAnsi="宋体"/>
          <w:bCs/>
          <w:szCs w:val="21"/>
        </w:rPr>
        <w:t>批准实施，项目资金来自</w:t>
      </w:r>
      <w:r>
        <w:rPr>
          <w:rFonts w:hint="eastAsia" w:ascii="宋体" w:hAnsi="宋体"/>
          <w:bCs/>
          <w:szCs w:val="21"/>
          <w:u w:val="single"/>
        </w:rPr>
        <w:t>工会经费预算</w:t>
      </w:r>
      <w:r>
        <w:rPr>
          <w:rFonts w:hint="eastAsia" w:ascii="宋体" w:hAnsi="宋体"/>
          <w:bCs/>
          <w:szCs w:val="21"/>
        </w:rPr>
        <w:t>。现对该项目进行公开招标</w:t>
      </w:r>
      <w:r>
        <w:rPr>
          <w:rFonts w:hint="eastAsia" w:ascii="宋体" w:hAnsi="宋体"/>
        </w:rPr>
        <w:t>，选定中标人。</w:t>
      </w:r>
      <w:r>
        <w:rPr>
          <w:rFonts w:hint="eastAsia" w:ascii="宋体" w:hAnsi="宋体"/>
          <w:lang w:val="en-US" w:eastAsia="zh-CN"/>
        </w:rPr>
        <w:t>本次招标中标服务商将作为我单位2021年福利备选投标人。</w:t>
      </w:r>
    </w:p>
    <w:p>
      <w:pPr>
        <w:pStyle w:val="395"/>
        <w:numPr>
          <w:ilvl w:val="0"/>
          <w:numId w:val="4"/>
        </w:numPr>
        <w:tabs>
          <w:tab w:val="left" w:pos="851"/>
        </w:tabs>
        <w:spacing w:before="120" w:beforeLines="50" w:line="420" w:lineRule="exact"/>
        <w:ind w:firstLine="6" w:firstLineChars="0"/>
        <w:rPr>
          <w:rFonts w:ascii="宋体" w:hAnsi="宋体"/>
          <w:b/>
          <w:bCs/>
        </w:rPr>
      </w:pPr>
      <w:r>
        <w:rPr>
          <w:rFonts w:hint="eastAsia" w:ascii="宋体" w:hAnsi="宋体"/>
          <w:b/>
          <w:bCs/>
        </w:rPr>
        <w:t>项目概况：</w:t>
      </w:r>
    </w:p>
    <w:p>
      <w:pPr>
        <w:pStyle w:val="395"/>
        <w:numPr>
          <w:ilvl w:val="0"/>
          <w:numId w:val="5"/>
        </w:numPr>
        <w:tabs>
          <w:tab w:val="left" w:pos="851"/>
          <w:tab w:val="left" w:pos="1276"/>
        </w:tabs>
        <w:spacing w:line="420" w:lineRule="exact"/>
        <w:ind w:left="426" w:firstLine="425" w:firstLineChars="0"/>
        <w:rPr>
          <w:rFonts w:ascii="宋体" w:hAnsi="宋体"/>
        </w:rPr>
      </w:pPr>
      <w:r>
        <w:rPr>
          <w:rFonts w:hint="eastAsia" w:ascii="宋体" w:hAnsi="宋体"/>
        </w:rPr>
        <w:t>采购内容：</w:t>
      </w:r>
      <w:r>
        <w:rPr>
          <w:rFonts w:hint="eastAsia" w:ascii="宋体" w:hAnsi="宋体"/>
          <w:lang w:val="en-US" w:eastAsia="zh-CN"/>
        </w:rPr>
        <w:t>采购人参照广东省总工会有关文件要求，落实员工集体福利</w:t>
      </w:r>
      <w:r>
        <w:rPr>
          <w:rFonts w:hint="eastAsia" w:ascii="宋体" w:hAnsi="宋体"/>
        </w:rPr>
        <w:t>本项目为招标人采购2021年年度员工工会福利（节日、生日慰问、观影活动）服务。其中标段一：员工节日慰问品，</w:t>
      </w:r>
      <w:r>
        <w:rPr>
          <w:rFonts w:hint="eastAsia" w:ascii="宋体" w:hAnsi="宋体" w:cs="宋体"/>
          <w:kern w:val="0"/>
          <w:szCs w:val="21"/>
        </w:rPr>
        <w:t>采购2021年度职工节日慰问品，</w:t>
      </w:r>
      <w:r>
        <w:rPr>
          <w:rFonts w:hint="eastAsia" w:ascii="宋体" w:hAnsi="宋体" w:cs="宋体"/>
          <w:kern w:val="0"/>
          <w:szCs w:val="21"/>
          <w:lang w:val="en-US" w:eastAsia="zh-CN"/>
        </w:rPr>
        <w:t>每次每份约500元，</w:t>
      </w:r>
      <w:r>
        <w:rPr>
          <w:rFonts w:ascii="宋体" w:hAnsi="宋体" w:cs="Arial"/>
        </w:rPr>
        <w:t>具体结算数量以实报</w:t>
      </w:r>
      <w:r>
        <w:rPr>
          <w:rFonts w:hint="eastAsia" w:ascii="宋体" w:hAnsi="宋体" w:cs="Arial"/>
          <w:lang w:val="en-US" w:eastAsia="zh-CN"/>
        </w:rPr>
        <w:t>份数</w:t>
      </w:r>
      <w:r>
        <w:rPr>
          <w:rFonts w:ascii="宋体" w:hAnsi="宋体" w:cs="Arial"/>
        </w:rPr>
        <w:t>为准</w:t>
      </w:r>
      <w:r>
        <w:rPr>
          <w:rFonts w:hint="eastAsia" w:ascii="宋体" w:hAnsi="宋体"/>
        </w:rPr>
        <w:t>；标段二：</w:t>
      </w:r>
      <w:r>
        <w:rPr>
          <w:rFonts w:ascii="宋体" w:hAnsi="宋体" w:cs="Arial"/>
        </w:rPr>
        <w:t>采购</w:t>
      </w:r>
      <w:r>
        <w:rPr>
          <w:rFonts w:hint="eastAsia" w:ascii="宋体" w:hAnsi="宋体" w:cs="Arial"/>
        </w:rPr>
        <w:t>蛋糕券</w:t>
      </w:r>
      <w:r>
        <w:rPr>
          <w:rFonts w:hint="eastAsia" w:ascii="宋体" w:hAnsi="宋体" w:cs="Arial"/>
          <w:lang w:val="en-US" w:eastAsia="zh-CN"/>
        </w:rPr>
        <w:t>每次每份400元，</w:t>
      </w:r>
      <w:r>
        <w:rPr>
          <w:rFonts w:hint="eastAsia" w:ascii="宋体" w:hAnsi="宋体" w:cs="Arial"/>
        </w:rPr>
        <w:t>约为150</w:t>
      </w:r>
      <w:r>
        <w:rPr>
          <w:rFonts w:ascii="宋体" w:hAnsi="宋体" w:cs="Arial"/>
        </w:rPr>
        <w:t>份左右，具体结算数量以实报人数为准</w:t>
      </w:r>
      <w:r>
        <w:rPr>
          <w:rFonts w:hint="eastAsia" w:ascii="宋体" w:hAnsi="宋体"/>
        </w:rPr>
        <w:t>；标段三：</w:t>
      </w:r>
      <w:r>
        <w:rPr>
          <w:rFonts w:ascii="宋体" w:hAnsi="宋体" w:cs="Arial"/>
        </w:rPr>
        <w:t>采购</w:t>
      </w:r>
      <w:r>
        <w:rPr>
          <w:rFonts w:hint="eastAsia" w:ascii="宋体" w:hAnsi="宋体" w:cs="Arial"/>
        </w:rPr>
        <w:t>电影票</w:t>
      </w:r>
      <w:r>
        <w:rPr>
          <w:rFonts w:hint="eastAsia" w:ascii="宋体" w:hAnsi="宋体" w:cs="Arial"/>
          <w:lang w:val="en-US" w:eastAsia="zh-CN"/>
        </w:rPr>
        <w:t>每次每份600元，</w:t>
      </w:r>
      <w:r>
        <w:rPr>
          <w:rFonts w:hint="eastAsia" w:ascii="宋体" w:hAnsi="宋体" w:cs="Arial"/>
        </w:rPr>
        <w:t>约为150份左右，具体结算数量以实报人数为准</w:t>
      </w:r>
      <w:r>
        <w:rPr>
          <w:rFonts w:ascii="宋体" w:hAnsi="宋体" w:cs="Arial"/>
        </w:rPr>
        <w:t>。</w:t>
      </w:r>
    </w:p>
    <w:p>
      <w:pPr>
        <w:pStyle w:val="395"/>
        <w:numPr>
          <w:ilvl w:val="0"/>
          <w:numId w:val="5"/>
        </w:numPr>
        <w:tabs>
          <w:tab w:val="left" w:pos="851"/>
          <w:tab w:val="left" w:pos="1276"/>
        </w:tabs>
        <w:spacing w:line="420" w:lineRule="exact"/>
        <w:ind w:left="426" w:firstLine="425" w:firstLineChars="0"/>
        <w:rPr>
          <w:rFonts w:ascii="宋体" w:hAnsi="宋体"/>
        </w:rPr>
      </w:pPr>
      <w:r>
        <w:rPr>
          <w:rFonts w:hint="eastAsia" w:ascii="宋体" w:hAnsi="宋体"/>
        </w:rPr>
        <w:t>服务期限：</w:t>
      </w:r>
      <w:r>
        <w:rPr>
          <w:rFonts w:hint="eastAsia" w:ascii="宋体" w:hAnsi="宋体"/>
          <w:lang w:val="en-US" w:eastAsia="zh-CN"/>
        </w:rPr>
        <w:t>合同签订之日起一年。</w:t>
      </w:r>
      <w:r>
        <w:rPr>
          <w:rFonts w:hint="eastAsia"/>
        </w:rPr>
        <w:t>若履约情况良好，</w:t>
      </w:r>
      <w:r>
        <w:rPr>
          <w:rFonts w:hint="eastAsia"/>
          <w:lang w:val="en-US" w:eastAsia="zh-CN"/>
        </w:rPr>
        <w:t>经院部批准</w:t>
      </w:r>
      <w:r>
        <w:rPr>
          <w:rFonts w:hint="eastAsia"/>
        </w:rPr>
        <w:t>，合同可逐年续签，但总服务期不得超过2年</w:t>
      </w:r>
      <w:r>
        <w:rPr>
          <w:rFonts w:hint="eastAsia" w:ascii="宋体" w:hAnsi="宋体"/>
          <w:lang w:val="en-US" w:eastAsia="zh-CN"/>
        </w:rPr>
        <w:t>。</w:t>
      </w:r>
    </w:p>
    <w:p>
      <w:pPr>
        <w:pStyle w:val="395"/>
        <w:numPr>
          <w:ilvl w:val="0"/>
          <w:numId w:val="5"/>
        </w:numPr>
        <w:tabs>
          <w:tab w:val="left" w:pos="851"/>
          <w:tab w:val="left" w:pos="1276"/>
        </w:tabs>
        <w:spacing w:line="420" w:lineRule="exact"/>
        <w:ind w:left="426" w:firstLine="425" w:firstLineChars="0"/>
        <w:rPr>
          <w:rFonts w:ascii="宋体" w:hAnsi="宋体"/>
        </w:rPr>
      </w:pPr>
      <w:r>
        <w:rPr>
          <w:rFonts w:hint="eastAsia" w:ascii="宋体" w:hAnsi="宋体"/>
        </w:rPr>
        <w:t>采购预算</w:t>
      </w:r>
      <w:r>
        <w:rPr>
          <w:rFonts w:hint="eastAsia" w:ascii="宋体" w:hAnsi="宋体"/>
          <w:lang w:eastAsia="zh-CN"/>
        </w:rPr>
        <w:t>（</w:t>
      </w:r>
      <w:r>
        <w:rPr>
          <w:rFonts w:hint="eastAsia" w:ascii="宋体" w:hAnsi="宋体"/>
          <w:lang w:val="en-US" w:eastAsia="zh-CN"/>
        </w:rPr>
        <w:t>均含税</w:t>
      </w:r>
      <w:r>
        <w:rPr>
          <w:rFonts w:hint="eastAsia" w:ascii="宋体" w:hAnsi="宋体"/>
          <w:lang w:eastAsia="zh-CN"/>
        </w:rPr>
        <w:t>）</w:t>
      </w:r>
      <w:r>
        <w:rPr>
          <w:rFonts w:hint="eastAsia" w:ascii="宋体" w:hAnsi="宋体"/>
        </w:rPr>
        <w:t>：</w:t>
      </w:r>
      <w:r>
        <w:rPr>
          <w:rFonts w:hint="eastAsia" w:ascii="宋体" w:hAnsi="宋体"/>
          <w:lang w:val="en-US" w:eastAsia="zh-CN"/>
        </w:rPr>
        <w:t>以广东省总工会相关文件规定为准</w:t>
      </w:r>
      <w:r>
        <w:rPr>
          <w:rFonts w:hint="eastAsia" w:ascii="宋体" w:hAnsi="宋体"/>
        </w:rPr>
        <w:t>。</w:t>
      </w:r>
    </w:p>
    <w:p>
      <w:pPr>
        <w:pStyle w:val="395"/>
        <w:numPr>
          <w:ilvl w:val="0"/>
          <w:numId w:val="5"/>
        </w:numPr>
        <w:tabs>
          <w:tab w:val="left" w:pos="851"/>
          <w:tab w:val="left" w:pos="1276"/>
        </w:tabs>
        <w:spacing w:line="420" w:lineRule="exact"/>
        <w:ind w:left="426" w:firstLine="425" w:firstLineChars="0"/>
        <w:rPr>
          <w:rFonts w:ascii="宋体" w:hAnsi="宋体"/>
        </w:rPr>
      </w:pPr>
      <w:r>
        <w:rPr>
          <w:rFonts w:hint="eastAsia" w:ascii="宋体" w:hAnsi="宋体"/>
        </w:rPr>
        <w:t>标段划分：本招标项目划分为</w:t>
      </w:r>
      <w:r>
        <w:rPr>
          <w:rFonts w:ascii="宋体" w:hAnsi="宋体"/>
        </w:rPr>
        <w:t>3</w:t>
      </w:r>
      <w:r>
        <w:rPr>
          <w:rFonts w:hint="eastAsia" w:ascii="宋体" w:hAnsi="宋体"/>
        </w:rPr>
        <w:t>个标段：</w:t>
      </w:r>
    </w:p>
    <w:tbl>
      <w:tblPr>
        <w:tblStyle w:val="55"/>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2706"/>
        <w:gridCol w:w="1541"/>
        <w:gridCol w:w="4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17" w:type="dxa"/>
            <w:vAlign w:val="center"/>
          </w:tcPr>
          <w:p>
            <w:pPr>
              <w:pStyle w:val="395"/>
              <w:tabs>
                <w:tab w:val="left" w:pos="851"/>
                <w:tab w:val="left" w:pos="1276"/>
              </w:tabs>
              <w:spacing w:after="80" w:line="420" w:lineRule="exact"/>
              <w:ind w:firstLine="0" w:firstLineChars="0"/>
              <w:jc w:val="center"/>
              <w:rPr>
                <w:rFonts w:ascii="宋体" w:hAnsi="宋体"/>
                <w:b/>
              </w:rPr>
            </w:pPr>
            <w:r>
              <w:rPr>
                <w:rFonts w:hint="eastAsia" w:ascii="宋体" w:hAnsi="宋体"/>
                <w:b/>
              </w:rPr>
              <w:t>标段号</w:t>
            </w:r>
          </w:p>
        </w:tc>
        <w:tc>
          <w:tcPr>
            <w:tcW w:w="2706" w:type="dxa"/>
            <w:vAlign w:val="center"/>
          </w:tcPr>
          <w:p>
            <w:pPr>
              <w:pStyle w:val="395"/>
              <w:tabs>
                <w:tab w:val="left" w:pos="851"/>
                <w:tab w:val="left" w:pos="1276"/>
              </w:tabs>
              <w:spacing w:after="80" w:line="420" w:lineRule="exact"/>
              <w:ind w:firstLine="0" w:firstLineChars="0"/>
              <w:jc w:val="center"/>
              <w:rPr>
                <w:rFonts w:ascii="宋体" w:hAnsi="宋体"/>
                <w:b/>
              </w:rPr>
            </w:pPr>
            <w:r>
              <w:rPr>
                <w:rFonts w:hint="eastAsia" w:ascii="宋体" w:hAnsi="宋体"/>
                <w:b/>
              </w:rPr>
              <w:t>标段名称</w:t>
            </w:r>
          </w:p>
        </w:tc>
        <w:tc>
          <w:tcPr>
            <w:tcW w:w="1541" w:type="dxa"/>
            <w:vAlign w:val="center"/>
          </w:tcPr>
          <w:p>
            <w:pPr>
              <w:pStyle w:val="395"/>
              <w:tabs>
                <w:tab w:val="left" w:pos="851"/>
                <w:tab w:val="left" w:pos="1276"/>
              </w:tabs>
              <w:spacing w:after="80" w:line="420" w:lineRule="exact"/>
              <w:ind w:firstLine="0" w:firstLineChars="0"/>
              <w:jc w:val="center"/>
              <w:rPr>
                <w:rFonts w:hint="default" w:ascii="宋体" w:hAnsi="宋体" w:eastAsia="宋体"/>
                <w:b/>
                <w:lang w:val="en-US" w:eastAsia="zh-CN"/>
              </w:rPr>
            </w:pPr>
            <w:r>
              <w:rPr>
                <w:rFonts w:hint="eastAsia" w:ascii="宋体" w:hAnsi="宋体"/>
                <w:b/>
                <w:lang w:val="en-US" w:eastAsia="zh-CN"/>
              </w:rPr>
              <w:t>中标供应商</w:t>
            </w:r>
          </w:p>
        </w:tc>
        <w:tc>
          <w:tcPr>
            <w:tcW w:w="4191" w:type="dxa"/>
            <w:vAlign w:val="center"/>
          </w:tcPr>
          <w:p>
            <w:pPr>
              <w:pStyle w:val="395"/>
              <w:tabs>
                <w:tab w:val="left" w:pos="851"/>
                <w:tab w:val="left" w:pos="1276"/>
              </w:tabs>
              <w:spacing w:after="80" w:line="420" w:lineRule="exact"/>
              <w:ind w:firstLine="0" w:firstLineChars="0"/>
              <w:jc w:val="center"/>
              <w:rPr>
                <w:rFonts w:hint="default" w:ascii="宋体" w:hAnsi="宋体" w:eastAsia="宋体"/>
                <w:b/>
                <w:lang w:val="en-US" w:eastAsia="zh-CN"/>
              </w:rPr>
            </w:pPr>
            <w:r>
              <w:rPr>
                <w:rFonts w:hint="eastAsia" w:ascii="宋体" w:hAnsi="宋体"/>
                <w:b/>
                <w:lang w:val="en-US" w:eastAsia="zh-CN"/>
              </w:rPr>
              <w:t>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17"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标段一</w:t>
            </w:r>
          </w:p>
        </w:tc>
        <w:tc>
          <w:tcPr>
            <w:tcW w:w="2706"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员工节日慰问品</w:t>
            </w:r>
          </w:p>
        </w:tc>
        <w:tc>
          <w:tcPr>
            <w:tcW w:w="1541" w:type="dxa"/>
            <w:vAlign w:val="center"/>
          </w:tcPr>
          <w:p>
            <w:pPr>
              <w:pStyle w:val="395"/>
              <w:tabs>
                <w:tab w:val="left" w:pos="851"/>
                <w:tab w:val="left" w:pos="1276"/>
              </w:tabs>
              <w:spacing w:after="80" w:line="420" w:lineRule="exact"/>
              <w:ind w:firstLine="0" w:firstLineChars="0"/>
              <w:jc w:val="center"/>
              <w:rPr>
                <w:rFonts w:hint="default" w:ascii="宋体" w:hAnsi="宋体" w:eastAsia="宋体"/>
                <w:lang w:val="en-US" w:eastAsia="zh-CN"/>
              </w:rPr>
            </w:pPr>
            <w:r>
              <w:rPr>
                <w:rFonts w:hint="eastAsia" w:ascii="宋体" w:hAnsi="宋体"/>
                <w:lang w:val="en-US" w:eastAsia="zh-CN"/>
              </w:rPr>
              <w:t>3家</w:t>
            </w:r>
          </w:p>
        </w:tc>
        <w:tc>
          <w:tcPr>
            <w:tcW w:w="4191" w:type="dxa"/>
            <w:vAlign w:val="center"/>
          </w:tcPr>
          <w:p>
            <w:pPr>
              <w:pStyle w:val="395"/>
              <w:tabs>
                <w:tab w:val="left" w:pos="851"/>
                <w:tab w:val="left" w:pos="1276"/>
              </w:tabs>
              <w:spacing w:after="80" w:line="420" w:lineRule="exact"/>
              <w:ind w:firstLine="0" w:firstLineChars="0"/>
              <w:jc w:val="left"/>
              <w:rPr>
                <w:rFonts w:hint="default" w:ascii="宋体" w:hAnsi="宋体"/>
                <w:lang w:val="en-US"/>
              </w:rPr>
            </w:pPr>
            <w:r>
              <w:rPr>
                <w:rFonts w:hint="eastAsia"/>
                <w:lang w:val="en-US" w:eastAsia="zh-CN"/>
              </w:rPr>
              <w:t>详见《技术规范》。中标供应商需在每个节日前提交礼包方案，由采购人挑选、比对后，决定一家供应商进行采购。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17"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标段二</w:t>
            </w:r>
          </w:p>
        </w:tc>
        <w:tc>
          <w:tcPr>
            <w:tcW w:w="2706"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员工生日慰问品</w:t>
            </w:r>
          </w:p>
        </w:tc>
        <w:tc>
          <w:tcPr>
            <w:tcW w:w="1541" w:type="dxa"/>
            <w:vAlign w:val="center"/>
          </w:tcPr>
          <w:p>
            <w:pPr>
              <w:pStyle w:val="395"/>
              <w:tabs>
                <w:tab w:val="left" w:pos="851"/>
                <w:tab w:val="left" w:pos="1276"/>
              </w:tabs>
              <w:spacing w:after="80" w:line="420" w:lineRule="exact"/>
              <w:ind w:firstLine="0" w:firstLineChars="0"/>
              <w:jc w:val="center"/>
              <w:rPr>
                <w:rFonts w:hint="default" w:ascii="宋体" w:hAnsi="宋体" w:eastAsia="宋体"/>
                <w:lang w:val="en-US" w:eastAsia="zh-CN"/>
              </w:rPr>
            </w:pPr>
            <w:r>
              <w:rPr>
                <w:rFonts w:hint="eastAsia" w:ascii="宋体" w:hAnsi="宋体"/>
                <w:lang w:val="en-US" w:eastAsia="zh-CN"/>
              </w:rPr>
              <w:t>1家</w:t>
            </w:r>
          </w:p>
        </w:tc>
        <w:tc>
          <w:tcPr>
            <w:tcW w:w="4191" w:type="dxa"/>
            <w:vAlign w:val="center"/>
          </w:tcPr>
          <w:p>
            <w:pPr>
              <w:spacing w:after="80"/>
              <w:jc w:val="center"/>
              <w:rPr>
                <w:rFonts w:hint="default" w:eastAsia="宋体"/>
                <w:lang w:val="en-US" w:eastAsia="zh-CN"/>
              </w:rPr>
            </w:pPr>
            <w:r>
              <w:rPr>
                <w:rFonts w:hint="eastAsia"/>
                <w:lang w:val="en-US" w:eastAsia="zh-CN"/>
              </w:rPr>
              <w:t>详见《技术规范》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417"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标段三</w:t>
            </w:r>
          </w:p>
        </w:tc>
        <w:tc>
          <w:tcPr>
            <w:tcW w:w="2706" w:type="dxa"/>
            <w:vAlign w:val="center"/>
          </w:tcPr>
          <w:p>
            <w:pPr>
              <w:pStyle w:val="395"/>
              <w:tabs>
                <w:tab w:val="left" w:pos="851"/>
                <w:tab w:val="left" w:pos="1276"/>
              </w:tabs>
              <w:spacing w:after="80" w:line="420" w:lineRule="exact"/>
              <w:ind w:firstLine="0" w:firstLineChars="0"/>
              <w:jc w:val="center"/>
              <w:rPr>
                <w:rFonts w:ascii="宋体" w:hAnsi="宋体"/>
              </w:rPr>
            </w:pPr>
            <w:r>
              <w:rPr>
                <w:rFonts w:hint="eastAsia" w:ascii="宋体" w:hAnsi="宋体"/>
              </w:rPr>
              <w:t>观影活动</w:t>
            </w:r>
          </w:p>
        </w:tc>
        <w:tc>
          <w:tcPr>
            <w:tcW w:w="1541" w:type="dxa"/>
            <w:vAlign w:val="center"/>
          </w:tcPr>
          <w:p>
            <w:pPr>
              <w:pStyle w:val="395"/>
              <w:tabs>
                <w:tab w:val="left" w:pos="851"/>
                <w:tab w:val="left" w:pos="1276"/>
              </w:tabs>
              <w:spacing w:after="80" w:line="420" w:lineRule="exact"/>
              <w:ind w:firstLine="0" w:firstLineChars="0"/>
              <w:jc w:val="center"/>
              <w:rPr>
                <w:rFonts w:hint="default" w:ascii="宋体" w:hAnsi="宋体" w:eastAsia="宋体"/>
                <w:lang w:val="en-US" w:eastAsia="zh-CN"/>
              </w:rPr>
            </w:pPr>
            <w:r>
              <w:rPr>
                <w:rFonts w:hint="eastAsia" w:ascii="宋体" w:hAnsi="宋体"/>
                <w:lang w:val="en-US" w:eastAsia="zh-CN"/>
              </w:rPr>
              <w:t>1家</w:t>
            </w:r>
          </w:p>
        </w:tc>
        <w:tc>
          <w:tcPr>
            <w:tcW w:w="4191" w:type="dxa"/>
            <w:vAlign w:val="center"/>
          </w:tcPr>
          <w:p>
            <w:pPr>
              <w:spacing w:after="80"/>
              <w:jc w:val="center"/>
            </w:pPr>
            <w:r>
              <w:rPr>
                <w:rFonts w:hint="eastAsia"/>
                <w:lang w:val="en-US" w:eastAsia="zh-CN"/>
              </w:rPr>
              <w:t>详见《技术规范》</w:t>
            </w:r>
          </w:p>
        </w:tc>
      </w:tr>
    </w:tbl>
    <w:p>
      <w:pPr>
        <w:spacing w:line="400" w:lineRule="exact"/>
        <w:ind w:left="309" w:leftChars="147" w:firstLine="116" w:firstLineChars="55"/>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注：</w:t>
      </w:r>
    </w:p>
    <w:p>
      <w:pPr>
        <w:spacing w:line="400" w:lineRule="exact"/>
        <w:ind w:firstLine="426" w:firstLineChars="202"/>
        <w:rPr>
          <w:rFonts w:ascii="宋体" w:hAnsi="宋体"/>
          <w:b/>
          <w:color w:val="FF0000"/>
          <w:szCs w:val="21"/>
        </w:rPr>
      </w:pPr>
      <w:r>
        <w:rPr>
          <w:rFonts w:hint="eastAsia" w:ascii="宋体" w:hAnsi="宋体"/>
          <w:b/>
          <w:color w:val="FF0000"/>
          <w:szCs w:val="21"/>
        </w:rPr>
        <w:t>1）投标人须具备本项目所投标段的服务能力，各标段独立评审，可兼投可兼中；</w:t>
      </w:r>
    </w:p>
    <w:p>
      <w:pPr>
        <w:spacing w:line="400" w:lineRule="exact"/>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2）投标人须以标段为单位对本项目进行投标，不接受仅对某一标段的部分内容进行投标；</w:t>
      </w:r>
    </w:p>
    <w:p>
      <w:pPr>
        <w:tabs>
          <w:tab w:val="left" w:pos="851"/>
          <w:tab w:val="left" w:pos="1276"/>
        </w:tabs>
        <w:spacing w:line="420" w:lineRule="exact"/>
        <w:ind w:firstLine="424" w:firstLineChars="202"/>
        <w:rPr>
          <w:rFonts w:hint="eastAsia" w:ascii="宋体" w:hAnsi="宋体"/>
          <w:szCs w:val="21"/>
        </w:rPr>
      </w:pPr>
      <w:r>
        <w:rPr>
          <w:rFonts w:hint="eastAsia" w:ascii="宋体" w:hAnsi="宋体"/>
          <w:szCs w:val="21"/>
        </w:rPr>
        <w:t>3）具体服务内容及要求详见《第五章 技术规范书》。</w:t>
      </w:r>
    </w:p>
    <w:p>
      <w:pPr>
        <w:tabs>
          <w:tab w:val="left" w:pos="851"/>
          <w:tab w:val="left" w:pos="1276"/>
        </w:tabs>
        <w:spacing w:line="420" w:lineRule="exact"/>
        <w:ind w:firstLine="1052" w:firstLineChars="501"/>
        <w:rPr>
          <w:rFonts w:hint="eastAsia" w:ascii="宋体" w:hAnsi="宋体"/>
          <w:szCs w:val="21"/>
          <w:lang w:val="en-US" w:eastAsia="zh-CN"/>
        </w:rPr>
      </w:pPr>
      <w:r>
        <w:rPr>
          <w:rFonts w:hint="eastAsia" w:ascii="宋体" w:hAnsi="宋体"/>
          <w:szCs w:val="21"/>
          <w:lang w:val="en-US" w:eastAsia="zh-CN"/>
        </w:rPr>
        <w:t>1.5 评审方法：综合评分法。</w:t>
      </w:r>
    </w:p>
    <w:p>
      <w:pPr>
        <w:tabs>
          <w:tab w:val="left" w:pos="851"/>
          <w:tab w:val="left" w:pos="1276"/>
        </w:tabs>
        <w:spacing w:line="420" w:lineRule="exact"/>
        <w:ind w:firstLine="1052" w:firstLineChars="501"/>
        <w:rPr>
          <w:rFonts w:hint="default" w:ascii="宋体" w:hAnsi="宋体"/>
          <w:szCs w:val="21"/>
          <w:lang w:val="en-US" w:eastAsia="zh-CN"/>
        </w:rPr>
      </w:pPr>
      <w:r>
        <w:rPr>
          <w:rFonts w:hint="eastAsia" w:ascii="宋体" w:hAnsi="宋体"/>
          <w:szCs w:val="21"/>
          <w:lang w:val="en-US" w:eastAsia="zh-CN"/>
        </w:rPr>
        <w:t>1.6 投标文件有效期：30日</w:t>
      </w:r>
    </w:p>
    <w:p>
      <w:pPr>
        <w:pStyle w:val="395"/>
        <w:numPr>
          <w:ilvl w:val="0"/>
          <w:numId w:val="4"/>
        </w:numPr>
        <w:tabs>
          <w:tab w:val="left" w:pos="851"/>
        </w:tabs>
        <w:spacing w:before="120" w:beforeLines="50" w:line="420" w:lineRule="exact"/>
        <w:ind w:firstLine="6" w:firstLineChars="0"/>
        <w:rPr>
          <w:rFonts w:ascii="宋体" w:hAnsi="宋体"/>
          <w:b/>
          <w:bCs/>
        </w:rPr>
      </w:pPr>
      <w:r>
        <w:rPr>
          <w:rFonts w:hint="eastAsia" w:ascii="宋体" w:hAnsi="宋体"/>
          <w:b/>
          <w:bCs/>
        </w:rPr>
        <w:t>投标人合格条件：</w:t>
      </w:r>
      <w:r>
        <w:rPr>
          <w:rFonts w:hint="eastAsia" w:ascii="宋体" w:hAnsi="宋体"/>
          <w:b/>
          <w:bCs/>
          <w:color w:val="FF0000"/>
        </w:rPr>
        <w:t>（适用于所有标段）</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rPr>
        <w:t>投标人是法人或其他组织，须提供工商行政管理部门核发有效的法人营业执照副本复印件。（分公司参与投标的，须提供具有法人资格总公司的营业执照副本复印件及授权书，</w:t>
      </w:r>
      <w:r>
        <w:rPr>
          <w:rFonts w:hint="eastAsia" w:ascii="宋体" w:hAnsi="宋体"/>
          <w:b/>
          <w:color w:val="FF0000"/>
        </w:rPr>
        <w:t>授权书须加盖总公司公章</w:t>
      </w:r>
      <w:r>
        <w:rPr>
          <w:rFonts w:hint="eastAsia" w:ascii="宋体" w:hAnsi="宋体"/>
        </w:rPr>
        <w:t>。）</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b/>
          <w:spacing w:val="2"/>
          <w:szCs w:val="21"/>
        </w:rPr>
        <w:t>投标人不得存在下列情形之一：</w:t>
      </w:r>
      <w:r>
        <w:rPr>
          <w:rFonts w:hint="eastAsia" w:ascii="宋体" w:hAnsi="宋体"/>
          <w:spacing w:val="2"/>
          <w:szCs w:val="21"/>
        </w:rPr>
        <w:t>（1）为招标人不具有独立法人资格的附属机构（单位）的；（2）与招标人存在利害关系且可能影响招标公正性（3）与本项目的其他投标人为同一个单位负责人的；（4）与本项目的其他投标人存在控股、管理关系的；（5）被依法暂停或取消投标资格的；（6）被责令停产停业、暂扣或者吊销许可证、暂扣或者吊销执照的；（7）进入清算程序，或被宣布破产，或其他丧失履约能力的情形；（8）在最近三年内有骗取中标或严重违约或重大违法记录的；（9）被工商行政管理机关在全国企业信用信息公示系统中列入严重违法失信企业名单；（10）法律法规规定的其他情形；须提供投标人声明（详见第六章 投标文件格式）</w:t>
      </w:r>
      <w:r>
        <w:rPr>
          <w:rFonts w:hint="eastAsia" w:ascii="宋体" w:hAnsi="宋体"/>
          <w:szCs w:val="21"/>
        </w:rPr>
        <w:t>。</w:t>
      </w:r>
    </w:p>
    <w:p>
      <w:pPr>
        <w:pStyle w:val="395"/>
        <w:numPr>
          <w:ilvl w:val="0"/>
          <w:numId w:val="6"/>
        </w:numPr>
        <w:tabs>
          <w:tab w:val="left" w:pos="851"/>
          <w:tab w:val="left" w:pos="1276"/>
        </w:tabs>
        <w:spacing w:line="420" w:lineRule="exact"/>
        <w:ind w:firstLine="431" w:firstLineChars="0"/>
        <w:rPr>
          <w:rFonts w:ascii="宋体" w:hAnsi="宋体" w:cs="宋体"/>
          <w:szCs w:val="21"/>
        </w:rPr>
      </w:pPr>
      <w:r>
        <w:rPr>
          <w:rFonts w:hint="eastAsia" w:ascii="宋体" w:hAnsi="宋体"/>
          <w:b/>
          <w:color w:val="000000"/>
          <w:szCs w:val="21"/>
        </w:rPr>
        <w:t>信誉要求：</w:t>
      </w:r>
      <w:r>
        <w:rPr>
          <w:rFonts w:hint="eastAsia" w:ascii="宋体" w:hAnsi="宋体" w:cs="宋体"/>
          <w:szCs w:val="21"/>
        </w:rPr>
        <w:t>投标人须未被列入“信用中国”网站(www.creditchina.gov.cn)失信被执行人、重大税收违法案件当事人、政府采购严重违法失信行为记录名单和“中国政府采购”网站（www. ccgp.gov.cn）政府采购严重违法失信行为记录名单（提供网站截图并加盖鲜章，以本公告发布之后的查询日期为准）</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rPr>
        <w:t>投标人具有良好的商业信誉和健全的财务会计制度，没有处于被责令停业，财产被接管、查封、扣押、冻结、破产状态；有良好的经营业绩和相应的责任承担能力。（注意：须提供2019年经会计师事务所或税务师事务所审计的合法有效的财务报表或公司年度财务报表或银行开具的资信证明扫描件并加盖公章（以上证明材料提供任一即可）。</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cs="宋体"/>
          <w:szCs w:val="21"/>
        </w:rPr>
        <w:t>投标人须为连锁性企业或所提供的货物品牌为连锁性企业，信誉好，有长期稳定的经营实</w:t>
      </w:r>
      <w:r>
        <w:rPr>
          <w:rFonts w:hint="eastAsia" w:ascii="宋体" w:hAnsi="宋体"/>
        </w:rPr>
        <w:t>力，能按要求提供相关货物,具备有效的《食品生产许可证》或《食品经营许可证》，无重大食品安全事故发生。</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szCs w:val="21"/>
        </w:rPr>
        <w:t>本项目只接受已完成投标登记并获取本项目招标文件的投标人参加投标。</w:t>
      </w:r>
    </w:p>
    <w:p>
      <w:pPr>
        <w:pStyle w:val="395"/>
        <w:numPr>
          <w:ilvl w:val="0"/>
          <w:numId w:val="6"/>
        </w:numPr>
        <w:tabs>
          <w:tab w:val="left" w:pos="851"/>
          <w:tab w:val="left" w:pos="1276"/>
        </w:tabs>
        <w:spacing w:line="420" w:lineRule="exact"/>
        <w:ind w:firstLine="431" w:firstLineChars="0"/>
        <w:rPr>
          <w:rFonts w:ascii="宋体" w:hAnsi="宋体"/>
        </w:rPr>
      </w:pPr>
      <w:r>
        <w:rPr>
          <w:rFonts w:hint="eastAsia" w:ascii="宋体" w:hAnsi="宋体"/>
          <w:szCs w:val="21"/>
        </w:rPr>
        <w:t>本次招标不接受联合体投标，不允许分包。</w:t>
      </w:r>
    </w:p>
    <w:p>
      <w:pPr>
        <w:pStyle w:val="395"/>
        <w:numPr>
          <w:ilvl w:val="0"/>
          <w:numId w:val="4"/>
        </w:numPr>
        <w:tabs>
          <w:tab w:val="left" w:pos="851"/>
        </w:tabs>
        <w:spacing w:before="120" w:beforeLines="50" w:line="420" w:lineRule="exact"/>
        <w:ind w:firstLine="6" w:firstLineChars="0"/>
        <w:rPr>
          <w:rFonts w:ascii="宋体" w:hAnsi="宋体"/>
          <w:b/>
          <w:bCs/>
        </w:rPr>
      </w:pPr>
      <w:r>
        <w:rPr>
          <w:rFonts w:hint="eastAsia" w:ascii="宋体" w:hAnsi="宋体"/>
          <w:b/>
          <w:bCs/>
        </w:rPr>
        <w:t>招标文件的获取</w:t>
      </w:r>
    </w:p>
    <w:p>
      <w:pPr>
        <w:pStyle w:val="395"/>
        <w:numPr>
          <w:ilvl w:val="0"/>
          <w:numId w:val="7"/>
        </w:numPr>
        <w:tabs>
          <w:tab w:val="left" w:pos="1276"/>
        </w:tabs>
        <w:spacing w:line="420" w:lineRule="exact"/>
        <w:ind w:firstLine="431" w:firstLineChars="0"/>
        <w:rPr>
          <w:rFonts w:ascii="宋体" w:hAnsi="宋体" w:cs="宋体"/>
          <w:color w:val="000000"/>
          <w:szCs w:val="21"/>
        </w:rPr>
      </w:pPr>
      <w:r>
        <w:rPr>
          <w:rFonts w:hint="eastAsia" w:ascii="宋体" w:hAnsi="宋体" w:cs="宋体"/>
          <w:color w:val="000000"/>
          <w:szCs w:val="21"/>
        </w:rPr>
        <w:t>凡有意参加投标者，</w:t>
      </w:r>
      <w:r>
        <w:rPr>
          <w:rFonts w:hint="eastAsia" w:ascii="宋体" w:hAnsi="宋体"/>
          <w:szCs w:val="21"/>
        </w:rPr>
        <w:t>请投标人于2020年1</w:t>
      </w:r>
      <w:r>
        <w:rPr>
          <w:rFonts w:ascii="宋体" w:hAnsi="宋体"/>
          <w:szCs w:val="21"/>
        </w:rPr>
        <w:t>2</w:t>
      </w:r>
      <w:r>
        <w:rPr>
          <w:rFonts w:hint="eastAsia" w:ascii="宋体" w:hAnsi="宋体"/>
          <w:szCs w:val="21"/>
        </w:rPr>
        <w:t>月</w:t>
      </w:r>
      <w:r>
        <w:rPr>
          <w:rFonts w:hint="eastAsia" w:ascii="宋体" w:hAnsi="宋体"/>
          <w:szCs w:val="21"/>
          <w:lang w:val="en-US" w:eastAsia="zh-CN"/>
        </w:rPr>
        <w:t>30</w:t>
      </w:r>
      <w:r>
        <w:rPr>
          <w:rFonts w:hint="eastAsia" w:ascii="宋体" w:hAnsi="宋体"/>
          <w:szCs w:val="21"/>
        </w:rPr>
        <w:t>日0</w:t>
      </w:r>
      <w:r>
        <w:rPr>
          <w:rFonts w:hint="eastAsia" w:ascii="宋体" w:hAnsi="宋体"/>
          <w:szCs w:val="21"/>
          <w:lang w:val="en-US" w:eastAsia="zh-CN"/>
        </w:rPr>
        <w:t>8</w:t>
      </w:r>
      <w:r>
        <w:rPr>
          <w:rFonts w:hint="eastAsia" w:ascii="宋体" w:hAnsi="宋体"/>
          <w:szCs w:val="21"/>
        </w:rPr>
        <w:t>时00分至202</w:t>
      </w:r>
      <w:r>
        <w:rPr>
          <w:rFonts w:hint="eastAsia" w:ascii="宋体" w:hAnsi="宋体"/>
          <w:szCs w:val="21"/>
          <w:lang w:val="en-US" w:eastAsia="zh-CN"/>
        </w:rPr>
        <w:t>1</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6</w:t>
      </w:r>
      <w:r>
        <w:rPr>
          <w:rFonts w:hint="eastAsia" w:ascii="宋体" w:hAnsi="宋体"/>
          <w:szCs w:val="21"/>
        </w:rPr>
        <w:t>日17时00分（北京时间，下同），将《文件获取登记表》；法人授权委托书及被委托人身份证、由投标人为其缴纳的社保证明；企业法人营业执照、税务登记证、法人组织机构代码证（或三证合一）等</w:t>
      </w:r>
      <w:r>
        <w:rPr>
          <w:rFonts w:hint="eastAsia" w:ascii="宋体" w:hAnsi="宋体"/>
          <w:szCs w:val="21"/>
          <w:lang w:eastAsia="zh-CN"/>
        </w:rPr>
        <w:t>投标人</w:t>
      </w:r>
      <w:r>
        <w:rPr>
          <w:rFonts w:hint="eastAsia" w:ascii="宋体" w:hAnsi="宋体"/>
          <w:szCs w:val="21"/>
        </w:rPr>
        <w:t>资格要求中所要求提供的所有证明文件的复印件盖章扫描后传至QQ邮箱1966372981@qq.com（邮件主题必须备注所投项目名称及单位名称，否则不予受理），上传后30分钟内联系工作人员</w:t>
      </w:r>
      <w:r>
        <w:rPr>
          <w:rFonts w:hint="eastAsia" w:ascii="宋体" w:hAnsi="宋体" w:cs="宋体"/>
          <w:b/>
          <w:color w:val="000000"/>
          <w:szCs w:val="21"/>
        </w:rPr>
        <w:t>0755-83620108</w:t>
      </w:r>
      <w:r>
        <w:rPr>
          <w:rFonts w:hint="eastAsia" w:ascii="宋体" w:hAnsi="宋体"/>
          <w:szCs w:val="21"/>
        </w:rPr>
        <w:t>张老师）确认文件获取事宜。</w:t>
      </w:r>
    </w:p>
    <w:p>
      <w:pPr>
        <w:pStyle w:val="395"/>
        <w:numPr>
          <w:ilvl w:val="0"/>
          <w:numId w:val="7"/>
        </w:numPr>
        <w:tabs>
          <w:tab w:val="left" w:pos="1276"/>
        </w:tabs>
        <w:spacing w:line="420" w:lineRule="exact"/>
        <w:ind w:left="426" w:firstLine="425" w:firstLineChars="0"/>
        <w:rPr>
          <w:rFonts w:ascii="宋体" w:hAnsi="宋体" w:cs="宋体"/>
          <w:color w:val="000000"/>
          <w:szCs w:val="21"/>
        </w:rPr>
      </w:pPr>
      <w:r>
        <w:rPr>
          <w:rFonts w:hint="eastAsia" w:ascii="宋体" w:hAnsi="宋体" w:cs="宋体"/>
          <w:color w:val="000000"/>
          <w:szCs w:val="21"/>
        </w:rPr>
        <w:t>疑问反馈：</w:t>
      </w:r>
      <w:r>
        <w:rPr>
          <w:rFonts w:hint="eastAsia" w:ascii="宋体" w:hAnsi="宋体" w:cs="宋体"/>
          <w:b/>
          <w:color w:val="000000"/>
          <w:szCs w:val="21"/>
        </w:rPr>
        <w:t>若有疑问，可致电：0755-83620108</w:t>
      </w:r>
      <w:r>
        <w:rPr>
          <w:rFonts w:hint="eastAsia" w:ascii="宋体" w:hAnsi="宋体" w:cs="宋体"/>
          <w:color w:val="000000"/>
          <w:szCs w:val="21"/>
        </w:rPr>
        <w:t>。服务时间8:</w:t>
      </w:r>
      <w:r>
        <w:rPr>
          <w:rFonts w:hint="eastAsia" w:ascii="宋体" w:hAnsi="宋体" w:cs="宋体"/>
          <w:color w:val="000000"/>
          <w:szCs w:val="21"/>
          <w:lang w:val="en-US" w:eastAsia="zh-CN"/>
        </w:rPr>
        <w:t>0</w:t>
      </w:r>
      <w:r>
        <w:rPr>
          <w:rFonts w:hint="eastAsia" w:ascii="宋体" w:hAnsi="宋体" w:cs="宋体"/>
          <w:color w:val="000000"/>
          <w:szCs w:val="21"/>
        </w:rPr>
        <w:t>0-17:00（法定公休日、法定节假日除外）。</w:t>
      </w:r>
    </w:p>
    <w:p>
      <w:pPr>
        <w:pStyle w:val="395"/>
        <w:numPr>
          <w:ilvl w:val="0"/>
          <w:numId w:val="4"/>
        </w:numPr>
        <w:tabs>
          <w:tab w:val="left" w:pos="1276"/>
        </w:tabs>
        <w:spacing w:before="120" w:beforeLines="50" w:line="420" w:lineRule="exact"/>
        <w:ind w:firstLine="6" w:firstLineChars="0"/>
        <w:rPr>
          <w:rFonts w:ascii="宋体" w:hAnsi="宋体"/>
          <w:b/>
          <w:bCs/>
        </w:rPr>
      </w:pPr>
      <w:r>
        <w:rPr>
          <w:rFonts w:hint="eastAsia" w:ascii="宋体" w:hAnsi="宋体"/>
          <w:b/>
          <w:bCs/>
        </w:rPr>
        <w:t>投标文件的递交</w:t>
      </w:r>
    </w:p>
    <w:p>
      <w:pPr>
        <w:tabs>
          <w:tab w:val="left" w:pos="1276"/>
        </w:tabs>
        <w:spacing w:line="420" w:lineRule="exact"/>
        <w:ind w:left="424" w:leftChars="202" w:firstLine="630" w:firstLineChars="300"/>
        <w:rPr>
          <w:rFonts w:ascii="宋体" w:hAnsi="宋体"/>
          <w:b/>
        </w:rPr>
      </w:pPr>
      <w:r>
        <w:rPr>
          <w:rFonts w:hint="eastAsia" w:ascii="宋体" w:hAnsi="宋体"/>
        </w:rPr>
        <w:t>投标文件递交的截止时间（截止时间，下同）：</w:t>
      </w:r>
      <w:r>
        <w:rPr>
          <w:rFonts w:hint="eastAsia" w:ascii="宋体" w:hAnsi="宋体"/>
          <w:b/>
        </w:rPr>
        <w:t>202</w:t>
      </w:r>
      <w:r>
        <w:rPr>
          <w:rFonts w:hint="eastAsia" w:ascii="宋体" w:hAnsi="宋体"/>
          <w:b/>
          <w:lang w:val="en-US" w:eastAsia="zh-CN"/>
        </w:rPr>
        <w:t>1</w:t>
      </w:r>
      <w:r>
        <w:rPr>
          <w:rFonts w:hint="eastAsia" w:ascii="宋体" w:hAnsi="宋体"/>
          <w:b/>
        </w:rPr>
        <w:t>年</w:t>
      </w:r>
      <w:r>
        <w:rPr>
          <w:rFonts w:hint="eastAsia" w:ascii="宋体" w:hAnsi="宋体"/>
          <w:b/>
          <w:lang w:val="en-US" w:eastAsia="zh-CN"/>
        </w:rPr>
        <w:t>1</w:t>
      </w:r>
      <w:r>
        <w:rPr>
          <w:rFonts w:hint="eastAsia" w:ascii="宋体" w:hAnsi="宋体"/>
          <w:b/>
        </w:rPr>
        <w:t>月</w:t>
      </w:r>
      <w:r>
        <w:rPr>
          <w:rFonts w:hint="eastAsia" w:ascii="宋体" w:hAnsi="宋体"/>
          <w:b/>
          <w:lang w:val="en-US" w:eastAsia="zh-CN"/>
        </w:rPr>
        <w:t>6</w:t>
      </w:r>
      <w:r>
        <w:rPr>
          <w:rFonts w:hint="eastAsia" w:ascii="宋体" w:hAnsi="宋体"/>
          <w:b/>
        </w:rPr>
        <w:t>日</w:t>
      </w:r>
      <w:r>
        <w:rPr>
          <w:rFonts w:hint="eastAsia" w:ascii="宋体" w:hAnsi="宋体"/>
          <w:b/>
          <w:lang w:val="en-US" w:eastAsia="zh-CN"/>
        </w:rPr>
        <w:t>17</w:t>
      </w:r>
      <w:r>
        <w:rPr>
          <w:rFonts w:hint="eastAsia" w:ascii="宋体" w:hAnsi="宋体"/>
          <w:b/>
        </w:rPr>
        <w:t>时</w:t>
      </w:r>
      <w:r>
        <w:rPr>
          <w:rFonts w:hint="eastAsia" w:ascii="宋体" w:hAnsi="宋体"/>
          <w:b/>
          <w:lang w:val="en-US" w:eastAsia="zh-CN"/>
        </w:rPr>
        <w:t>0</w:t>
      </w:r>
      <w:r>
        <w:rPr>
          <w:rFonts w:ascii="宋体" w:hAnsi="宋体"/>
          <w:b/>
        </w:rPr>
        <w:t>0</w:t>
      </w:r>
      <w:r>
        <w:rPr>
          <w:rFonts w:hint="eastAsia" w:ascii="宋体" w:hAnsi="宋体"/>
          <w:b/>
        </w:rPr>
        <w:t>分，</w:t>
      </w:r>
      <w:r>
        <w:rPr>
          <w:rFonts w:hint="eastAsia" w:ascii="宋体" w:hAnsi="宋体"/>
          <w:b/>
          <w:color w:val="FF0000"/>
        </w:rPr>
        <w:t>投标人应在截止时间前递交纸质和电子投标文件。</w:t>
      </w:r>
      <w:r>
        <w:rPr>
          <w:rFonts w:hint="eastAsia" w:ascii="宋体" w:hAnsi="宋体"/>
        </w:rPr>
        <w:t>电子投标文件采用P</w:t>
      </w:r>
      <w:r>
        <w:rPr>
          <w:rFonts w:hint="eastAsia" w:ascii="宋体" w:hAnsi="宋体"/>
          <w:lang w:val="en-US" w:eastAsia="zh-CN"/>
        </w:rPr>
        <w:t>DF</w:t>
      </w:r>
      <w:r>
        <w:rPr>
          <w:rFonts w:hint="eastAsia" w:ascii="宋体" w:hAnsi="宋体"/>
        </w:rPr>
        <w:t>格式， 刻录到U盘提交，不得加密，所递交的投标文件须密封包装。</w:t>
      </w:r>
    </w:p>
    <w:p>
      <w:pPr>
        <w:tabs>
          <w:tab w:val="left" w:pos="1276"/>
        </w:tabs>
        <w:spacing w:line="420" w:lineRule="exact"/>
        <w:ind w:left="426"/>
        <w:rPr>
          <w:rFonts w:ascii="宋体" w:hAnsi="宋体"/>
          <w:b/>
          <w:color w:val="FF0000"/>
        </w:rPr>
      </w:pPr>
    </w:p>
    <w:p>
      <w:pPr>
        <w:pStyle w:val="395"/>
        <w:numPr>
          <w:ilvl w:val="0"/>
          <w:numId w:val="4"/>
        </w:numPr>
        <w:tabs>
          <w:tab w:val="left" w:pos="851"/>
        </w:tabs>
        <w:spacing w:before="120" w:beforeLines="50" w:line="420" w:lineRule="exact"/>
        <w:ind w:firstLine="6" w:firstLineChars="0"/>
        <w:rPr>
          <w:rFonts w:ascii="宋体" w:hAnsi="宋体"/>
          <w:b/>
          <w:bCs/>
        </w:rPr>
      </w:pPr>
      <w:r>
        <w:rPr>
          <w:rFonts w:hint="eastAsia" w:ascii="宋体" w:hAnsi="宋体"/>
          <w:b/>
          <w:bCs/>
        </w:rPr>
        <w:t>开标时间及地点</w:t>
      </w:r>
    </w:p>
    <w:p>
      <w:pPr>
        <w:pStyle w:val="395"/>
        <w:numPr>
          <w:ilvl w:val="0"/>
          <w:numId w:val="8"/>
        </w:numPr>
        <w:spacing w:line="420" w:lineRule="exact"/>
        <w:ind w:firstLine="431" w:firstLineChars="0"/>
        <w:rPr>
          <w:rFonts w:ascii="宋体" w:hAnsi="宋体"/>
          <w:color w:val="FF0000"/>
          <w:szCs w:val="21"/>
        </w:rPr>
      </w:pPr>
      <w:r>
        <w:rPr>
          <w:rFonts w:hint="eastAsia" w:ascii="宋体" w:hAnsi="宋体"/>
          <w:szCs w:val="21"/>
        </w:rPr>
        <w:t>开标时间：</w:t>
      </w:r>
      <w:r>
        <w:rPr>
          <w:rFonts w:hint="eastAsia" w:ascii="宋体" w:hAnsi="宋体"/>
          <w:b/>
          <w:szCs w:val="21"/>
          <w:u w:val="single"/>
        </w:rPr>
        <w:t>202</w:t>
      </w:r>
      <w:r>
        <w:rPr>
          <w:rFonts w:hint="eastAsia" w:ascii="宋体" w:hAnsi="宋体"/>
          <w:b/>
          <w:szCs w:val="21"/>
          <w:u w:val="single"/>
          <w:lang w:val="en-US" w:eastAsia="zh-CN"/>
        </w:rPr>
        <w:t>1</w:t>
      </w:r>
      <w:r>
        <w:rPr>
          <w:rFonts w:hint="eastAsia" w:ascii="宋体" w:hAnsi="宋体"/>
          <w:b/>
          <w:szCs w:val="21"/>
          <w:u w:val="single"/>
        </w:rPr>
        <w:t>年</w:t>
      </w:r>
      <w:r>
        <w:rPr>
          <w:rFonts w:hint="eastAsia" w:ascii="宋体" w:hAnsi="宋体"/>
          <w:b/>
          <w:szCs w:val="21"/>
          <w:u w:val="single"/>
          <w:lang w:val="en-US" w:eastAsia="zh-CN"/>
        </w:rPr>
        <w:t>1</w:t>
      </w:r>
      <w:r>
        <w:rPr>
          <w:rFonts w:hint="eastAsia" w:ascii="宋体" w:hAnsi="宋体"/>
          <w:b/>
          <w:szCs w:val="21"/>
          <w:u w:val="single"/>
        </w:rPr>
        <w:t>月</w:t>
      </w:r>
      <w:r>
        <w:rPr>
          <w:rFonts w:hint="eastAsia" w:ascii="宋体" w:hAnsi="宋体"/>
          <w:b/>
          <w:szCs w:val="21"/>
          <w:u w:val="single"/>
          <w:lang w:val="en-US" w:eastAsia="zh-CN"/>
        </w:rPr>
        <w:t>7</w:t>
      </w:r>
      <w:r>
        <w:rPr>
          <w:rFonts w:hint="eastAsia" w:ascii="宋体" w:hAnsi="宋体"/>
          <w:b/>
          <w:szCs w:val="21"/>
          <w:u w:val="single"/>
        </w:rPr>
        <w:t>日14时</w:t>
      </w:r>
      <w:r>
        <w:rPr>
          <w:rFonts w:ascii="宋体" w:hAnsi="宋体"/>
          <w:b/>
          <w:szCs w:val="21"/>
          <w:u w:val="single"/>
        </w:rPr>
        <w:t>30</w:t>
      </w:r>
      <w:r>
        <w:rPr>
          <w:rFonts w:hint="eastAsia" w:ascii="宋体" w:hAnsi="宋体"/>
          <w:b/>
          <w:szCs w:val="21"/>
          <w:u w:val="single"/>
        </w:rPr>
        <w:t>分</w:t>
      </w:r>
      <w:r>
        <w:rPr>
          <w:rFonts w:hint="eastAsia" w:ascii="宋体" w:hAnsi="宋体"/>
          <w:szCs w:val="21"/>
        </w:rPr>
        <w:t>（北京时间）。</w:t>
      </w:r>
    </w:p>
    <w:p>
      <w:pPr>
        <w:pStyle w:val="395"/>
        <w:numPr>
          <w:ilvl w:val="0"/>
          <w:numId w:val="8"/>
        </w:numPr>
        <w:spacing w:line="420" w:lineRule="exact"/>
        <w:ind w:firstLine="431" w:firstLineChars="0"/>
        <w:rPr>
          <w:rFonts w:ascii="宋体" w:hAnsi="宋体"/>
          <w:szCs w:val="21"/>
        </w:rPr>
      </w:pPr>
      <w:r>
        <w:rPr>
          <w:rFonts w:hint="eastAsia" w:ascii="宋体" w:hAnsi="宋体"/>
          <w:szCs w:val="21"/>
        </w:rPr>
        <w:t>开标地点：深圳市中医肛肠医院（福田）6楼会议室，地址</w:t>
      </w:r>
      <w:r>
        <w:rPr>
          <w:rFonts w:hint="eastAsia" w:ascii="宋体" w:hAnsi="宋体"/>
          <w:szCs w:val="21"/>
          <w:lang w:val="en-US" w:eastAsia="zh-CN"/>
        </w:rPr>
        <w:t>为</w:t>
      </w:r>
      <w:r>
        <w:rPr>
          <w:rFonts w:hint="eastAsia" w:ascii="宋体" w:hAnsi="宋体"/>
          <w:szCs w:val="21"/>
        </w:rPr>
        <w:t>深圳市福田区松岭路1号。</w:t>
      </w:r>
    </w:p>
    <w:bookmarkEnd w:id="21"/>
    <w:bookmarkEnd w:id="22"/>
    <w:bookmarkEnd w:id="23"/>
    <w:bookmarkEnd w:id="24"/>
    <w:bookmarkEnd w:id="25"/>
    <w:bookmarkEnd w:id="26"/>
    <w:bookmarkEnd w:id="27"/>
    <w:bookmarkEnd w:id="28"/>
    <w:bookmarkEnd w:id="29"/>
    <w:bookmarkEnd w:id="30"/>
    <w:p>
      <w:pPr>
        <w:pStyle w:val="395"/>
        <w:numPr>
          <w:ilvl w:val="0"/>
          <w:numId w:val="4"/>
        </w:numPr>
        <w:tabs>
          <w:tab w:val="left" w:pos="851"/>
        </w:tabs>
        <w:spacing w:before="120" w:beforeLines="50" w:line="420" w:lineRule="exact"/>
        <w:ind w:firstLine="6" w:firstLineChars="0"/>
        <w:rPr>
          <w:rFonts w:ascii="宋体" w:hAnsi="宋体"/>
          <w:b/>
          <w:bCs/>
        </w:rPr>
      </w:pPr>
      <w:r>
        <w:rPr>
          <w:rFonts w:ascii="宋体" w:hAnsi="宋体"/>
          <w:b/>
          <w:bCs/>
        </w:rPr>
        <w:t>联系方式</w:t>
      </w:r>
    </w:p>
    <w:p>
      <w:pPr>
        <w:spacing w:line="420" w:lineRule="exact"/>
        <w:ind w:firstLine="420" w:firstLineChars="200"/>
        <w:rPr>
          <w:rFonts w:ascii="宋体" w:hAnsi="宋体"/>
          <w:szCs w:val="21"/>
        </w:rPr>
      </w:pPr>
      <w:r>
        <w:rPr>
          <w:rFonts w:hint="eastAsia" w:ascii="宋体" w:hAnsi="宋体"/>
          <w:szCs w:val="21"/>
        </w:rPr>
        <w:t>招标人：深圳市中医肛肠医院（福田）</w:t>
      </w:r>
    </w:p>
    <w:p>
      <w:pPr>
        <w:pStyle w:val="395"/>
        <w:spacing w:line="420" w:lineRule="exact"/>
        <w:ind w:left="426" w:firstLine="0" w:firstLineChars="0"/>
        <w:rPr>
          <w:rFonts w:ascii="宋体" w:hAnsi="宋体"/>
          <w:szCs w:val="21"/>
        </w:rPr>
      </w:pPr>
      <w:r>
        <w:rPr>
          <w:rFonts w:hint="eastAsia" w:ascii="宋体" w:hAnsi="宋体"/>
          <w:szCs w:val="21"/>
        </w:rPr>
        <w:t xml:space="preserve">地 </w:t>
      </w:r>
      <w:r>
        <w:rPr>
          <w:rFonts w:ascii="宋体" w:hAnsi="宋体"/>
          <w:szCs w:val="21"/>
        </w:rPr>
        <w:t xml:space="preserve"> </w:t>
      </w:r>
      <w:r>
        <w:rPr>
          <w:rFonts w:hint="eastAsia" w:ascii="宋体" w:hAnsi="宋体"/>
          <w:szCs w:val="21"/>
        </w:rPr>
        <w:t>址：深圳市福田区松岭路1号</w:t>
      </w:r>
    </w:p>
    <w:p>
      <w:pPr>
        <w:spacing w:line="420" w:lineRule="exact"/>
        <w:ind w:firstLine="420" w:firstLineChars="200"/>
        <w:rPr>
          <w:rFonts w:ascii="宋体" w:hAnsi="宋体"/>
          <w:szCs w:val="21"/>
        </w:rPr>
      </w:pPr>
      <w:r>
        <w:rPr>
          <w:rFonts w:hint="eastAsia" w:ascii="宋体" w:hAnsi="宋体"/>
          <w:szCs w:val="21"/>
        </w:rPr>
        <w:t>联系人：张老师</w:t>
      </w:r>
    </w:p>
    <w:p>
      <w:pPr>
        <w:spacing w:line="420" w:lineRule="exact"/>
        <w:ind w:firstLine="420" w:firstLineChars="200"/>
        <w:rPr>
          <w:rFonts w:ascii="宋体" w:hAnsi="宋体"/>
          <w:szCs w:val="21"/>
        </w:rPr>
      </w:pPr>
      <w:r>
        <w:rPr>
          <w:rFonts w:hint="eastAsia" w:ascii="宋体" w:hAnsi="宋体"/>
          <w:szCs w:val="21"/>
        </w:rPr>
        <w:t>电话：</w:t>
      </w:r>
      <w:r>
        <w:rPr>
          <w:rFonts w:ascii="宋体" w:hAnsi="宋体"/>
          <w:szCs w:val="21"/>
        </w:rPr>
        <w:t>0755-83620108</w:t>
      </w:r>
    </w:p>
    <w:p>
      <w:pPr>
        <w:spacing w:line="420" w:lineRule="exact"/>
        <w:ind w:firstLine="420" w:firstLineChars="200"/>
        <w:rPr>
          <w:rFonts w:ascii="宋体" w:hAnsi="宋体"/>
          <w:szCs w:val="21"/>
        </w:rPr>
      </w:pPr>
      <w:r>
        <w:rPr>
          <w:rFonts w:hint="eastAsia" w:ascii="宋体" w:hAnsi="宋体"/>
          <w:szCs w:val="21"/>
        </w:rPr>
        <w:t>电子邮件：</w:t>
      </w:r>
      <w:r>
        <w:rPr>
          <w:rFonts w:ascii="宋体" w:hAnsi="宋体"/>
          <w:szCs w:val="21"/>
        </w:rPr>
        <w:t>1966372981@</w:t>
      </w:r>
      <w:r>
        <w:rPr>
          <w:rFonts w:hint="eastAsia" w:ascii="宋体" w:hAnsi="宋体"/>
          <w:szCs w:val="21"/>
        </w:rPr>
        <w:t>qq.com</w:t>
      </w:r>
    </w:p>
    <w:p>
      <w:pPr>
        <w:spacing w:line="440" w:lineRule="exact"/>
        <w:jc w:val="right"/>
        <w:rPr>
          <w:rFonts w:ascii="宋体" w:hAnsi="宋体"/>
        </w:rPr>
      </w:pPr>
      <w:r>
        <w:rPr>
          <w:rFonts w:hint="eastAsia" w:ascii="宋体" w:hAnsi="宋体"/>
          <w:szCs w:val="21"/>
        </w:rPr>
        <w:t>深圳市中医肛肠医院（福田）</w:t>
      </w:r>
    </w:p>
    <w:p>
      <w:pPr>
        <w:spacing w:line="440" w:lineRule="exact"/>
        <w:ind w:left="4679" w:leftChars="2228" w:right="420" w:firstLine="945" w:firstLineChars="450"/>
        <w:jc w:val="right"/>
        <w:rPr>
          <w:rFonts w:ascii="宋体" w:hAnsi="宋体"/>
        </w:rPr>
      </w:pPr>
      <w:r>
        <w:rPr>
          <w:rFonts w:hint="eastAsia" w:ascii="宋体" w:hAnsi="宋体"/>
        </w:rPr>
        <w:t>2020年12月</w:t>
      </w:r>
      <w:r>
        <w:rPr>
          <w:rFonts w:hint="eastAsia" w:ascii="宋体" w:hAnsi="宋体"/>
          <w:lang w:val="en-US" w:eastAsia="zh-CN"/>
        </w:rPr>
        <w:t>30</w:t>
      </w:r>
      <w:r>
        <w:rPr>
          <w:rFonts w:hint="eastAsia" w:ascii="宋体" w:hAnsi="宋体"/>
        </w:rPr>
        <w:t>日</w:t>
      </w:r>
    </w:p>
    <w:p/>
    <w:p>
      <w:pPr>
        <w:spacing w:line="420" w:lineRule="exact"/>
        <w:ind w:left="4679" w:leftChars="2228" w:firstLine="945" w:firstLineChars="450"/>
        <w:jc w:val="right"/>
        <w:rPr>
          <w:rFonts w:ascii="宋体" w:hAnsi="宋体"/>
        </w:rPr>
      </w:pPr>
    </w:p>
    <w:p>
      <w:pPr>
        <w:widowControl/>
        <w:jc w:val="left"/>
        <w:rPr>
          <w:rFonts w:ascii="宋体" w:hAnsi="宋体"/>
          <w:szCs w:val="21"/>
        </w:rPr>
      </w:pPr>
      <w:r>
        <w:rPr>
          <w:rFonts w:ascii="宋体" w:hAnsi="宋体"/>
          <w:szCs w:val="21"/>
        </w:rPr>
        <w:br w:type="page"/>
      </w:r>
    </w:p>
    <w:bookmarkEnd w:id="12"/>
    <w:bookmarkEnd w:id="13"/>
    <w:bookmarkEnd w:id="14"/>
    <w:bookmarkEnd w:id="15"/>
    <w:bookmarkEnd w:id="16"/>
    <w:bookmarkEnd w:id="17"/>
    <w:bookmarkEnd w:id="18"/>
    <w:bookmarkEnd w:id="19"/>
    <w:p>
      <w:pPr>
        <w:spacing w:line="360" w:lineRule="auto"/>
        <w:ind w:left="1545" w:hanging="1545"/>
        <w:jc w:val="center"/>
        <w:outlineLvl w:val="0"/>
        <w:rPr>
          <w:rFonts w:ascii="宋体" w:hAnsi="宋体"/>
          <w:b/>
          <w:color w:val="000000"/>
          <w:sz w:val="32"/>
          <w:szCs w:val="32"/>
          <w:lang w:val="zh-CN"/>
        </w:rPr>
      </w:pPr>
      <w:bookmarkStart w:id="31" w:name="_Toc246996173"/>
      <w:bookmarkStart w:id="32" w:name="_Toc152045527"/>
      <w:bookmarkStart w:id="33" w:name="_Toc482046233"/>
      <w:bookmarkStart w:id="34" w:name="_Toc179632544"/>
      <w:bookmarkStart w:id="35" w:name="_Toc26650"/>
      <w:bookmarkStart w:id="36" w:name="_Toc246996916"/>
      <w:bookmarkStart w:id="37" w:name="_Toc152042303"/>
      <w:bookmarkStart w:id="38" w:name="_Toc144974495"/>
      <w:bookmarkStart w:id="39" w:name="_Toc247085687"/>
      <w:bookmarkStart w:id="40" w:name="_Toc16247931"/>
      <w:r>
        <w:rPr>
          <w:rFonts w:hint="eastAsia" w:ascii="宋体" w:hAnsi="宋体"/>
          <w:b/>
          <w:color w:val="000000"/>
          <w:sz w:val="32"/>
          <w:szCs w:val="32"/>
          <w:lang w:val="zh-CN"/>
        </w:rPr>
        <w:t>第二章 投标须知</w:t>
      </w:r>
      <w:bookmarkEnd w:id="31"/>
      <w:bookmarkEnd w:id="32"/>
      <w:bookmarkEnd w:id="33"/>
      <w:bookmarkEnd w:id="34"/>
      <w:bookmarkEnd w:id="35"/>
      <w:bookmarkEnd w:id="36"/>
      <w:bookmarkEnd w:id="37"/>
      <w:bookmarkEnd w:id="38"/>
      <w:bookmarkEnd w:id="39"/>
      <w:bookmarkEnd w:id="40"/>
    </w:p>
    <w:p>
      <w:pPr>
        <w:pStyle w:val="3"/>
        <w:spacing w:before="0" w:after="0" w:line="360" w:lineRule="auto"/>
        <w:ind w:firstLine="527"/>
        <w:jc w:val="center"/>
        <w:rPr>
          <w:rFonts w:ascii="宋体" w:hAnsi="宋体" w:eastAsia="宋体"/>
          <w:sz w:val="24"/>
          <w:szCs w:val="24"/>
        </w:rPr>
      </w:pPr>
      <w:bookmarkStart w:id="41" w:name="_Toc179632545"/>
      <w:bookmarkStart w:id="42" w:name="_Toc42704002"/>
      <w:bookmarkStart w:id="43" w:name="_Toc246996917"/>
      <w:bookmarkStart w:id="44" w:name="_Toc152045528"/>
      <w:bookmarkStart w:id="45" w:name="_Toc42700015"/>
      <w:bookmarkStart w:id="46" w:name="_Toc14307"/>
      <w:bookmarkStart w:id="47" w:name="_Toc144974496"/>
      <w:bookmarkStart w:id="48" w:name="_Toc246996174"/>
      <w:bookmarkStart w:id="49" w:name="_Toc247085688"/>
      <w:bookmarkStart w:id="50" w:name="_Toc152042304"/>
      <w:r>
        <w:rPr>
          <w:rFonts w:hint="eastAsia" w:ascii="宋体" w:hAnsi="宋体" w:eastAsia="宋体"/>
          <w:sz w:val="24"/>
          <w:szCs w:val="24"/>
        </w:rPr>
        <w:t>一、投标须知前附表</w:t>
      </w:r>
      <w:bookmarkEnd w:id="41"/>
      <w:bookmarkEnd w:id="42"/>
      <w:bookmarkEnd w:id="43"/>
      <w:bookmarkEnd w:id="44"/>
      <w:bookmarkEnd w:id="45"/>
      <w:bookmarkEnd w:id="46"/>
      <w:bookmarkEnd w:id="47"/>
      <w:bookmarkEnd w:id="48"/>
      <w:bookmarkEnd w:id="49"/>
      <w:bookmarkEnd w:id="50"/>
    </w:p>
    <w:tbl>
      <w:tblPr>
        <w:tblStyle w:val="54"/>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929"/>
        <w:gridCol w:w="2159"/>
        <w:gridCol w:w="5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atLeast"/>
          <w:jc w:val="center"/>
        </w:trPr>
        <w:tc>
          <w:tcPr>
            <w:tcW w:w="587" w:type="dxa"/>
            <w:tcBorders>
              <w:top w:val="double" w:color="000000" w:sz="4" w:space="0"/>
              <w:left w:val="double" w:color="000000" w:sz="4" w:space="0"/>
            </w:tcBorders>
            <w:vAlign w:val="center"/>
          </w:tcPr>
          <w:p>
            <w:pPr>
              <w:tabs>
                <w:tab w:val="left" w:pos="2552"/>
              </w:tabs>
              <w:spacing w:line="300" w:lineRule="exact"/>
              <w:ind w:left="2"/>
              <w:jc w:val="center"/>
              <w:rPr>
                <w:rFonts w:asciiTheme="minorEastAsia" w:hAnsiTheme="minorEastAsia" w:eastAsiaTheme="minorEastAsia"/>
                <w:b/>
                <w:szCs w:val="21"/>
              </w:rPr>
            </w:pPr>
            <w:r>
              <w:rPr>
                <w:rFonts w:hint="eastAsia" w:asciiTheme="minorEastAsia" w:hAnsiTheme="minorEastAsia" w:eastAsiaTheme="minorEastAsia"/>
                <w:b/>
                <w:szCs w:val="21"/>
              </w:rPr>
              <w:t>项目</w:t>
            </w:r>
          </w:p>
        </w:tc>
        <w:tc>
          <w:tcPr>
            <w:tcW w:w="929" w:type="dxa"/>
            <w:tcBorders>
              <w:top w:val="double" w:color="000000" w:sz="4" w:space="0"/>
            </w:tcBorders>
            <w:vAlign w:val="center"/>
          </w:tcPr>
          <w:p>
            <w:pPr>
              <w:tabs>
                <w:tab w:val="left" w:pos="2552"/>
              </w:tabs>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条款号</w:t>
            </w:r>
          </w:p>
        </w:tc>
        <w:tc>
          <w:tcPr>
            <w:tcW w:w="2159" w:type="dxa"/>
            <w:tcBorders>
              <w:top w:val="double" w:color="000000" w:sz="4" w:space="0"/>
            </w:tcBorders>
            <w:vAlign w:val="center"/>
          </w:tcPr>
          <w:p>
            <w:pPr>
              <w:tabs>
                <w:tab w:val="left" w:pos="2552"/>
              </w:tabs>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内容</w:t>
            </w:r>
          </w:p>
        </w:tc>
        <w:tc>
          <w:tcPr>
            <w:tcW w:w="5964" w:type="dxa"/>
            <w:tcBorders>
              <w:top w:val="double" w:color="000000" w:sz="4" w:space="0"/>
              <w:right w:val="double" w:color="000000" w:sz="4" w:space="0"/>
            </w:tcBorders>
            <w:vAlign w:val="center"/>
          </w:tcPr>
          <w:p>
            <w:pPr>
              <w:tabs>
                <w:tab w:val="left" w:pos="2552"/>
              </w:tabs>
              <w:spacing w:line="300" w:lineRule="exact"/>
              <w:jc w:val="center"/>
              <w:rPr>
                <w:rFonts w:asciiTheme="minorEastAsia" w:hAnsiTheme="minorEastAsia" w:eastAsiaTheme="minorEastAsia"/>
                <w:b/>
                <w:szCs w:val="21"/>
              </w:rPr>
            </w:pPr>
            <w:r>
              <w:rPr>
                <w:rFonts w:hint="eastAsia" w:asciiTheme="minorEastAsia" w:hAnsiTheme="minorEastAsia" w:eastAsiaTheme="minorEastAsia"/>
                <w:b/>
                <w:szCs w:val="21"/>
              </w:rPr>
              <w:t>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招标人</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u w:val="single"/>
              </w:rPr>
              <w:t>深圳市中医肛肠医院（福田）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9"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项目名称</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bCs/>
                <w:szCs w:val="21"/>
              </w:rPr>
              <w:t>深圳市中医肛肠医院（福田）2021年度工会福利</w:t>
            </w:r>
            <w:r>
              <w:rPr>
                <w:rFonts w:hint="eastAsia" w:asciiTheme="minorEastAsia" w:hAnsiTheme="minorEastAsia" w:eastAsiaTheme="minorEastAsia"/>
                <w:bCs/>
                <w:szCs w:val="21"/>
                <w:lang w:val="en-US" w:eastAsia="zh-CN"/>
              </w:rPr>
              <w:t>品</w:t>
            </w:r>
            <w:r>
              <w:rPr>
                <w:rFonts w:hint="eastAsia" w:asciiTheme="minorEastAsia" w:hAnsiTheme="minorEastAsia" w:eastAsiaTheme="minorEastAsia"/>
                <w:bCs/>
                <w:szCs w:val="21"/>
                <w:lang w:eastAsia="zh-CN"/>
              </w:rPr>
              <w:t>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9"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项目地点</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u w:val="single"/>
              </w:rPr>
              <w:t>深圳市中医肛肠医院（福田）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招标范围/采购内容</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详见第一章《招标公告》相关内容。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服务期限</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详见第一章《招标公告》相关内容。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资金来源</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asciiTheme="minorEastAsia" w:hAnsiTheme="minorEastAsia" w:eastAsiaTheme="minorEastAsia"/>
                <w:szCs w:val="21"/>
              </w:rPr>
              <w:t>自筹资金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踏勘现场</w:t>
            </w:r>
          </w:p>
        </w:tc>
        <w:tc>
          <w:tcPr>
            <w:tcW w:w="5964" w:type="dxa"/>
            <w:tcBorders>
              <w:right w:val="double" w:color="000000" w:sz="4" w:space="0"/>
            </w:tcBorders>
            <w:vAlign w:val="center"/>
          </w:tcPr>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招标答疑</w:t>
            </w:r>
          </w:p>
        </w:tc>
        <w:tc>
          <w:tcPr>
            <w:tcW w:w="5964" w:type="dxa"/>
            <w:tcBorders>
              <w:right w:val="double" w:color="000000" w:sz="4" w:space="0"/>
            </w:tcBorders>
            <w:vAlign w:val="center"/>
          </w:tcPr>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1.方式：网上答疑；</w:t>
            </w:r>
          </w:p>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2.疑问提交时间：</w:t>
            </w:r>
            <w:r>
              <w:rPr>
                <w:rFonts w:hint="eastAsia" w:asciiTheme="minorEastAsia" w:hAnsiTheme="minorEastAsia" w:eastAsiaTheme="minorEastAsia"/>
                <w:color w:val="000000"/>
                <w:szCs w:val="21"/>
                <w:u w:val="single"/>
              </w:rPr>
              <w:t>202</w:t>
            </w:r>
            <w:r>
              <w:rPr>
                <w:rFonts w:hint="eastAsia" w:asciiTheme="minorEastAsia" w:hAnsiTheme="minorEastAsia" w:eastAsiaTheme="minorEastAsia"/>
                <w:color w:val="000000"/>
                <w:szCs w:val="21"/>
                <w:u w:val="single"/>
                <w:lang w:val="en-US" w:eastAsia="zh-CN"/>
              </w:rPr>
              <w:t>1</w:t>
            </w:r>
            <w:r>
              <w:rPr>
                <w:rFonts w:hint="eastAsia" w:asciiTheme="minorEastAsia" w:hAnsiTheme="minorEastAsia" w:eastAsiaTheme="minorEastAsia"/>
                <w:color w:val="000000"/>
                <w:szCs w:val="21"/>
              </w:rPr>
              <w:t>年</w:t>
            </w:r>
            <w:r>
              <w:rPr>
                <w:rFonts w:hint="eastAsia" w:asciiTheme="minorEastAsia" w:hAnsiTheme="minorEastAsia" w:eastAsiaTheme="minorEastAsia"/>
                <w:color w:val="000000"/>
                <w:szCs w:val="21"/>
                <w:u w:val="single"/>
                <w:lang w:val="en-US" w:eastAsia="zh-CN"/>
              </w:rPr>
              <w:t>1</w:t>
            </w:r>
            <w:r>
              <w:rPr>
                <w:rFonts w:hint="eastAsia" w:asciiTheme="minorEastAsia" w:hAnsiTheme="minorEastAsia" w:eastAsiaTheme="minorEastAsia"/>
                <w:color w:val="000000"/>
                <w:szCs w:val="21"/>
              </w:rPr>
              <w:t>月</w:t>
            </w:r>
            <w:r>
              <w:rPr>
                <w:rFonts w:hint="eastAsia" w:asciiTheme="minorEastAsia" w:hAnsiTheme="minorEastAsia" w:eastAsiaTheme="minorEastAsia"/>
                <w:color w:val="000000"/>
                <w:szCs w:val="21"/>
                <w:lang w:val="en-US" w:eastAsia="zh-CN"/>
              </w:rPr>
              <w:t>5</w:t>
            </w:r>
            <w:r>
              <w:rPr>
                <w:rFonts w:hint="eastAsia" w:asciiTheme="minorEastAsia" w:hAnsiTheme="minorEastAsia" w:eastAsiaTheme="minorEastAsia"/>
                <w:color w:val="000000"/>
                <w:szCs w:val="21"/>
              </w:rPr>
              <w:t>日</w:t>
            </w:r>
            <w:r>
              <w:rPr>
                <w:rFonts w:hint="eastAsia" w:asciiTheme="minorEastAsia" w:hAnsiTheme="minorEastAsia" w:eastAsiaTheme="minorEastAsia"/>
                <w:color w:val="000000"/>
                <w:szCs w:val="21"/>
                <w:u w:val="single"/>
                <w:lang w:val="en-US" w:eastAsia="zh-CN"/>
              </w:rPr>
              <w:t>17</w:t>
            </w:r>
            <w:r>
              <w:rPr>
                <w:rFonts w:hint="eastAsia" w:asciiTheme="minorEastAsia" w:hAnsiTheme="minorEastAsia" w:eastAsiaTheme="minorEastAsia"/>
                <w:color w:val="000000"/>
                <w:szCs w:val="21"/>
              </w:rPr>
              <w:t>时</w:t>
            </w:r>
            <w:r>
              <w:rPr>
                <w:rFonts w:hint="eastAsia" w:asciiTheme="minorEastAsia" w:hAnsiTheme="minorEastAsia" w:eastAsiaTheme="minorEastAsia"/>
                <w:color w:val="000000"/>
                <w:szCs w:val="21"/>
                <w:u w:val="single"/>
                <w:lang w:val="en-US" w:eastAsia="zh-CN"/>
              </w:rPr>
              <w:t>00</w:t>
            </w:r>
            <w:r>
              <w:rPr>
                <w:rFonts w:hint="eastAsia" w:asciiTheme="minorEastAsia" w:hAnsiTheme="minorEastAsia" w:eastAsiaTheme="minorEastAsia"/>
                <w:color w:val="000000"/>
                <w:szCs w:val="21"/>
              </w:rPr>
              <w:t>分前；</w:t>
            </w:r>
          </w:p>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3.形式：投标人的疑问通过Q</w:t>
            </w:r>
            <w:r>
              <w:rPr>
                <w:rFonts w:asciiTheme="minorEastAsia" w:hAnsiTheme="minorEastAsia" w:eastAsiaTheme="minorEastAsia"/>
                <w:color w:val="000000"/>
                <w:szCs w:val="21"/>
              </w:rPr>
              <w:t>Q</w:t>
            </w:r>
            <w:r>
              <w:rPr>
                <w:rFonts w:hint="eastAsia" w:asciiTheme="minorEastAsia" w:hAnsiTheme="minorEastAsia" w:eastAsiaTheme="minorEastAsia"/>
                <w:color w:val="000000"/>
                <w:szCs w:val="21"/>
              </w:rPr>
              <w:t>邮箱提交；</w:t>
            </w:r>
          </w:p>
          <w:p>
            <w:pPr>
              <w:pStyle w:val="31"/>
              <w:spacing w:line="400" w:lineRule="exact"/>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u w:val="single"/>
              </w:rPr>
              <w:t>具体要求：网上答疑的相关事项详见“本章一、投标须知正文”第8款。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投标文件的组成</w:t>
            </w:r>
          </w:p>
        </w:tc>
        <w:tc>
          <w:tcPr>
            <w:tcW w:w="5964" w:type="dxa"/>
            <w:tcBorders>
              <w:right w:val="double" w:color="000000" w:sz="4" w:space="0"/>
            </w:tcBorders>
            <w:vAlign w:val="center"/>
          </w:tcPr>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1.商务投标文件；</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2.技术投标文件；</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3.价格投标文件；</w:t>
            </w:r>
          </w:p>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szCs w:val="21"/>
              </w:rPr>
              <w:t>4.电子投标文件（投标文件纸质版签字盖章扫描成P</w:t>
            </w:r>
            <w:r>
              <w:rPr>
                <w:rFonts w:asciiTheme="minorEastAsia" w:hAnsiTheme="minorEastAsia" w:eastAsiaTheme="minorEastAsia"/>
                <w:szCs w:val="21"/>
              </w:rPr>
              <w:t>DF</w:t>
            </w:r>
            <w:r>
              <w:rPr>
                <w:rFonts w:hint="eastAsia" w:asciiTheme="minorEastAsia" w:hAnsiTheme="minorEastAsia" w:eastAsiaTheme="minorEastAsia"/>
                <w:szCs w:val="21"/>
              </w:rPr>
              <w:t>文件，存入U盘）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2159"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投标报价</w:t>
            </w:r>
          </w:p>
        </w:tc>
        <w:tc>
          <w:tcPr>
            <w:tcW w:w="5964" w:type="dxa"/>
            <w:tcBorders>
              <w:right w:val="double" w:color="000000" w:sz="4" w:space="0"/>
            </w:tcBorders>
            <w:vAlign w:val="center"/>
          </w:tcPr>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1.投标人须按照《第六章 投标文件格式》提供的《3.1投标一览表》格式自行填写报价；（以“元”为单位，精确到小数位后2位）</w:t>
            </w:r>
          </w:p>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2.各标段报价要求：</w:t>
            </w:r>
          </w:p>
          <w:p>
            <w:pPr>
              <w:widowControl/>
              <w:spacing w:line="480" w:lineRule="exact"/>
              <w:rPr>
                <w:rFonts w:cs="宋体" w:asciiTheme="minorEastAsia" w:hAnsiTheme="minorEastAsia" w:eastAsiaTheme="minorEastAsia"/>
                <w:b/>
                <w:color w:val="FF0000"/>
                <w:kern w:val="0"/>
                <w:szCs w:val="21"/>
              </w:rPr>
            </w:pPr>
            <w:r>
              <w:rPr>
                <w:rFonts w:hint="eastAsia" w:cs="宋体" w:asciiTheme="minorEastAsia" w:hAnsiTheme="minorEastAsia" w:eastAsiaTheme="minorEastAsia"/>
                <w:b/>
                <w:color w:val="FF0000"/>
                <w:kern w:val="0"/>
                <w:szCs w:val="21"/>
              </w:rPr>
              <w:t>①</w:t>
            </w:r>
            <w:r>
              <w:rPr>
                <w:rFonts w:hint="eastAsia" w:asciiTheme="minorEastAsia" w:hAnsiTheme="minorEastAsia" w:eastAsiaTheme="minorEastAsia"/>
                <w:b/>
                <w:color w:val="FF0000"/>
                <w:szCs w:val="21"/>
              </w:rPr>
              <w:t>标段一、</w:t>
            </w:r>
            <w:r>
              <w:rPr>
                <w:rFonts w:hint="eastAsia" w:cs="宋体" w:asciiTheme="minorEastAsia" w:hAnsiTheme="minorEastAsia" w:eastAsiaTheme="minorEastAsia"/>
                <w:b/>
                <w:color w:val="FF0000"/>
                <w:kern w:val="0"/>
                <w:szCs w:val="21"/>
              </w:rPr>
              <w:t>无报价（</w:t>
            </w:r>
            <w:r>
              <w:rPr>
                <w:rFonts w:hint="eastAsia" w:cs="宋体" w:asciiTheme="minorEastAsia" w:hAnsiTheme="minorEastAsia" w:eastAsiaTheme="minorEastAsia"/>
                <w:b/>
                <w:color w:val="000000" w:themeColor="text1"/>
                <w:kern w:val="0"/>
                <w:szCs w:val="21"/>
                <w14:textFill>
                  <w14:solidFill>
                    <w14:schemeClr w14:val="tx1"/>
                  </w14:solidFill>
                </w14:textFill>
              </w:rPr>
              <w:t>投标人在【价格文件】的《开标一览表》中</w:t>
            </w:r>
            <w:r>
              <w:rPr>
                <w:rFonts w:hint="eastAsia" w:cs="宋体" w:asciiTheme="minorEastAsia" w:hAnsiTheme="minorEastAsia" w:eastAsiaTheme="minorEastAsia"/>
                <w:b/>
                <w:color w:val="FF0000"/>
                <w:kern w:val="0"/>
                <w:szCs w:val="21"/>
                <w:highlight w:val="cyan"/>
              </w:rPr>
              <w:t>投标下浮率必须填0%，否则将视为投标无效。</w:t>
            </w:r>
            <w:r>
              <w:rPr>
                <w:rFonts w:hint="eastAsia" w:cs="宋体" w:asciiTheme="minorEastAsia" w:hAnsiTheme="minorEastAsia" w:eastAsiaTheme="minorEastAsia"/>
                <w:b/>
                <w:color w:val="FF0000"/>
                <w:kern w:val="0"/>
                <w:szCs w:val="21"/>
              </w:rPr>
              <w:t>）；</w:t>
            </w:r>
          </w:p>
          <w:p>
            <w:pPr>
              <w:widowControl/>
              <w:spacing w:line="480" w:lineRule="exact"/>
              <w:rPr>
                <w:rFonts w:cs="宋体" w:asciiTheme="minorEastAsia" w:hAnsiTheme="minorEastAsia" w:eastAsiaTheme="minorEastAsia"/>
                <w:kern w:val="0"/>
                <w:szCs w:val="21"/>
              </w:rPr>
            </w:pPr>
            <w:r>
              <w:rPr>
                <w:rFonts w:hint="eastAsia" w:asciiTheme="minorEastAsia" w:hAnsiTheme="minorEastAsia" w:eastAsiaTheme="minorEastAsia"/>
                <w:szCs w:val="21"/>
              </w:rPr>
              <w:t>②</w:t>
            </w:r>
            <w:r>
              <w:rPr>
                <w:rFonts w:hint="eastAsia" w:asciiTheme="minorEastAsia" w:hAnsiTheme="minorEastAsia" w:eastAsiaTheme="minorEastAsia"/>
                <w:b/>
                <w:color w:val="FF0000"/>
                <w:szCs w:val="21"/>
              </w:rPr>
              <w:t>标段二、</w:t>
            </w:r>
            <w:r>
              <w:rPr>
                <w:rFonts w:hint="eastAsia" w:cs="宋体" w:asciiTheme="minorEastAsia" w:hAnsiTheme="minorEastAsia" w:eastAsiaTheme="minorEastAsia"/>
                <w:b/>
                <w:color w:val="FF0000"/>
                <w:kern w:val="0"/>
                <w:szCs w:val="21"/>
              </w:rPr>
              <w:t>呈现面额（即：单张券实际使用面值）</w:t>
            </w:r>
            <w:r>
              <w:rPr>
                <w:rFonts w:hint="eastAsia" w:cs="宋体" w:asciiTheme="minorEastAsia" w:hAnsiTheme="minorEastAsia" w:eastAsiaTheme="minorEastAsia"/>
                <w:b/>
                <w:kern w:val="0"/>
                <w:szCs w:val="21"/>
              </w:rPr>
              <w:t>含税单价不得低于</w:t>
            </w:r>
            <w:r>
              <w:rPr>
                <w:rFonts w:hint="eastAsia" w:cs="宋体" w:asciiTheme="minorEastAsia" w:hAnsiTheme="minorEastAsia" w:eastAsiaTheme="minorEastAsia"/>
                <w:b/>
                <w:color w:val="FF0000"/>
                <w:kern w:val="0"/>
                <w:szCs w:val="21"/>
              </w:rPr>
              <w:t>400</w:t>
            </w:r>
            <w:r>
              <w:rPr>
                <w:rFonts w:hint="eastAsia" w:cs="宋体" w:asciiTheme="minorEastAsia" w:hAnsiTheme="minorEastAsia" w:eastAsiaTheme="minorEastAsia"/>
                <w:b/>
                <w:kern w:val="0"/>
                <w:szCs w:val="21"/>
              </w:rPr>
              <w:t>元；</w:t>
            </w:r>
          </w:p>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③</w:t>
            </w:r>
            <w:r>
              <w:rPr>
                <w:rFonts w:hint="eastAsia" w:asciiTheme="minorEastAsia" w:hAnsiTheme="minorEastAsia" w:eastAsiaTheme="minorEastAsia"/>
                <w:b/>
                <w:color w:val="FF0000"/>
                <w:szCs w:val="21"/>
              </w:rPr>
              <w:t>标段三、呈现面额（即：</w:t>
            </w:r>
            <w:r>
              <w:rPr>
                <w:rFonts w:hint="eastAsia" w:cs="宋体" w:asciiTheme="minorEastAsia" w:hAnsiTheme="minorEastAsia" w:eastAsiaTheme="minorEastAsia"/>
                <w:b/>
                <w:color w:val="FF0000"/>
                <w:kern w:val="0"/>
                <w:szCs w:val="21"/>
              </w:rPr>
              <w:t>单张券</w:t>
            </w:r>
            <w:r>
              <w:rPr>
                <w:rFonts w:hint="eastAsia" w:asciiTheme="minorEastAsia" w:hAnsiTheme="minorEastAsia" w:eastAsiaTheme="minorEastAsia"/>
                <w:b/>
                <w:color w:val="FF0000"/>
                <w:szCs w:val="21"/>
              </w:rPr>
              <w:t>实际使用面值）</w:t>
            </w:r>
            <w:r>
              <w:rPr>
                <w:rFonts w:hint="eastAsia" w:asciiTheme="minorEastAsia" w:hAnsiTheme="minorEastAsia" w:eastAsiaTheme="minorEastAsia"/>
                <w:b/>
                <w:szCs w:val="21"/>
              </w:rPr>
              <w:t>含税单价不得低于</w:t>
            </w:r>
            <w:r>
              <w:rPr>
                <w:rFonts w:hint="eastAsia" w:asciiTheme="minorEastAsia" w:hAnsiTheme="minorEastAsia" w:eastAsiaTheme="minorEastAsia"/>
                <w:b/>
                <w:color w:val="FF0000"/>
                <w:szCs w:val="21"/>
              </w:rPr>
              <w:t>600</w:t>
            </w:r>
            <w:r>
              <w:rPr>
                <w:rFonts w:hint="eastAsia" w:asciiTheme="minorEastAsia" w:hAnsiTheme="minorEastAsia" w:eastAsiaTheme="minorEastAsia"/>
                <w:b/>
                <w:szCs w:val="21"/>
              </w:rPr>
              <w:t>元。</w:t>
            </w:r>
          </w:p>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不符合上述各标段报价要求的将导致该标段投标无效；</w:t>
            </w:r>
            <w:r>
              <w:rPr>
                <w:rFonts w:hint="eastAsia" w:asciiTheme="minorEastAsia" w:hAnsiTheme="minorEastAsia" w:eastAsiaTheme="minorEastAsia"/>
                <w:b/>
                <w:color w:val="000000" w:themeColor="text1"/>
                <w:szCs w:val="21"/>
                <w:highlight w:val="yellow"/>
                <w14:textFill>
                  <w14:solidFill>
                    <w14:schemeClr w14:val="tx1"/>
                  </w14:solidFill>
                </w14:textFill>
              </w:rPr>
              <w:t>（</w:t>
            </w:r>
            <w:r>
              <w:rPr>
                <w:rFonts w:hint="eastAsia" w:asciiTheme="minorEastAsia" w:hAnsiTheme="minorEastAsia" w:eastAsiaTheme="minorEastAsia"/>
                <w:b/>
                <w:szCs w:val="21"/>
                <w:highlight w:val="yellow"/>
              </w:rPr>
              <w:t>注：各标段投标报价须是固定且唯一的，否则将作无效投标处理）</w:t>
            </w:r>
          </w:p>
          <w:p>
            <w:pPr>
              <w:spacing w:line="480" w:lineRule="exact"/>
              <w:rPr>
                <w:rFonts w:asciiTheme="minorEastAsia" w:hAnsiTheme="minorEastAsia" w:eastAsiaTheme="minorEastAsia"/>
                <w:szCs w:val="21"/>
              </w:rPr>
            </w:pPr>
            <w:r>
              <w:rPr>
                <w:rFonts w:hint="eastAsia" w:cs="宋体" w:asciiTheme="minorEastAsia" w:hAnsiTheme="minorEastAsia" w:eastAsiaTheme="minorEastAsia"/>
                <w:kern w:val="0"/>
                <w:szCs w:val="21"/>
              </w:rPr>
              <w:t>3.</w:t>
            </w:r>
            <w:r>
              <w:rPr>
                <w:rFonts w:hint="eastAsia" w:asciiTheme="minorEastAsia" w:hAnsiTheme="minorEastAsia" w:eastAsiaTheme="minorEastAsia"/>
                <w:color w:val="000000"/>
                <w:szCs w:val="21"/>
              </w:rPr>
              <w:t>投标人在技术规范书应答中承诺满足的设备及服务，都应在报价中列明价格，否则视为报价中已包含或免费提供。本项目各标段</w:t>
            </w:r>
            <w:r>
              <w:rPr>
                <w:rFonts w:cs="宋体" w:asciiTheme="minorEastAsia" w:hAnsiTheme="minorEastAsia" w:eastAsiaTheme="minorEastAsia"/>
                <w:szCs w:val="21"/>
              </w:rPr>
              <w:t>报价均已</w:t>
            </w:r>
            <w:r>
              <w:rPr>
                <w:rFonts w:hint="eastAsia" w:cs="宋体" w:asciiTheme="minorEastAsia" w:hAnsiTheme="minorEastAsia" w:eastAsiaTheme="minorEastAsia"/>
                <w:szCs w:val="21"/>
              </w:rPr>
              <w:t>包含产品运输、寄送、装卸、包装、税金等一切费用，其他任何费用招标人不再另行支付。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2159" w:type="dxa"/>
            <w:vAlign w:val="center"/>
          </w:tcPr>
          <w:p>
            <w:pPr>
              <w:widowControl/>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投标有效期</w:t>
            </w:r>
          </w:p>
        </w:tc>
        <w:tc>
          <w:tcPr>
            <w:tcW w:w="5964" w:type="dxa"/>
            <w:tcBorders>
              <w:right w:val="double" w:color="000000" w:sz="4" w:space="0"/>
            </w:tcBorders>
            <w:vAlign w:val="center"/>
          </w:tcPr>
          <w:p>
            <w:pPr>
              <w:widowControl/>
              <w:spacing w:line="480" w:lineRule="exact"/>
              <w:rPr>
                <w:rFonts w:asciiTheme="minorEastAsia" w:hAnsiTheme="minorEastAsia" w:eastAsiaTheme="minorEastAsia"/>
                <w:color w:val="000000"/>
                <w:szCs w:val="21"/>
              </w:rPr>
            </w:pPr>
            <w:r>
              <w:rPr>
                <w:rFonts w:hint="eastAsia" w:asciiTheme="minorEastAsia" w:hAnsiTheme="minorEastAsia" w:eastAsiaTheme="minorEastAsia"/>
                <w:szCs w:val="21"/>
                <w:u w:val="single"/>
              </w:rPr>
              <w:t>60</w:t>
            </w:r>
            <w:r>
              <w:rPr>
                <w:rFonts w:hint="eastAsia" w:asciiTheme="minorEastAsia" w:hAnsiTheme="minorEastAsia" w:eastAsiaTheme="minorEastAsia"/>
                <w:szCs w:val="21"/>
              </w:rPr>
              <w:t>日历天（从递交投标文件截止之日计起）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投标保证金</w:t>
            </w:r>
          </w:p>
        </w:tc>
        <w:tc>
          <w:tcPr>
            <w:tcW w:w="5964" w:type="dxa"/>
            <w:tcBorders>
              <w:right w:val="double" w:color="000000" w:sz="4" w:space="0"/>
            </w:tcBorders>
            <w:vAlign w:val="center"/>
          </w:tcPr>
          <w:p>
            <w:pPr>
              <w:spacing w:line="480" w:lineRule="exact"/>
              <w:rPr>
                <w:rFonts w:asciiTheme="minorEastAsia" w:hAnsiTheme="minorEastAsia" w:eastAsiaTheme="minorEastAsia"/>
                <w:szCs w:val="21"/>
                <w:u w:val="single"/>
              </w:rPr>
            </w:pPr>
            <w:r>
              <w:rPr>
                <w:rFonts w:hint="eastAsia" w:asciiTheme="minorEastAsia" w:hAnsiTheme="minorEastAsia" w:eastAsiaTheme="minorEastAsia"/>
                <w:b/>
                <w:bCs/>
                <w:color w:val="FF000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17.1</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投标文件份数</w:t>
            </w:r>
          </w:p>
        </w:tc>
        <w:tc>
          <w:tcPr>
            <w:tcW w:w="5964" w:type="dxa"/>
            <w:tcBorders>
              <w:right w:val="double" w:color="000000" w:sz="4" w:space="0"/>
            </w:tcBorders>
            <w:vAlign w:val="center"/>
          </w:tcPr>
          <w:p>
            <w:pPr>
              <w:tabs>
                <w:tab w:val="left" w:pos="720"/>
              </w:tabs>
              <w:snapToGrid w:val="0"/>
              <w:spacing w:line="480" w:lineRule="exact"/>
              <w:ind w:left="4" w:leftChars="2"/>
              <w:rPr>
                <w:rFonts w:asciiTheme="minorEastAsia" w:hAnsiTheme="minorEastAsia" w:eastAsiaTheme="minorEastAsia"/>
                <w:szCs w:val="21"/>
              </w:rPr>
            </w:pPr>
            <w:r>
              <w:rPr>
                <w:rFonts w:hint="eastAsia" w:asciiTheme="minorEastAsia" w:hAnsiTheme="minorEastAsia" w:eastAsiaTheme="minorEastAsia"/>
                <w:b/>
                <w:szCs w:val="21"/>
              </w:rPr>
              <w:t>3.密封成册的</w:t>
            </w:r>
            <w:r>
              <w:rPr>
                <w:rFonts w:asciiTheme="minorEastAsia" w:hAnsiTheme="minorEastAsia" w:eastAsiaTheme="minorEastAsia"/>
                <w:b/>
                <w:szCs w:val="21"/>
              </w:rPr>
              <w:t>纸质投标文件</w:t>
            </w:r>
            <w:r>
              <w:rPr>
                <w:rFonts w:hint="eastAsia" w:asciiTheme="minorEastAsia" w:hAnsiTheme="minorEastAsia" w:eastAsiaTheme="minorEastAsia"/>
                <w:b/>
                <w:szCs w:val="21"/>
              </w:rPr>
              <w:t>5份</w:t>
            </w:r>
            <w:r>
              <w:rPr>
                <w:rFonts w:hint="eastAsia" w:asciiTheme="minorEastAsia" w:hAnsiTheme="minorEastAsia" w:eastAsiaTheme="minorEastAsia"/>
                <w:szCs w:val="21"/>
              </w:rPr>
              <w:t>，电子投标文件1份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17.2</w:t>
            </w:r>
          </w:p>
        </w:tc>
        <w:tc>
          <w:tcPr>
            <w:tcW w:w="2159" w:type="dxa"/>
            <w:vAlign w:val="center"/>
          </w:tcPr>
          <w:p>
            <w:pPr>
              <w:jc w:val="center"/>
              <w:rPr>
                <w:rFonts w:asciiTheme="minorEastAsia" w:hAnsiTheme="minorEastAsia" w:eastAsiaTheme="minorEastAsia"/>
                <w:szCs w:val="21"/>
              </w:rPr>
            </w:pPr>
            <w:r>
              <w:rPr>
                <w:rFonts w:hint="eastAsia" w:cs="宋体" w:asciiTheme="minorEastAsia" w:hAnsiTheme="minorEastAsia" w:eastAsiaTheme="minorEastAsia"/>
                <w:kern w:val="0"/>
                <w:szCs w:val="21"/>
              </w:rPr>
              <w:t>签字和盖章要求</w:t>
            </w:r>
          </w:p>
        </w:tc>
        <w:tc>
          <w:tcPr>
            <w:tcW w:w="5964" w:type="dxa"/>
            <w:tcBorders>
              <w:right w:val="double" w:color="000000" w:sz="4" w:space="0"/>
            </w:tcBorders>
            <w:vAlign w:val="center"/>
          </w:tcPr>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w:t>
            </w:r>
            <w:r>
              <w:rPr>
                <w:rFonts w:hint="eastAsia" w:asciiTheme="minorEastAsia" w:hAnsiTheme="minorEastAsia" w:eastAsiaTheme="minorEastAsia"/>
                <w:b/>
                <w:color w:val="000000" w:themeColor="text1"/>
                <w:szCs w:val="21"/>
                <w14:textFill>
                  <w14:solidFill>
                    <w14:schemeClr w14:val="tx1"/>
                  </w14:solidFill>
                </w14:textFill>
              </w:rPr>
              <w:t>凡招标文件中</w:t>
            </w:r>
            <w:r>
              <w:rPr>
                <w:rFonts w:hint="eastAsia" w:asciiTheme="minorEastAsia" w:hAnsiTheme="minorEastAsia" w:eastAsiaTheme="minorEastAsia"/>
                <w:b/>
                <w:color w:val="FF0000"/>
                <w:szCs w:val="21"/>
              </w:rPr>
              <w:t>已明示需盖章之处</w:t>
            </w:r>
            <w:r>
              <w:rPr>
                <w:rFonts w:hint="eastAsia" w:cs="宋体" w:asciiTheme="minorEastAsia" w:hAnsiTheme="minorEastAsia" w:eastAsiaTheme="minorEastAsia"/>
                <w:kern w:val="0"/>
                <w:szCs w:val="21"/>
              </w:rPr>
              <w:t>，投标人均应使用印章；</w:t>
            </w:r>
          </w:p>
          <w:p>
            <w:pPr>
              <w:spacing w:line="480" w:lineRule="exact"/>
              <w:rPr>
                <w:rFonts w:asciiTheme="minorEastAsia" w:hAnsiTheme="minorEastAsia" w:eastAsiaTheme="minorEastAsia"/>
                <w:szCs w:val="21"/>
              </w:rPr>
            </w:pPr>
            <w:r>
              <w:rPr>
                <w:rFonts w:hint="eastAsia" w:asciiTheme="minorEastAsia" w:hAnsiTheme="minorEastAsia" w:eastAsiaTheme="minorEastAsia"/>
                <w:b/>
                <w:color w:val="000000" w:themeColor="text1"/>
                <w:szCs w:val="21"/>
                <w14:textFill>
                  <w14:solidFill>
                    <w14:schemeClr w14:val="tx1"/>
                  </w14:solidFill>
                </w14:textFill>
              </w:rPr>
              <w:t>（2）凡招标文件中</w:t>
            </w:r>
            <w:r>
              <w:rPr>
                <w:rFonts w:hint="eastAsia" w:asciiTheme="minorEastAsia" w:hAnsiTheme="minorEastAsia" w:eastAsiaTheme="minorEastAsia"/>
                <w:b/>
                <w:szCs w:val="21"/>
              </w:rPr>
              <w:t>已明示</w:t>
            </w:r>
            <w:r>
              <w:rPr>
                <w:rFonts w:hint="eastAsia" w:cs="宋体" w:asciiTheme="minorEastAsia" w:hAnsiTheme="minorEastAsia" w:eastAsiaTheme="minorEastAsia"/>
                <w:b/>
                <w:color w:val="FF0000"/>
                <w:kern w:val="0"/>
                <w:szCs w:val="21"/>
              </w:rPr>
              <w:t>需个人签字的</w:t>
            </w:r>
            <w:r>
              <w:rPr>
                <w:rFonts w:hint="eastAsia" w:cs="宋体" w:asciiTheme="minorEastAsia" w:hAnsiTheme="minorEastAsia" w:eastAsiaTheme="minorEastAsia"/>
                <w:kern w:val="0"/>
                <w:szCs w:val="21"/>
              </w:rPr>
              <w:t>，须手签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tcBorders>
              <w:bottom w:val="single" w:color="auto" w:sz="4" w:space="0"/>
            </w:tcBorders>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2159" w:type="dxa"/>
            <w:tcBorders>
              <w:bottom w:val="single" w:color="auto" w:sz="4" w:space="0"/>
            </w:tcBorders>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投标文件应答和编制</w:t>
            </w:r>
          </w:p>
        </w:tc>
        <w:tc>
          <w:tcPr>
            <w:tcW w:w="5964" w:type="dxa"/>
            <w:tcBorders>
              <w:right w:val="double" w:color="000000" w:sz="4" w:space="0"/>
            </w:tcBorders>
            <w:vAlign w:val="center"/>
          </w:tcPr>
          <w:p>
            <w:pPr>
              <w:tabs>
                <w:tab w:val="left" w:pos="415"/>
              </w:tabs>
              <w:spacing w:line="480" w:lineRule="exact"/>
              <w:ind w:left="17"/>
              <w:rPr>
                <w:rFonts w:asciiTheme="minorEastAsia" w:hAnsiTheme="minorEastAsia" w:eastAsiaTheme="minorEastAsia"/>
                <w:b/>
                <w:szCs w:val="21"/>
              </w:rPr>
            </w:pPr>
            <w:r>
              <w:rPr>
                <w:rFonts w:hint="eastAsia" w:asciiTheme="minorEastAsia" w:hAnsiTheme="minorEastAsia" w:eastAsiaTheme="minorEastAsia"/>
                <w:b/>
                <w:szCs w:val="21"/>
              </w:rPr>
              <w:t>1、投标文件应答</w:t>
            </w:r>
          </w:p>
          <w:p>
            <w:pPr>
              <w:tabs>
                <w:tab w:val="left" w:pos="585"/>
              </w:tabs>
              <w:spacing w:line="480" w:lineRule="exact"/>
              <w:rPr>
                <w:rFonts w:asciiTheme="minorEastAsia" w:hAnsiTheme="minorEastAsia" w:eastAsiaTheme="minorEastAsia"/>
                <w:szCs w:val="21"/>
              </w:rPr>
            </w:pPr>
            <w:r>
              <w:rPr>
                <w:rFonts w:hint="eastAsia" w:asciiTheme="minorEastAsia" w:hAnsiTheme="minorEastAsia" w:eastAsiaTheme="minorEastAsia"/>
                <w:szCs w:val="21"/>
              </w:rPr>
              <w:t>投标人应</w:t>
            </w:r>
            <w:r>
              <w:rPr>
                <w:rFonts w:asciiTheme="minorEastAsia" w:hAnsiTheme="minorEastAsia" w:eastAsiaTheme="minorEastAsia"/>
                <w:szCs w:val="21"/>
              </w:rPr>
              <w:t>对招标文件中的</w:t>
            </w:r>
            <w:r>
              <w:rPr>
                <w:rFonts w:hint="eastAsia" w:asciiTheme="minorEastAsia" w:hAnsiTheme="minorEastAsia" w:eastAsiaTheme="minorEastAsia"/>
                <w:szCs w:val="21"/>
              </w:rPr>
              <w:t>第四章</w:t>
            </w:r>
            <w:r>
              <w:rPr>
                <w:rFonts w:asciiTheme="minorEastAsia" w:hAnsiTheme="minorEastAsia" w:eastAsiaTheme="minorEastAsia"/>
                <w:szCs w:val="21"/>
              </w:rPr>
              <w:t>“</w:t>
            </w:r>
            <w:r>
              <w:rPr>
                <w:rFonts w:hint="eastAsia" w:asciiTheme="minorEastAsia" w:hAnsiTheme="minorEastAsia" w:eastAsiaTheme="minorEastAsia"/>
                <w:szCs w:val="21"/>
              </w:rPr>
              <w:t>合同条款</w:t>
            </w:r>
            <w:r>
              <w:rPr>
                <w:rFonts w:asciiTheme="minorEastAsia" w:hAnsiTheme="minorEastAsia" w:eastAsiaTheme="minorEastAsia"/>
                <w:szCs w:val="21"/>
              </w:rPr>
              <w:t>”</w:t>
            </w:r>
            <w:r>
              <w:rPr>
                <w:rFonts w:hint="eastAsia" w:asciiTheme="minorEastAsia" w:hAnsiTheme="minorEastAsia" w:eastAsiaTheme="minorEastAsia"/>
                <w:szCs w:val="21"/>
              </w:rPr>
              <w:t>和第五章“技术规范书”</w:t>
            </w:r>
            <w:r>
              <w:rPr>
                <w:rFonts w:asciiTheme="minorEastAsia" w:hAnsiTheme="minorEastAsia" w:eastAsiaTheme="minorEastAsia"/>
                <w:szCs w:val="21"/>
              </w:rPr>
              <w:t>进行点对点应答</w:t>
            </w:r>
            <w:r>
              <w:rPr>
                <w:rFonts w:hint="eastAsia" w:asciiTheme="minorEastAsia" w:hAnsiTheme="minorEastAsia" w:eastAsiaTheme="minorEastAsia"/>
                <w:szCs w:val="21"/>
              </w:rPr>
              <w:t>或填写偏离表。</w:t>
            </w:r>
            <w:r>
              <w:rPr>
                <w:rFonts w:hint="eastAsia" w:asciiTheme="minorEastAsia" w:hAnsiTheme="minorEastAsia" w:eastAsiaTheme="minorEastAsia"/>
                <w:b/>
                <w:szCs w:val="21"/>
              </w:rPr>
              <w:t>未提供点对点应答且无填写偏离表将</w:t>
            </w:r>
            <w:r>
              <w:rPr>
                <w:rFonts w:asciiTheme="minorEastAsia" w:hAnsiTheme="minorEastAsia" w:eastAsiaTheme="minorEastAsia"/>
                <w:b/>
                <w:szCs w:val="21"/>
              </w:rPr>
              <w:t>导致其投标</w:t>
            </w:r>
            <w:r>
              <w:rPr>
                <w:rFonts w:hint="eastAsia" w:asciiTheme="minorEastAsia" w:hAnsiTheme="minorEastAsia" w:eastAsiaTheme="minorEastAsia"/>
                <w:b/>
                <w:szCs w:val="21"/>
              </w:rPr>
              <w:t>无效。</w:t>
            </w:r>
          </w:p>
          <w:p>
            <w:pPr>
              <w:tabs>
                <w:tab w:val="left" w:pos="415"/>
              </w:tabs>
              <w:spacing w:line="480" w:lineRule="exact"/>
              <w:ind w:left="17"/>
              <w:rPr>
                <w:rFonts w:asciiTheme="minorEastAsia" w:hAnsiTheme="minorEastAsia" w:eastAsiaTheme="minorEastAsia"/>
                <w:b/>
                <w:szCs w:val="21"/>
              </w:rPr>
            </w:pPr>
            <w:r>
              <w:rPr>
                <w:rFonts w:hint="eastAsia" w:asciiTheme="minorEastAsia" w:hAnsiTheme="minorEastAsia" w:eastAsiaTheme="minorEastAsia"/>
                <w:b/>
                <w:szCs w:val="21"/>
              </w:rPr>
              <w:t>2、投标文件编制</w:t>
            </w:r>
          </w:p>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投标人编制投标文件时，须将投标文件内容与资格及符合性审查、商务评审、技术评审、价格评审的条款建立准确的“关联”，避免因“关联”错误影响评标结果。若因投标人在编制投标文件关联错误造成评标问题，后果由投标人负责。</w:t>
            </w:r>
          </w:p>
          <w:p>
            <w:pPr>
              <w:widowControl/>
              <w:spacing w:line="480" w:lineRule="exact"/>
              <w:rPr>
                <w:rFonts w:cs="宋体" w:asciiTheme="minorEastAsia" w:hAnsiTheme="minorEastAsia" w:eastAsiaTheme="minorEastAsia"/>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587" w:type="dxa"/>
            <w:tcBorders>
              <w:left w:val="double" w:color="000000" w:sz="4" w:space="0"/>
              <w:bottom w:val="single" w:color="auto"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1.1</w:t>
            </w:r>
          </w:p>
        </w:tc>
        <w:tc>
          <w:tcPr>
            <w:tcW w:w="2159" w:type="dxa"/>
            <w:vAlign w:val="center"/>
          </w:tcPr>
          <w:p>
            <w:pPr>
              <w:autoSpaceDE w:val="0"/>
              <w:autoSpaceDN w:val="0"/>
              <w:jc w:val="center"/>
              <w:rPr>
                <w:rFonts w:cs="宋体" w:asciiTheme="minorEastAsia" w:hAnsiTheme="minorEastAsia" w:eastAsiaTheme="minorEastAsia"/>
                <w:szCs w:val="21"/>
              </w:rPr>
            </w:pPr>
            <w:r>
              <w:rPr>
                <w:rFonts w:hint="eastAsia" w:asciiTheme="minorEastAsia" w:hAnsiTheme="minorEastAsia" w:eastAsiaTheme="minorEastAsia"/>
                <w:szCs w:val="21"/>
              </w:rPr>
              <w:t>递交投标文件的截止时间和地点</w:t>
            </w:r>
          </w:p>
        </w:tc>
        <w:tc>
          <w:tcPr>
            <w:tcW w:w="5964" w:type="dxa"/>
            <w:tcBorders>
              <w:right w:val="double" w:color="000000" w:sz="4" w:space="0"/>
            </w:tcBorders>
            <w:vAlign w:val="center"/>
          </w:tcPr>
          <w:p>
            <w:pPr>
              <w:spacing w:line="480" w:lineRule="exact"/>
              <w:rPr>
                <w:rFonts w:asciiTheme="minorEastAsia" w:hAnsiTheme="minorEastAsia" w:eastAsiaTheme="minorEastAsia"/>
                <w:szCs w:val="21"/>
              </w:rPr>
            </w:pPr>
            <w:r>
              <w:rPr>
                <w:rFonts w:cs="仿宋_GB2312" w:asciiTheme="minorEastAsia" w:hAnsiTheme="minorEastAsia" w:eastAsiaTheme="minorEastAsia"/>
                <w:szCs w:val="21"/>
              </w:rPr>
              <w:t>1.</w:t>
            </w:r>
            <w:r>
              <w:rPr>
                <w:rFonts w:hint="eastAsia" w:cs="仿宋_GB2312" w:asciiTheme="minorEastAsia" w:hAnsiTheme="minorEastAsia" w:eastAsiaTheme="minorEastAsia"/>
                <w:szCs w:val="21"/>
              </w:rPr>
              <w:t>递交方式：现场递交投标文件；</w:t>
            </w:r>
          </w:p>
          <w:p>
            <w:pPr>
              <w:spacing w:line="480" w:lineRule="exact"/>
              <w:rPr>
                <w:rFonts w:asciiTheme="minorEastAsia" w:hAnsiTheme="minorEastAsia" w:eastAsiaTheme="minorEastAsia"/>
                <w:szCs w:val="21"/>
              </w:rPr>
            </w:pPr>
            <w:r>
              <w:rPr>
                <w:rFonts w:cs="仿宋_GB2312" w:asciiTheme="minorEastAsia" w:hAnsiTheme="minorEastAsia" w:eastAsiaTheme="minorEastAsia"/>
                <w:szCs w:val="21"/>
              </w:rPr>
              <w:t>2.</w:t>
            </w:r>
            <w:r>
              <w:rPr>
                <w:rFonts w:hint="eastAsia" w:asciiTheme="minorEastAsia" w:hAnsiTheme="minorEastAsia" w:eastAsiaTheme="minorEastAsia"/>
                <w:szCs w:val="21"/>
              </w:rPr>
              <w:t>递交投标文件的截止时间202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年</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月</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日</w:t>
            </w:r>
            <w:r>
              <w:rPr>
                <w:rFonts w:hint="eastAsia" w:asciiTheme="minorEastAsia" w:hAnsiTheme="minorEastAsia" w:eastAsiaTheme="minorEastAsia"/>
                <w:szCs w:val="21"/>
                <w:lang w:val="en-US" w:eastAsia="zh-CN"/>
              </w:rPr>
              <w:t>17</w:t>
            </w:r>
            <w:r>
              <w:rPr>
                <w:rFonts w:hint="eastAsia" w:asciiTheme="minorEastAsia" w:hAnsiTheme="minorEastAsia" w:eastAsiaTheme="minorEastAsia"/>
                <w:szCs w:val="21"/>
              </w:rPr>
              <w:t>时</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0</w:t>
            </w:r>
            <w:r>
              <w:rPr>
                <w:rFonts w:hint="eastAsia" w:asciiTheme="minorEastAsia" w:hAnsiTheme="minorEastAsia" w:eastAsiaTheme="minorEastAsia"/>
                <w:szCs w:val="21"/>
              </w:rPr>
              <w:t>分</w:t>
            </w:r>
            <w:r>
              <w:rPr>
                <w:rFonts w:hint="eastAsia" w:cs="仿宋_GB2312" w:asciiTheme="minorEastAsia" w:hAnsiTheme="minorEastAsia" w:eastAsiaTheme="minorEastAsia"/>
                <w:szCs w:val="21"/>
              </w:rPr>
              <w:t>；</w:t>
            </w:r>
          </w:p>
          <w:p>
            <w:pPr>
              <w:spacing w:line="480" w:lineRule="exact"/>
              <w:ind w:left="15" w:leftChars="7"/>
              <w:rPr>
                <w:rFonts w:asciiTheme="minorEastAsia" w:hAnsiTheme="minorEastAsia" w:eastAsiaTheme="minorEastAsia"/>
                <w:szCs w:val="21"/>
              </w:rPr>
            </w:pPr>
            <w:r>
              <w:rPr>
                <w:rFonts w:hint="eastAsia" w:cs="仿宋_GB2312" w:asciiTheme="minorEastAsia" w:hAnsiTheme="minorEastAsia" w:eastAsiaTheme="minorEastAsia"/>
                <w:szCs w:val="21"/>
              </w:rPr>
              <w:t>3</w:t>
            </w:r>
            <w:r>
              <w:rPr>
                <w:rFonts w:cs="仿宋_GB2312" w:asciiTheme="minorEastAsia" w:hAnsiTheme="minorEastAsia" w:eastAsiaTheme="minorEastAsia"/>
                <w:szCs w:val="21"/>
              </w:rPr>
              <w:t>.</w:t>
            </w:r>
            <w:r>
              <w:rPr>
                <w:rFonts w:hint="eastAsia" w:cs="仿宋_GB2312" w:asciiTheme="minorEastAsia" w:hAnsiTheme="minorEastAsia" w:eastAsiaTheme="minorEastAsia"/>
                <w:szCs w:val="21"/>
              </w:rPr>
              <w:t>地点：深圳市中医肛肠医院（福田）</w:t>
            </w:r>
            <w:r>
              <w:rPr>
                <w:rFonts w:hint="eastAsia" w:cs="仿宋_GB2312" w:asciiTheme="minorEastAsia" w:hAnsiTheme="minorEastAsia" w:eastAsiaTheme="minorEastAsia"/>
                <w:szCs w:val="21"/>
                <w:lang w:val="en-US" w:eastAsia="zh-CN"/>
              </w:rPr>
              <w:t>新楼</w:t>
            </w:r>
            <w:r>
              <w:rPr>
                <w:rFonts w:hint="eastAsia" w:cs="仿宋_GB2312" w:asciiTheme="minorEastAsia" w:hAnsiTheme="minorEastAsia" w:eastAsiaTheme="minorEastAsia"/>
                <w:szCs w:val="21"/>
              </w:rPr>
              <w:t>6楼</w:t>
            </w:r>
            <w:r>
              <w:rPr>
                <w:rFonts w:hint="eastAsia" w:cs="仿宋_GB2312" w:asciiTheme="minorEastAsia" w:hAnsiTheme="minorEastAsia" w:eastAsiaTheme="minorEastAsia"/>
                <w:szCs w:val="21"/>
                <w:lang w:val="en-US" w:eastAsia="zh-CN"/>
              </w:rPr>
              <w:t>604</w:t>
            </w:r>
            <w:r>
              <w:rPr>
                <w:rFonts w:hint="eastAsia" w:cs="仿宋_GB2312" w:asciiTheme="minorEastAsia" w:hAnsiTheme="minorEastAsia" w:eastAsiaTheme="minorEastAsia"/>
                <w:szCs w:val="21"/>
              </w:rPr>
              <w:t>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开标</w:t>
            </w:r>
          </w:p>
        </w:tc>
        <w:tc>
          <w:tcPr>
            <w:tcW w:w="5964" w:type="dxa"/>
            <w:tcBorders>
              <w:right w:val="double" w:color="000000" w:sz="4" w:space="0"/>
            </w:tcBorders>
            <w:vAlign w:val="center"/>
          </w:tcPr>
          <w:p>
            <w:pPr>
              <w:spacing w:line="480" w:lineRule="exact"/>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2021年1月7日14时30分（北京时间）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履约保证金</w:t>
            </w:r>
          </w:p>
        </w:tc>
        <w:tc>
          <w:tcPr>
            <w:tcW w:w="5964" w:type="dxa"/>
            <w:tcBorders>
              <w:right w:val="double" w:color="000000" w:sz="4" w:space="0"/>
            </w:tcBorders>
            <w:vAlign w:val="center"/>
          </w:tcPr>
          <w:p>
            <w:pPr>
              <w:tabs>
                <w:tab w:val="left" w:pos="2552"/>
              </w:tabs>
              <w:spacing w:line="480" w:lineRule="exact"/>
              <w:rPr>
                <w:rFonts w:asciiTheme="minorEastAsia" w:hAnsiTheme="minorEastAsia" w:eastAsiaTheme="minorEastAsia"/>
                <w:b/>
                <w:szCs w:val="21"/>
              </w:rPr>
            </w:pPr>
            <w:r>
              <w:rPr>
                <w:rFonts w:hint="eastAsia" w:cs="宋体" w:asciiTheme="minorEastAsia" w:hAnsiTheme="minorEastAsia" w:eastAsiaTheme="minorEastAsia"/>
                <w:kern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38.1</w:t>
            </w:r>
          </w:p>
        </w:tc>
        <w:tc>
          <w:tcPr>
            <w:tcW w:w="2159" w:type="dxa"/>
            <w:vAlign w:val="center"/>
          </w:tcPr>
          <w:p>
            <w:pPr>
              <w:spacing w:line="276" w:lineRule="auto"/>
              <w:jc w:val="center"/>
              <w:rPr>
                <w:rFonts w:asciiTheme="minorEastAsia" w:hAnsiTheme="minorEastAsia" w:eastAsiaTheme="minorEastAsia"/>
                <w:szCs w:val="21"/>
              </w:rPr>
            </w:pPr>
            <w:r>
              <w:rPr>
                <w:rFonts w:hint="eastAsia" w:asciiTheme="minorEastAsia" w:hAnsiTheme="minorEastAsia" w:eastAsiaTheme="minorEastAsia"/>
                <w:szCs w:val="21"/>
              </w:rPr>
              <w:t>评标委员会组成</w:t>
            </w:r>
          </w:p>
        </w:tc>
        <w:tc>
          <w:tcPr>
            <w:tcW w:w="5964" w:type="dxa"/>
            <w:tcBorders>
              <w:right w:val="double" w:color="000000" w:sz="4" w:space="0"/>
            </w:tcBorders>
            <w:vAlign w:val="center"/>
          </w:tcPr>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评标委员会构成：</w:t>
            </w:r>
            <w:r>
              <w:rPr>
                <w:rFonts w:asciiTheme="minorEastAsia" w:hAnsiTheme="minorEastAsia" w:eastAsiaTheme="minorEastAsia"/>
                <w:szCs w:val="21"/>
              </w:rPr>
              <w:t>5</w:t>
            </w:r>
            <w:r>
              <w:rPr>
                <w:rFonts w:hint="eastAsia" w:asciiTheme="minorEastAsia" w:hAnsiTheme="minorEastAsia" w:eastAsiaTheme="minorEastAsia"/>
                <w:szCs w:val="21"/>
              </w:rPr>
              <w:t>人或以上单数；</w:t>
            </w:r>
          </w:p>
          <w:p>
            <w:pPr>
              <w:autoSpaceDE w:val="0"/>
              <w:autoSpaceDN w:val="0"/>
              <w:adjustRightInd w:val="0"/>
              <w:spacing w:line="480" w:lineRule="exact"/>
              <w:jc w:val="left"/>
              <w:rPr>
                <w:rFonts w:asciiTheme="minorEastAsia" w:hAnsiTheme="minorEastAsia" w:eastAsiaTheme="minorEastAsia"/>
                <w:szCs w:val="21"/>
              </w:rPr>
            </w:pPr>
            <w:r>
              <w:rPr>
                <w:rFonts w:hint="eastAsia" w:asciiTheme="minorEastAsia" w:hAnsiTheme="minorEastAsia" w:eastAsiaTheme="minorEastAsia"/>
                <w:szCs w:val="21"/>
              </w:rPr>
              <w:t>评标委员会确定方式：由招标人依法组建评标委员会。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35.1</w:t>
            </w:r>
          </w:p>
        </w:tc>
        <w:tc>
          <w:tcPr>
            <w:tcW w:w="215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资格审查方式</w:t>
            </w:r>
          </w:p>
        </w:tc>
        <w:tc>
          <w:tcPr>
            <w:tcW w:w="5964" w:type="dxa"/>
            <w:tcBorders>
              <w:right w:val="double" w:color="000000" w:sz="4" w:space="0"/>
            </w:tcBorders>
            <w:vAlign w:val="center"/>
          </w:tcPr>
          <w:p>
            <w:pPr>
              <w:spacing w:line="480" w:lineRule="exact"/>
              <w:rPr>
                <w:rFonts w:asciiTheme="minorEastAsia" w:hAnsiTheme="minorEastAsia" w:eastAsiaTheme="minorEastAsia"/>
                <w:szCs w:val="21"/>
              </w:rPr>
            </w:pPr>
            <w:r>
              <w:rPr>
                <w:rFonts w:hint="eastAsia" w:asciiTheme="minorEastAsia" w:hAnsiTheme="minorEastAsia" w:eastAsiaTheme="minorEastAsia"/>
                <w:szCs w:val="21"/>
              </w:rPr>
              <w:t>本项目的资格审查方式为：【资格后审】，审查标准和内容详见招标文件第三章“开标、评标及定标办法”，凡未通过资格性、符合性审查的投标人，其投标文件将被否决。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35.2</w:t>
            </w:r>
          </w:p>
        </w:tc>
        <w:tc>
          <w:tcPr>
            <w:tcW w:w="215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分包</w:t>
            </w:r>
          </w:p>
        </w:tc>
        <w:tc>
          <w:tcPr>
            <w:tcW w:w="5964" w:type="dxa"/>
            <w:tcBorders>
              <w:right w:val="double" w:color="000000" w:sz="4" w:space="0"/>
            </w:tcBorders>
            <w:vAlign w:val="center"/>
          </w:tcPr>
          <w:p>
            <w:pPr>
              <w:tabs>
                <w:tab w:val="left" w:pos="2552"/>
              </w:tabs>
              <w:spacing w:line="480" w:lineRule="exact"/>
              <w:rPr>
                <w:rFonts w:asciiTheme="minorEastAsia" w:hAnsiTheme="minorEastAsia" w:eastAsiaTheme="minorEastAsia"/>
                <w:szCs w:val="21"/>
              </w:rPr>
            </w:pPr>
            <w:r>
              <w:rPr>
                <w:rFonts w:hint="eastAsia" w:asciiTheme="minorEastAsia" w:hAnsiTheme="minorEastAsia" w:eastAsiaTheme="minorEastAsia"/>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35.3</w:t>
            </w:r>
          </w:p>
        </w:tc>
        <w:tc>
          <w:tcPr>
            <w:tcW w:w="2159" w:type="dxa"/>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封套上应载明的信息</w:t>
            </w:r>
          </w:p>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（适用于提交备用光盘/纸质投标文件的情况）</w:t>
            </w:r>
          </w:p>
        </w:tc>
        <w:tc>
          <w:tcPr>
            <w:tcW w:w="5964" w:type="dxa"/>
            <w:tcBorders>
              <w:right w:val="double" w:color="000000" w:sz="4" w:space="0"/>
            </w:tcBorders>
            <w:vAlign w:val="center"/>
          </w:tcPr>
          <w:p>
            <w:pPr>
              <w:widowControl/>
              <w:spacing w:line="480" w:lineRule="exac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投标人名称：</w:t>
            </w:r>
            <w:r>
              <w:rPr>
                <w:rFonts w:hint="eastAsia" w:cs="宋体" w:asciiTheme="minorEastAsia" w:hAnsiTheme="minorEastAsia" w:eastAsiaTheme="minorEastAsia"/>
                <w:kern w:val="0"/>
                <w:szCs w:val="21"/>
                <w:u w:val="single"/>
              </w:rPr>
              <w:t xml:space="preserve">      （公章）</w:t>
            </w:r>
          </w:p>
          <w:p>
            <w:pPr>
              <w:widowControl/>
              <w:spacing w:line="480" w:lineRule="exact"/>
              <w:rPr>
                <w:rFonts w:asciiTheme="minorEastAsia" w:hAnsiTheme="minorEastAsia" w:eastAsiaTheme="minorEastAsia"/>
                <w:kern w:val="0"/>
                <w:szCs w:val="21"/>
              </w:rPr>
            </w:pPr>
            <w:r>
              <w:rPr>
                <w:rFonts w:hint="eastAsia" w:asciiTheme="minorEastAsia" w:hAnsiTheme="minorEastAsia" w:eastAsiaTheme="minorEastAsia"/>
                <w:kern w:val="0"/>
                <w:szCs w:val="21"/>
              </w:rPr>
              <w:t>（</w:t>
            </w:r>
            <w:r>
              <w:rPr>
                <w:rFonts w:hint="eastAsia" w:asciiTheme="minorEastAsia" w:hAnsiTheme="minorEastAsia" w:eastAsiaTheme="minorEastAsia"/>
                <w:bCs/>
                <w:szCs w:val="21"/>
                <w:u w:val="single"/>
              </w:rPr>
              <w:t>深圳市中医肛肠医院（福田）2021年年度工会福利</w:t>
            </w:r>
            <w:r>
              <w:rPr>
                <w:rFonts w:hint="eastAsia" w:asciiTheme="minorEastAsia" w:hAnsiTheme="minorEastAsia" w:eastAsiaTheme="minorEastAsia"/>
                <w:bCs/>
                <w:szCs w:val="21"/>
                <w:u w:val="single"/>
                <w:lang w:val="en-US" w:eastAsia="zh-CN"/>
              </w:rPr>
              <w:t>品采购</w:t>
            </w:r>
            <w:r>
              <w:rPr>
                <w:rFonts w:hint="eastAsia" w:asciiTheme="minorEastAsia" w:hAnsiTheme="minorEastAsia" w:eastAsiaTheme="minorEastAsia"/>
                <w:bCs/>
                <w:szCs w:val="21"/>
                <w:u w:val="single"/>
              </w:rPr>
              <w:t>项目</w:t>
            </w:r>
            <w:r>
              <w:rPr>
                <w:rFonts w:hint="eastAsia" w:asciiTheme="minorEastAsia" w:hAnsiTheme="minorEastAsia" w:eastAsiaTheme="minorEastAsia"/>
                <w:kern w:val="0"/>
                <w:szCs w:val="21"/>
              </w:rPr>
              <w:t>）投标文件</w:t>
            </w:r>
          </w:p>
          <w:p>
            <w:pPr>
              <w:widowControl/>
              <w:spacing w:line="480" w:lineRule="exact"/>
              <w:rPr>
                <w:rFonts w:asciiTheme="minorEastAsia" w:hAnsiTheme="minorEastAsia" w:eastAsiaTheme="minorEastAsia"/>
                <w:szCs w:val="21"/>
                <w:u w:val="single"/>
              </w:rPr>
            </w:pPr>
            <w:r>
              <w:rPr>
                <w:rFonts w:hint="eastAsia" w:cs="Arial" w:asciiTheme="minorEastAsia" w:hAnsiTheme="minorEastAsia" w:eastAsiaTheme="minorEastAsia"/>
                <w:kern w:val="0"/>
                <w:szCs w:val="21"/>
              </w:rPr>
              <w:t>封装文件内容：</w:t>
            </w:r>
            <w:r>
              <w:rPr>
                <w:rFonts w:hint="eastAsia" w:asciiTheme="minorEastAsia" w:hAnsiTheme="minorEastAsia" w:eastAsiaTheme="minorEastAsia"/>
                <w:szCs w:val="21"/>
                <w:u w:val="single"/>
              </w:rPr>
              <w:t>【电子投标文件】</w:t>
            </w:r>
            <w:r>
              <w:rPr>
                <w:rFonts w:hint="eastAsia" w:asciiTheme="minorEastAsia" w:hAnsiTheme="minorEastAsia" w:eastAsiaTheme="minorEastAsia"/>
                <w:b/>
                <w:szCs w:val="21"/>
                <w:u w:val="single"/>
              </w:rPr>
              <w:t>/</w:t>
            </w:r>
            <w:r>
              <w:rPr>
                <w:rFonts w:hint="eastAsia" w:asciiTheme="minorEastAsia" w:hAnsiTheme="minorEastAsia" w:eastAsiaTheme="minorEastAsia"/>
                <w:szCs w:val="21"/>
                <w:u w:val="single"/>
              </w:rPr>
              <w:t>【纸质投标文件】</w:t>
            </w:r>
          </w:p>
          <w:p>
            <w:pPr>
              <w:tabs>
                <w:tab w:val="left" w:pos="2552"/>
              </w:tabs>
              <w:spacing w:line="480" w:lineRule="exact"/>
              <w:rPr>
                <w:rFonts w:asciiTheme="minorEastAsia" w:hAnsiTheme="minorEastAsia" w:eastAsiaTheme="minorEastAsia"/>
                <w:szCs w:val="21"/>
              </w:rPr>
            </w:pPr>
            <w:r>
              <w:rPr>
                <w:rFonts w:asciiTheme="minorEastAsia" w:hAnsiTheme="minorEastAsia" w:eastAsiaTheme="minorEastAsia"/>
                <w:b/>
                <w:szCs w:val="21"/>
              </w:rPr>
              <w:t>在</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
                <w:szCs w:val="21"/>
              </w:rPr>
              <w:t xml:space="preserve"> </w:t>
            </w:r>
            <w:r>
              <w:rPr>
                <w:rFonts w:asciiTheme="minorEastAsia" w:hAnsiTheme="minorEastAsia" w:eastAsiaTheme="minorEastAsia"/>
                <w:b/>
                <w:szCs w:val="21"/>
              </w:rPr>
              <w:t>年</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月</w:t>
            </w:r>
            <w:r>
              <w:rPr>
                <w:rFonts w:hint="eastAsia" w:asciiTheme="minorEastAsia" w:hAnsiTheme="minorEastAsia" w:eastAsiaTheme="minorEastAsia"/>
                <w:b/>
                <w:szCs w:val="21"/>
              </w:rPr>
              <w:t xml:space="preserve"> </w:t>
            </w:r>
            <w:r>
              <w:rPr>
                <w:rFonts w:asciiTheme="minorEastAsia" w:hAnsiTheme="minorEastAsia" w:eastAsiaTheme="minorEastAsia"/>
                <w:b/>
                <w:szCs w:val="21"/>
              </w:rPr>
              <w:t xml:space="preserve"> </w:t>
            </w:r>
            <w:r>
              <w:rPr>
                <w:rFonts w:hint="eastAsia" w:asciiTheme="minorEastAsia" w:hAnsiTheme="minorEastAsia" w:eastAsiaTheme="minorEastAsia"/>
                <w:b/>
                <w:szCs w:val="21"/>
              </w:rPr>
              <w:t xml:space="preserve"> </w:t>
            </w:r>
            <w:r>
              <w:rPr>
                <w:rFonts w:asciiTheme="minorEastAsia" w:hAnsiTheme="minorEastAsia" w:eastAsiaTheme="minorEastAsia"/>
                <w:b/>
                <w:szCs w:val="21"/>
              </w:rPr>
              <w:t>日时</w:t>
            </w:r>
            <w:r>
              <w:rPr>
                <w:rFonts w:hint="eastAsia" w:asciiTheme="minorEastAsia" w:hAnsiTheme="minorEastAsia" w:eastAsiaTheme="minorEastAsia"/>
                <w:b/>
                <w:szCs w:val="21"/>
              </w:rPr>
              <w:t>分</w:t>
            </w:r>
            <w:r>
              <w:rPr>
                <w:rFonts w:hint="eastAsia" w:cs="Arial" w:asciiTheme="minorEastAsia" w:hAnsiTheme="minorEastAsia" w:eastAsiaTheme="minorEastAsia"/>
                <w:b/>
                <w:kern w:val="0"/>
                <w:szCs w:val="21"/>
              </w:rPr>
              <w:t>前不得开封此文件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35.4</w:t>
            </w:r>
          </w:p>
        </w:tc>
        <w:tc>
          <w:tcPr>
            <w:tcW w:w="2159" w:type="dxa"/>
            <w:vAlign w:val="center"/>
          </w:tcPr>
          <w:p>
            <w:pPr>
              <w:tabs>
                <w:tab w:val="left" w:pos="2552"/>
              </w:tabs>
              <w:spacing w:line="300" w:lineRule="exact"/>
              <w:jc w:val="center"/>
              <w:rPr>
                <w:rFonts w:asciiTheme="minorEastAsia" w:hAnsiTheme="minorEastAsia" w:eastAsiaTheme="minorEastAsia"/>
                <w:szCs w:val="21"/>
              </w:rPr>
            </w:pPr>
            <w:r>
              <w:rPr>
                <w:rFonts w:hint="eastAsia" w:asciiTheme="minorEastAsia" w:hAnsiTheme="minorEastAsia" w:eastAsiaTheme="minorEastAsia"/>
                <w:bCs/>
                <w:szCs w:val="21"/>
              </w:rPr>
              <w:t>中标候选人的推荐</w:t>
            </w:r>
          </w:p>
        </w:tc>
        <w:tc>
          <w:tcPr>
            <w:tcW w:w="5964" w:type="dxa"/>
            <w:tcBorders>
              <w:right w:val="double" w:color="000000" w:sz="4" w:space="0"/>
            </w:tcBorders>
            <w:vAlign w:val="center"/>
          </w:tcPr>
          <w:p>
            <w:pPr>
              <w:spacing w:line="460" w:lineRule="exact"/>
              <w:rPr>
                <w:rFonts w:hint="default" w:asciiTheme="minorEastAsia" w:hAnsiTheme="minorEastAsia" w:eastAsiaTheme="minorEastAsia"/>
                <w:color w:val="000000"/>
                <w:szCs w:val="21"/>
                <w:lang w:val="en-US"/>
              </w:rPr>
            </w:pPr>
            <w:r>
              <w:rPr>
                <w:rFonts w:hint="eastAsia" w:asciiTheme="minorEastAsia" w:hAnsiTheme="minorEastAsia" w:eastAsiaTheme="minorEastAsia"/>
                <w:color w:val="000000"/>
                <w:szCs w:val="21"/>
              </w:rPr>
              <w:t>1、根据投标单位的综合得分排序</w:t>
            </w:r>
            <w:r>
              <w:rPr>
                <w:rFonts w:hint="eastAsia" w:asciiTheme="minorEastAsia" w:hAnsiTheme="minorEastAsia" w:eastAsiaTheme="minorEastAsia"/>
                <w:color w:val="000000"/>
                <w:szCs w:val="21"/>
                <w:lang w:eastAsia="zh-CN"/>
              </w:rPr>
              <w:t>，</w:t>
            </w:r>
            <w:r>
              <w:rPr>
                <w:rFonts w:hint="eastAsia" w:asciiTheme="minorEastAsia" w:hAnsiTheme="minorEastAsia" w:eastAsiaTheme="minorEastAsia"/>
                <w:color w:val="000000"/>
                <w:szCs w:val="21"/>
                <w:lang w:val="en-US" w:eastAsia="zh-CN"/>
              </w:rPr>
              <w:t>节日慰问类确定</w:t>
            </w:r>
            <w:r>
              <w:rPr>
                <w:rFonts w:hint="eastAsia" w:asciiTheme="minorEastAsia" w:hAnsiTheme="minorEastAsia" w:eastAsiaTheme="minorEastAsia"/>
                <w:color w:val="000000"/>
                <w:szCs w:val="21"/>
                <w:u w:val="single"/>
              </w:rPr>
              <w:t>3</w:t>
            </w:r>
            <w:r>
              <w:rPr>
                <w:rFonts w:hint="eastAsia" w:asciiTheme="minorEastAsia" w:hAnsiTheme="minorEastAsia" w:eastAsiaTheme="minorEastAsia"/>
                <w:color w:val="000000"/>
                <w:szCs w:val="21"/>
                <w:u w:val="single"/>
                <w:lang w:val="en-US" w:eastAsia="zh-CN"/>
              </w:rPr>
              <w:t>家</w:t>
            </w:r>
            <w:r>
              <w:rPr>
                <w:rFonts w:hint="eastAsia" w:asciiTheme="minorEastAsia" w:hAnsiTheme="minorEastAsia" w:eastAsiaTheme="minorEastAsia"/>
                <w:color w:val="000000"/>
                <w:szCs w:val="21"/>
              </w:rPr>
              <w:t>中标</w:t>
            </w:r>
            <w:r>
              <w:rPr>
                <w:rFonts w:hint="eastAsia" w:asciiTheme="minorEastAsia" w:hAnsiTheme="minorEastAsia" w:eastAsiaTheme="minorEastAsia"/>
                <w:color w:val="000000"/>
                <w:szCs w:val="21"/>
                <w:lang w:val="en-US" w:eastAsia="zh-CN"/>
              </w:rPr>
              <w:t>单位</w:t>
            </w:r>
            <w:r>
              <w:rPr>
                <w:rFonts w:hint="eastAsia" w:asciiTheme="minorEastAsia" w:hAnsiTheme="minorEastAsia" w:eastAsiaTheme="minorEastAsia"/>
                <w:color w:val="000000"/>
                <w:szCs w:val="21"/>
              </w:rPr>
              <w:t>，</w:t>
            </w:r>
            <w:r>
              <w:rPr>
                <w:rFonts w:hint="eastAsia" w:asciiTheme="minorEastAsia" w:hAnsiTheme="minorEastAsia" w:eastAsiaTheme="minorEastAsia"/>
                <w:color w:val="000000"/>
                <w:szCs w:val="21"/>
                <w:lang w:val="en-US" w:eastAsia="zh-CN"/>
              </w:rPr>
              <w:t>生日和观影为1家中标单位。节日慰问类供应商需在每个节日前提交礼包方案，由采购人比对、挑选后决定1家供应商进行采购。</w:t>
            </w:r>
          </w:p>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2、定标原则如下：</w:t>
            </w:r>
          </w:p>
          <w:p>
            <w:pPr>
              <w:spacing w:line="480" w:lineRule="exact"/>
              <w:rPr>
                <w:rFonts w:asciiTheme="minorEastAsia" w:hAnsiTheme="minorEastAsia" w:eastAsiaTheme="minorEastAsia"/>
                <w:color w:val="000000"/>
                <w:kern w:val="0"/>
                <w:szCs w:val="21"/>
              </w:rPr>
            </w:pPr>
            <w:r>
              <w:rPr>
                <w:rFonts w:hint="eastAsia" w:asciiTheme="minorEastAsia" w:hAnsiTheme="minorEastAsia" w:eastAsiaTheme="minorEastAsia"/>
                <w:color w:val="000000"/>
                <w:szCs w:val="21"/>
              </w:rPr>
              <w:t>（1）按总得分由高至低排出有效投标的名次；</w:t>
            </w:r>
          </w:p>
          <w:p>
            <w:pPr>
              <w:spacing w:line="480" w:lineRule="exact"/>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如果出现前一排名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tabs>
                <w:tab w:val="left" w:pos="2552"/>
              </w:tabs>
              <w:spacing w:line="480" w:lineRule="exact"/>
              <w:rPr>
                <w:rFonts w:asciiTheme="minorEastAsia" w:hAnsiTheme="minorEastAsia" w:eastAsiaTheme="minorEastAsia"/>
                <w:szCs w:val="21"/>
              </w:rPr>
            </w:pPr>
            <w:r>
              <w:rPr>
                <w:rFonts w:asciiTheme="minorEastAsia" w:hAnsiTheme="minorEastAsia" w:eastAsiaTheme="minorEastAsia"/>
                <w:color w:val="000000"/>
                <w:szCs w:val="21"/>
              </w:rPr>
              <w:t>3</w:t>
            </w:r>
            <w:r>
              <w:rPr>
                <w:rFonts w:hint="eastAsia" w:asciiTheme="minorEastAsia" w:hAnsiTheme="minorEastAsia" w:eastAsiaTheme="minorEastAsia"/>
                <w:color w:val="000000"/>
                <w:szCs w:val="21"/>
              </w:rPr>
              <w:t>、各标段独立评审，如某一标段采购失败，不影响其他标段继续进行。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35.5</w:t>
            </w:r>
          </w:p>
        </w:tc>
        <w:tc>
          <w:tcPr>
            <w:tcW w:w="2159" w:type="dxa"/>
            <w:vAlign w:val="center"/>
          </w:tcPr>
          <w:p>
            <w:pPr>
              <w:widowControl/>
              <w:jc w:val="center"/>
              <w:rPr>
                <w:rFonts w:cs="宋体" w:asciiTheme="minorEastAsia" w:hAnsiTheme="minorEastAsia" w:eastAsiaTheme="minorEastAsia"/>
                <w:kern w:val="0"/>
                <w:szCs w:val="21"/>
              </w:rPr>
            </w:pPr>
            <w:r>
              <w:rPr>
                <w:rFonts w:hint="eastAsia" w:asciiTheme="minorEastAsia" w:hAnsiTheme="minorEastAsia" w:eastAsiaTheme="minorEastAsia"/>
                <w:szCs w:val="21"/>
              </w:rPr>
              <w:t>中标候选人公示媒介</w:t>
            </w:r>
          </w:p>
        </w:tc>
        <w:tc>
          <w:tcPr>
            <w:tcW w:w="5964" w:type="dxa"/>
            <w:tcBorders>
              <w:right w:val="double" w:color="000000" w:sz="4" w:space="0"/>
            </w:tcBorders>
            <w:vAlign w:val="center"/>
          </w:tcPr>
          <w:p>
            <w:pPr>
              <w:widowControl/>
              <w:spacing w:line="480" w:lineRule="exact"/>
              <w:rPr>
                <w:rFonts w:cs="宋体" w:asciiTheme="minorEastAsia" w:hAnsiTheme="minorEastAsia" w:eastAsiaTheme="minorEastAsia"/>
                <w:b/>
                <w:kern w:val="0"/>
                <w:szCs w:val="21"/>
              </w:rPr>
            </w:pPr>
            <w:r>
              <w:rPr>
                <w:rFonts w:hint="eastAsia" w:cs="宋体" w:asciiTheme="minorEastAsia" w:hAnsiTheme="minorEastAsia" w:eastAsiaTheme="minorEastAsia"/>
                <w:kern w:val="0"/>
                <w:szCs w:val="21"/>
              </w:rPr>
              <w:t>与招标公告发布平台一致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87" w:type="dxa"/>
            <w:tcBorders>
              <w:left w:val="double" w:color="000000" w:sz="4" w:space="0"/>
            </w:tcBorders>
            <w:vAlign w:val="center"/>
          </w:tcPr>
          <w:p>
            <w:pPr>
              <w:numPr>
                <w:ilvl w:val="0"/>
                <w:numId w:val="9"/>
              </w:numPr>
              <w:tabs>
                <w:tab w:val="left" w:pos="2552"/>
              </w:tabs>
              <w:spacing w:line="300" w:lineRule="exact"/>
              <w:ind w:left="127" w:firstLine="0"/>
              <w:jc w:val="center"/>
              <w:rPr>
                <w:rFonts w:asciiTheme="minorEastAsia" w:hAnsiTheme="minorEastAsia" w:eastAsiaTheme="minorEastAsia"/>
                <w:szCs w:val="21"/>
              </w:rPr>
            </w:pPr>
          </w:p>
        </w:tc>
        <w:tc>
          <w:tcPr>
            <w:tcW w:w="929" w:type="dxa"/>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5.6</w:t>
            </w:r>
          </w:p>
        </w:tc>
        <w:tc>
          <w:tcPr>
            <w:tcW w:w="2159"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备选投标方案</w:t>
            </w:r>
          </w:p>
        </w:tc>
        <w:tc>
          <w:tcPr>
            <w:tcW w:w="5964" w:type="dxa"/>
            <w:tcBorders>
              <w:right w:val="double" w:color="000000" w:sz="4" w:space="0"/>
            </w:tcBorders>
            <w:vAlign w:val="center"/>
          </w:tcPr>
          <w:p>
            <w:pPr>
              <w:spacing w:line="480" w:lineRule="exact"/>
              <w:rPr>
                <w:rFonts w:asciiTheme="minorEastAsia" w:hAnsiTheme="minorEastAsia" w:eastAsiaTheme="minorEastAsia"/>
                <w:bCs/>
                <w:szCs w:val="21"/>
              </w:rPr>
            </w:pPr>
            <w:r>
              <w:rPr>
                <w:rFonts w:hint="eastAsia" w:asciiTheme="minorEastAsia" w:hAnsiTheme="minorEastAsia" w:eastAsiaTheme="minorEastAsia"/>
                <w:bCs/>
                <w:szCs w:val="21"/>
              </w:rPr>
              <w:t>本项目不接受备选投标方案。</w:t>
            </w:r>
          </w:p>
        </w:tc>
      </w:tr>
    </w:tbl>
    <w:p/>
    <w:p>
      <w:pPr>
        <w:adjustRightInd w:val="0"/>
        <w:spacing w:line="360" w:lineRule="auto"/>
        <w:rPr>
          <w:rFonts w:ascii="宋体" w:hAnsi="宋体"/>
          <w:b/>
          <w:color w:val="000000"/>
          <w:sz w:val="24"/>
          <w:szCs w:val="28"/>
        </w:rPr>
      </w:pPr>
      <w:r>
        <w:rPr>
          <w:rFonts w:hint="eastAsia" w:ascii="宋体" w:hAnsi="宋体"/>
          <w:b/>
          <w:color w:val="000000"/>
          <w:sz w:val="24"/>
          <w:szCs w:val="28"/>
        </w:rPr>
        <w:t>投标须知前附表与下文中不同之处，以投标须知前附表为准。</w:t>
      </w:r>
    </w:p>
    <w:p>
      <w:pPr>
        <w:widowControl/>
        <w:jc w:val="left"/>
        <w:rPr>
          <w:rFonts w:ascii="宋体" w:hAnsi="宋体"/>
          <w:b/>
          <w:color w:val="000000"/>
          <w:sz w:val="24"/>
          <w:szCs w:val="28"/>
        </w:rPr>
      </w:pPr>
    </w:p>
    <w:p>
      <w:pPr>
        <w:widowControl/>
        <w:jc w:val="left"/>
        <w:rPr>
          <w:rFonts w:ascii="宋体" w:hAnsi="宋体"/>
          <w:b/>
          <w:color w:val="000000"/>
          <w:sz w:val="24"/>
          <w:szCs w:val="28"/>
        </w:rPr>
      </w:pPr>
    </w:p>
    <w:p>
      <w:pPr>
        <w:widowControl/>
        <w:jc w:val="left"/>
        <w:rPr>
          <w:rFonts w:ascii="宋体" w:hAnsi="宋体"/>
          <w:b/>
          <w:color w:val="000000"/>
          <w:sz w:val="24"/>
          <w:szCs w:val="28"/>
        </w:rPr>
      </w:pPr>
    </w:p>
    <w:p>
      <w:pPr>
        <w:widowControl/>
        <w:jc w:val="left"/>
        <w:rPr>
          <w:rFonts w:ascii="宋体" w:hAnsi="宋体"/>
          <w:b/>
          <w:color w:val="000000"/>
          <w:sz w:val="24"/>
          <w:szCs w:val="28"/>
        </w:rPr>
      </w:pPr>
    </w:p>
    <w:p>
      <w:pPr>
        <w:widowControl/>
        <w:jc w:val="left"/>
        <w:rPr>
          <w:rFonts w:ascii="宋体" w:hAnsi="宋体"/>
          <w:b/>
          <w:color w:val="000000"/>
          <w:sz w:val="24"/>
          <w:szCs w:val="28"/>
        </w:rPr>
      </w:pPr>
    </w:p>
    <w:p>
      <w:pPr>
        <w:pStyle w:val="3"/>
        <w:spacing w:before="0" w:after="0" w:line="360" w:lineRule="auto"/>
        <w:ind w:firstLine="527"/>
        <w:jc w:val="center"/>
        <w:rPr>
          <w:rFonts w:ascii="宋体" w:hAnsi="宋体" w:eastAsia="宋体"/>
          <w:sz w:val="24"/>
          <w:szCs w:val="24"/>
        </w:rPr>
      </w:pPr>
      <w:bookmarkStart w:id="51" w:name="_Toc6857"/>
      <w:r>
        <w:rPr>
          <w:rFonts w:hint="eastAsia" w:ascii="宋体" w:hAnsi="宋体" w:eastAsia="宋体"/>
          <w:sz w:val="24"/>
          <w:szCs w:val="24"/>
        </w:rPr>
        <w:t>二、投标须知正文</w:t>
      </w:r>
      <w:bookmarkEnd w:id="51"/>
    </w:p>
    <w:p>
      <w:pPr>
        <w:tabs>
          <w:tab w:val="left" w:pos="720"/>
        </w:tabs>
        <w:spacing w:line="400" w:lineRule="exact"/>
        <w:ind w:left="720" w:hanging="720"/>
        <w:jc w:val="left"/>
        <w:outlineLvl w:val="1"/>
        <w:rPr>
          <w:rFonts w:ascii="宋体" w:hAnsi="宋体"/>
          <w:b/>
          <w:bCs/>
          <w:szCs w:val="21"/>
        </w:rPr>
      </w:pPr>
      <w:bookmarkStart w:id="52" w:name="_Toc101777612"/>
      <w:bookmarkStart w:id="53" w:name="_Toc5510"/>
      <w:bookmarkStart w:id="54" w:name="_Toc262229163"/>
      <w:bookmarkStart w:id="55" w:name="_Toc85505512"/>
      <w:bookmarkStart w:id="56" w:name="_Toc247085756"/>
      <w:bookmarkStart w:id="57" w:name="_Toc179632616"/>
      <w:bookmarkStart w:id="58" w:name="_Toc152042375"/>
      <w:bookmarkStart w:id="59" w:name="_Toc144974565"/>
      <w:bookmarkStart w:id="60" w:name="_Toc246996984"/>
      <w:bookmarkStart w:id="61" w:name="_Toc246996241"/>
      <w:bookmarkStart w:id="62" w:name="_Toc152045598"/>
      <w:r>
        <w:rPr>
          <w:rFonts w:hint="eastAsia" w:ascii="宋体" w:hAnsi="宋体"/>
          <w:b/>
          <w:bCs/>
          <w:szCs w:val="21"/>
        </w:rPr>
        <w:t>（一）总则</w:t>
      </w:r>
      <w:bookmarkEnd w:id="52"/>
      <w:bookmarkEnd w:id="53"/>
      <w:bookmarkEnd w:id="54"/>
      <w:bookmarkEnd w:id="55"/>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1．定义</w:t>
      </w:r>
    </w:p>
    <w:p>
      <w:pPr>
        <w:pStyle w:val="52"/>
        <w:spacing w:after="0" w:line="400" w:lineRule="exact"/>
        <w:ind w:firstLineChars="200"/>
        <w:rPr>
          <w:rFonts w:ascii="宋体" w:hAnsi="宋体" w:eastAsia="宋体"/>
          <w:b/>
          <w:bCs/>
          <w:sz w:val="21"/>
          <w:szCs w:val="21"/>
        </w:rPr>
      </w:pPr>
      <w:r>
        <w:rPr>
          <w:rFonts w:hint="eastAsia" w:ascii="宋体" w:hAnsi="宋体" w:eastAsia="宋体"/>
          <w:sz w:val="21"/>
          <w:szCs w:val="21"/>
        </w:rPr>
        <w:t>本招标文件使用的下列词语具有如下规定的意义：</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.1</w:t>
      </w:r>
      <w:r>
        <w:rPr>
          <w:rFonts w:hint="eastAsia" w:ascii="宋体" w:hAnsi="宋体" w:eastAsia="宋体"/>
          <w:sz w:val="21"/>
          <w:szCs w:val="21"/>
        </w:rPr>
        <w:t>“招标人”见投标须知前附表。</w:t>
      </w:r>
    </w:p>
    <w:p>
      <w:pPr>
        <w:pStyle w:val="52"/>
        <w:spacing w:after="0" w:line="400" w:lineRule="exact"/>
        <w:ind w:firstLineChars="200"/>
        <w:rPr>
          <w:rFonts w:ascii="宋体" w:hAnsi="宋体" w:eastAsia="宋体"/>
          <w:sz w:val="21"/>
          <w:szCs w:val="21"/>
          <w:u w:val="single"/>
        </w:rPr>
      </w:pPr>
      <w:r>
        <w:rPr>
          <w:rFonts w:hint="eastAsia" w:ascii="宋体" w:hAnsi="宋体" w:eastAsia="宋体"/>
          <w:sz w:val="21"/>
          <w:szCs w:val="21"/>
        </w:rPr>
        <w:t>1</w:t>
      </w:r>
      <w:r>
        <w:rPr>
          <w:rFonts w:ascii="宋体" w:hAnsi="宋体" w:eastAsia="宋体"/>
          <w:sz w:val="21"/>
          <w:szCs w:val="21"/>
        </w:rPr>
        <w:t>.2</w:t>
      </w:r>
      <w:r>
        <w:rPr>
          <w:rFonts w:hint="eastAsia" w:ascii="宋体" w:hAnsi="宋体" w:eastAsia="宋体"/>
          <w:sz w:val="21"/>
          <w:szCs w:val="21"/>
        </w:rPr>
        <w:t>“投标人”指向招标人递交投标文件的当事人。</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.3</w:t>
      </w:r>
      <w:r>
        <w:rPr>
          <w:rFonts w:hint="eastAsia" w:ascii="宋体" w:hAnsi="宋体" w:eastAsia="宋体"/>
          <w:sz w:val="21"/>
          <w:szCs w:val="21"/>
        </w:rPr>
        <w:t>“招标文件”指由招标人发出的本文件（包括全部章节、附件）及招标答疑会会议纪要和</w:t>
      </w:r>
      <w:r>
        <w:rPr>
          <w:rFonts w:hint="eastAsia" w:ascii="宋体" w:hAnsi="宋体" w:eastAsia="宋体"/>
          <w:bCs/>
          <w:sz w:val="21"/>
          <w:szCs w:val="21"/>
        </w:rPr>
        <w:t>招标文件的澄清与修改</w:t>
      </w:r>
      <w:r>
        <w:rPr>
          <w:rFonts w:hint="eastAsia" w:ascii="宋体" w:hAnsi="宋体" w:eastAsia="宋体"/>
          <w:sz w:val="21"/>
          <w:szCs w:val="21"/>
        </w:rPr>
        <w:t>文件。</w:t>
      </w:r>
    </w:p>
    <w:p>
      <w:pPr>
        <w:pStyle w:val="52"/>
        <w:spacing w:after="0" w:line="400" w:lineRule="exact"/>
        <w:ind w:firstLineChars="200"/>
        <w:rPr>
          <w:rFonts w:ascii="宋体" w:hAnsi="宋体" w:eastAsia="宋体"/>
          <w:sz w:val="21"/>
          <w:szCs w:val="21"/>
        </w:rPr>
      </w:pP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cr/>
      </w:r>
      <w:r>
        <w:rPr>
          <w:rFonts w:hint="eastAsia" w:ascii="宋体" w:hAnsi="宋体" w:eastAsia="宋体"/>
          <w:vanish/>
          <w:sz w:val="21"/>
          <w:szCs w:val="21"/>
        </w:rPr>
        <w:t>“书面文件”指打字或印刷的文件，包括电传、电报和传真。子签章。</w:t>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vanish/>
          <w:sz w:val="21"/>
          <w:szCs w:val="21"/>
        </w:rPr>
        <w:pgNum/>
      </w:r>
      <w:r>
        <w:rPr>
          <w:rFonts w:hint="eastAsia" w:ascii="宋体" w:hAnsi="宋体" w:eastAsia="宋体"/>
          <w:sz w:val="21"/>
          <w:szCs w:val="21"/>
        </w:rPr>
        <w:t>1</w:t>
      </w:r>
      <w:r>
        <w:rPr>
          <w:rFonts w:ascii="宋体" w:hAnsi="宋体" w:eastAsia="宋体"/>
          <w:sz w:val="21"/>
          <w:szCs w:val="21"/>
        </w:rPr>
        <w:t>.4</w:t>
      </w:r>
      <w:r>
        <w:rPr>
          <w:rFonts w:ascii="宋体" w:hAnsi="宋体" w:eastAsia="宋体"/>
          <w:vanish/>
          <w:sz w:val="21"/>
          <w:szCs w:val="21"/>
        </w:rPr>
        <w:t>1.41.4</w:t>
      </w:r>
      <w:r>
        <w:rPr>
          <w:rFonts w:hint="eastAsia" w:ascii="宋体" w:hAnsi="宋体" w:eastAsia="宋体"/>
          <w:sz w:val="21"/>
          <w:szCs w:val="21"/>
        </w:rPr>
        <w:t>“投标文件”指投标人根据本项目招标文件向招标人递交的全部文件。</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.5</w:t>
      </w:r>
      <w:r>
        <w:rPr>
          <w:rFonts w:hint="eastAsia" w:ascii="宋体" w:hAnsi="宋体" w:eastAsia="宋体"/>
          <w:sz w:val="21"/>
          <w:szCs w:val="21"/>
        </w:rPr>
        <w:t>“书面文件”指打字或印刷的文件和数据电文（包括电报、电传、传真、电子数据交换和电子邮件）。</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.6</w:t>
      </w:r>
      <w:r>
        <w:rPr>
          <w:rFonts w:hint="eastAsia" w:ascii="宋体" w:hAnsi="宋体" w:eastAsia="宋体"/>
          <w:sz w:val="21"/>
          <w:szCs w:val="21"/>
        </w:rPr>
        <w:t>“电子文件”指数字、文字、图形等以数码形式存储于磁带、磁盘、光盘等载体，依赖计算机等数字设备阅读、处理，并可在通信网络上传送的文件。</w:t>
      </w:r>
    </w:p>
    <w:p>
      <w:pPr>
        <w:spacing w:line="400" w:lineRule="exact"/>
        <w:ind w:firstLine="422" w:firstLineChars="200"/>
        <w:rPr>
          <w:rFonts w:ascii="宋体" w:hAnsi="宋体"/>
          <w:b/>
          <w:szCs w:val="21"/>
        </w:rPr>
      </w:pPr>
      <w:r>
        <w:rPr>
          <w:rFonts w:hint="eastAsia" w:ascii="宋体" w:hAnsi="宋体"/>
          <w:b/>
          <w:szCs w:val="21"/>
        </w:rPr>
        <w:t>2．招标说明</w:t>
      </w:r>
    </w:p>
    <w:p>
      <w:pPr>
        <w:spacing w:line="400" w:lineRule="exact"/>
        <w:ind w:firstLine="420" w:firstLineChars="200"/>
        <w:rPr>
          <w:rFonts w:ascii="宋体" w:hAnsi="宋体"/>
          <w:bCs/>
          <w:szCs w:val="21"/>
        </w:rPr>
      </w:pPr>
      <w:r>
        <w:rPr>
          <w:rFonts w:hint="eastAsia" w:ascii="宋体" w:hAnsi="宋体"/>
          <w:bCs/>
          <w:szCs w:val="21"/>
        </w:rPr>
        <w:t>2.1本招标项目按照《中华人民共和国招标投标法》等有关法律、行政法规、规章和规范性文件，通过招标方式选定中标人。</w:t>
      </w:r>
    </w:p>
    <w:p>
      <w:pPr>
        <w:spacing w:line="400" w:lineRule="exact"/>
        <w:ind w:firstLine="420" w:firstLineChars="200"/>
        <w:rPr>
          <w:rFonts w:ascii="宋体" w:hAnsi="宋体"/>
          <w:bCs/>
          <w:szCs w:val="21"/>
        </w:rPr>
      </w:pPr>
      <w:r>
        <w:rPr>
          <w:rFonts w:hint="eastAsia" w:ascii="宋体" w:hAnsi="宋体"/>
          <w:bCs/>
          <w:szCs w:val="21"/>
        </w:rPr>
        <w:t>2.2项目名称、项目地点招标范围/采购内容、服务期限等均在投标须知前附表中列明。</w:t>
      </w:r>
    </w:p>
    <w:p>
      <w:pPr>
        <w:tabs>
          <w:tab w:val="left" w:pos="105"/>
        </w:tabs>
        <w:spacing w:line="400" w:lineRule="exact"/>
        <w:ind w:firstLine="422" w:firstLineChars="200"/>
        <w:rPr>
          <w:rFonts w:ascii="宋体" w:hAnsi="宋体"/>
          <w:b/>
          <w:szCs w:val="21"/>
        </w:rPr>
      </w:pPr>
      <w:r>
        <w:rPr>
          <w:rFonts w:hint="eastAsia" w:ascii="宋体" w:hAnsi="宋体"/>
          <w:b/>
          <w:szCs w:val="21"/>
        </w:rPr>
        <w:t>3．资金来源</w:t>
      </w:r>
    </w:p>
    <w:p>
      <w:pPr>
        <w:spacing w:line="400" w:lineRule="exact"/>
        <w:ind w:firstLine="420" w:firstLineChars="200"/>
        <w:rPr>
          <w:rFonts w:ascii="宋体" w:hAnsi="宋体"/>
          <w:bCs/>
          <w:szCs w:val="21"/>
        </w:rPr>
      </w:pPr>
      <w:r>
        <w:rPr>
          <w:rFonts w:hint="eastAsia" w:ascii="宋体" w:hAnsi="宋体"/>
          <w:bCs/>
          <w:szCs w:val="21"/>
        </w:rPr>
        <w:t>本招标项目资金来源见投标须知前附表。</w:t>
      </w:r>
    </w:p>
    <w:p>
      <w:pPr>
        <w:tabs>
          <w:tab w:val="left" w:pos="105"/>
        </w:tabs>
        <w:spacing w:line="400" w:lineRule="exact"/>
        <w:ind w:firstLine="422" w:firstLineChars="200"/>
        <w:rPr>
          <w:rFonts w:ascii="宋体" w:hAnsi="宋体"/>
          <w:b/>
          <w:szCs w:val="21"/>
        </w:rPr>
      </w:pPr>
      <w:r>
        <w:rPr>
          <w:rFonts w:hint="eastAsia" w:ascii="宋体" w:hAnsi="宋体"/>
          <w:b/>
          <w:szCs w:val="21"/>
        </w:rPr>
        <w:t>4．合格投标人的条件</w:t>
      </w:r>
    </w:p>
    <w:p>
      <w:pPr>
        <w:spacing w:line="400" w:lineRule="exact"/>
        <w:ind w:firstLine="420" w:firstLineChars="200"/>
        <w:rPr>
          <w:rFonts w:ascii="宋体" w:hAnsi="宋体"/>
          <w:bCs/>
          <w:szCs w:val="21"/>
        </w:rPr>
      </w:pPr>
      <w:r>
        <w:rPr>
          <w:rFonts w:hint="eastAsia" w:ascii="宋体" w:hAnsi="宋体"/>
          <w:bCs/>
          <w:szCs w:val="21"/>
        </w:rPr>
        <w:t>详见本项目招标公告。</w:t>
      </w:r>
    </w:p>
    <w:p>
      <w:pPr>
        <w:tabs>
          <w:tab w:val="left" w:pos="105"/>
        </w:tabs>
        <w:spacing w:line="400" w:lineRule="exact"/>
        <w:ind w:firstLine="422" w:firstLineChars="200"/>
        <w:rPr>
          <w:rFonts w:ascii="宋体" w:hAnsi="宋体"/>
          <w:b/>
          <w:szCs w:val="21"/>
        </w:rPr>
      </w:pPr>
      <w:r>
        <w:rPr>
          <w:rFonts w:hint="eastAsia" w:ascii="宋体" w:hAnsi="宋体"/>
          <w:b/>
          <w:szCs w:val="21"/>
        </w:rPr>
        <w:t>5．踏勘现场</w:t>
      </w:r>
    </w:p>
    <w:p>
      <w:pPr>
        <w:spacing w:line="400" w:lineRule="exact"/>
        <w:ind w:firstLine="420" w:firstLineChars="200"/>
        <w:rPr>
          <w:rFonts w:ascii="宋体" w:hAnsi="宋体"/>
          <w:bCs/>
          <w:szCs w:val="21"/>
        </w:rPr>
      </w:pPr>
      <w:r>
        <w:rPr>
          <w:rFonts w:hint="eastAsia" w:ascii="宋体" w:hAnsi="宋体"/>
          <w:bCs/>
          <w:szCs w:val="21"/>
        </w:rPr>
        <w:t>详见投标须知前附表。</w:t>
      </w:r>
    </w:p>
    <w:p>
      <w:pPr>
        <w:tabs>
          <w:tab w:val="left" w:pos="105"/>
        </w:tabs>
        <w:spacing w:line="400" w:lineRule="exact"/>
        <w:ind w:firstLine="422" w:firstLineChars="200"/>
        <w:rPr>
          <w:rFonts w:ascii="宋体" w:hAnsi="宋体"/>
          <w:b/>
          <w:szCs w:val="21"/>
        </w:rPr>
      </w:pPr>
      <w:r>
        <w:rPr>
          <w:rFonts w:hint="eastAsia" w:ascii="宋体" w:hAnsi="宋体"/>
          <w:b/>
          <w:szCs w:val="21"/>
        </w:rPr>
        <w:t>6．投标费用</w:t>
      </w:r>
    </w:p>
    <w:p>
      <w:pPr>
        <w:tabs>
          <w:tab w:val="left" w:pos="105"/>
        </w:tabs>
        <w:spacing w:line="400" w:lineRule="exact"/>
        <w:ind w:firstLine="420" w:firstLineChars="200"/>
        <w:rPr>
          <w:rFonts w:ascii="宋体" w:hAnsi="宋体"/>
          <w:bCs/>
          <w:szCs w:val="21"/>
        </w:rPr>
      </w:pPr>
      <w:r>
        <w:rPr>
          <w:rFonts w:hint="eastAsia" w:ascii="宋体" w:hAnsi="宋体"/>
          <w:szCs w:val="21"/>
        </w:rPr>
        <w:t>不论投标结果如何，投标人应承担</w:t>
      </w:r>
      <w:r>
        <w:rPr>
          <w:rFonts w:hint="eastAsia" w:ascii="宋体" w:hAnsi="宋体"/>
          <w:bCs/>
          <w:szCs w:val="21"/>
        </w:rPr>
        <w:t>自身</w:t>
      </w:r>
      <w:r>
        <w:rPr>
          <w:rFonts w:hint="eastAsia" w:ascii="宋体" w:hAnsi="宋体"/>
          <w:szCs w:val="21"/>
        </w:rPr>
        <w:t>因投标文件编制、递交及其他</w:t>
      </w:r>
      <w:r>
        <w:rPr>
          <w:rFonts w:hint="eastAsia" w:ascii="宋体" w:hAnsi="宋体"/>
          <w:bCs/>
          <w:szCs w:val="21"/>
        </w:rPr>
        <w:t>参加本招标活动</w:t>
      </w:r>
      <w:r>
        <w:rPr>
          <w:rFonts w:hint="eastAsia" w:ascii="宋体" w:hAnsi="宋体"/>
          <w:szCs w:val="21"/>
        </w:rPr>
        <w:t>所涉及的一切费用，招标人对上述费用不负任何责任。</w:t>
      </w:r>
    </w:p>
    <w:p>
      <w:pPr>
        <w:tabs>
          <w:tab w:val="left" w:pos="720"/>
        </w:tabs>
        <w:spacing w:line="400" w:lineRule="exact"/>
        <w:ind w:left="720" w:hanging="720"/>
        <w:jc w:val="left"/>
        <w:outlineLvl w:val="1"/>
        <w:rPr>
          <w:rFonts w:ascii="宋体" w:hAnsi="宋体"/>
          <w:b/>
          <w:bCs/>
          <w:szCs w:val="21"/>
        </w:rPr>
      </w:pPr>
      <w:bookmarkStart w:id="63" w:name="_Toc101777613"/>
      <w:bookmarkStart w:id="64" w:name="_Toc262229164"/>
      <w:bookmarkStart w:id="65" w:name="_Toc11381"/>
      <w:r>
        <w:rPr>
          <w:rFonts w:hint="eastAsia" w:ascii="宋体" w:hAnsi="宋体"/>
          <w:b/>
          <w:bCs/>
          <w:szCs w:val="21"/>
        </w:rPr>
        <w:t>（二）招标文件</w:t>
      </w:r>
      <w:bookmarkEnd w:id="63"/>
      <w:bookmarkEnd w:id="64"/>
      <w:bookmarkEnd w:id="65"/>
    </w:p>
    <w:p>
      <w:pPr>
        <w:tabs>
          <w:tab w:val="left" w:pos="105"/>
        </w:tabs>
        <w:spacing w:line="400" w:lineRule="exact"/>
        <w:ind w:firstLine="422" w:firstLineChars="200"/>
        <w:rPr>
          <w:rFonts w:ascii="宋体" w:hAnsi="宋体"/>
          <w:b/>
          <w:szCs w:val="21"/>
        </w:rPr>
      </w:pPr>
      <w:r>
        <w:rPr>
          <w:rFonts w:hint="eastAsia" w:ascii="宋体" w:hAnsi="宋体"/>
          <w:b/>
          <w:szCs w:val="21"/>
        </w:rPr>
        <w:t>7.招标文件的组成</w:t>
      </w:r>
    </w:p>
    <w:p>
      <w:pPr>
        <w:spacing w:line="400" w:lineRule="exact"/>
        <w:ind w:firstLine="420" w:firstLineChars="200"/>
        <w:rPr>
          <w:rFonts w:ascii="宋体" w:hAnsi="宋体"/>
          <w:szCs w:val="21"/>
        </w:rPr>
      </w:pPr>
      <w:r>
        <w:rPr>
          <w:rFonts w:hint="eastAsia" w:ascii="宋体" w:hAnsi="宋体"/>
          <w:bCs/>
          <w:szCs w:val="21"/>
        </w:rPr>
        <w:t>7.1</w:t>
      </w:r>
      <w:r>
        <w:rPr>
          <w:rFonts w:hint="eastAsia" w:ascii="宋体" w:hAnsi="宋体"/>
          <w:szCs w:val="21"/>
        </w:rPr>
        <w:t>本招标文件包括下列文件，以及所有按本须知第8条发出的招标答疑会会议纪要和按本须知第9条发出的澄清或修改：</w:t>
      </w:r>
    </w:p>
    <w:p>
      <w:pPr>
        <w:pStyle w:val="52"/>
        <w:spacing w:after="0" w:line="400" w:lineRule="exact"/>
        <w:ind w:left="-2" w:firstLineChars="200"/>
        <w:rPr>
          <w:rFonts w:ascii="宋体" w:hAnsi="宋体" w:eastAsia="宋体"/>
          <w:bCs/>
          <w:sz w:val="21"/>
          <w:szCs w:val="21"/>
        </w:rPr>
      </w:pPr>
      <w:r>
        <w:rPr>
          <w:rFonts w:hint="eastAsia" w:ascii="宋体" w:hAnsi="宋体" w:eastAsia="宋体"/>
          <w:bCs/>
          <w:sz w:val="21"/>
          <w:szCs w:val="21"/>
        </w:rPr>
        <w:t>第一章  招标公告</w:t>
      </w:r>
    </w:p>
    <w:p>
      <w:pPr>
        <w:pStyle w:val="52"/>
        <w:spacing w:after="0" w:line="400" w:lineRule="exact"/>
        <w:ind w:left="-2" w:firstLineChars="200"/>
        <w:rPr>
          <w:rFonts w:ascii="宋体" w:hAnsi="宋体" w:eastAsia="宋体"/>
          <w:sz w:val="21"/>
          <w:szCs w:val="21"/>
        </w:rPr>
      </w:pPr>
      <w:r>
        <w:rPr>
          <w:rFonts w:hint="eastAsia" w:ascii="宋体" w:hAnsi="宋体" w:eastAsia="宋体"/>
          <w:bCs/>
          <w:sz w:val="21"/>
          <w:szCs w:val="21"/>
        </w:rPr>
        <w:t xml:space="preserve">第二章  </w:t>
      </w:r>
      <w:r>
        <w:rPr>
          <w:rFonts w:hint="eastAsia" w:ascii="宋体" w:hAnsi="宋体" w:eastAsia="宋体"/>
          <w:sz w:val="21"/>
          <w:szCs w:val="21"/>
        </w:rPr>
        <w:t>投标须知</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第三章  开标、评标及定标办法</w:t>
      </w:r>
    </w:p>
    <w:p>
      <w:pPr>
        <w:pStyle w:val="52"/>
        <w:spacing w:after="0" w:line="400" w:lineRule="exact"/>
        <w:ind w:firstLineChars="200"/>
        <w:rPr>
          <w:rFonts w:ascii="宋体" w:hAnsi="宋体" w:eastAsia="宋体"/>
          <w:b/>
          <w:sz w:val="21"/>
          <w:szCs w:val="21"/>
        </w:rPr>
      </w:pPr>
      <w:r>
        <w:rPr>
          <w:rFonts w:hint="eastAsia" w:ascii="宋体" w:hAnsi="宋体" w:eastAsia="宋体"/>
          <w:bCs/>
          <w:sz w:val="21"/>
          <w:szCs w:val="21"/>
        </w:rPr>
        <w:t xml:space="preserve">第四章  </w:t>
      </w:r>
      <w:r>
        <w:rPr>
          <w:rFonts w:hint="eastAsia" w:ascii="宋体" w:hAnsi="宋体" w:eastAsia="宋体"/>
          <w:sz w:val="21"/>
          <w:szCs w:val="21"/>
        </w:rPr>
        <w:t>合同条款</w:t>
      </w:r>
    </w:p>
    <w:p>
      <w:pPr>
        <w:pStyle w:val="52"/>
        <w:spacing w:after="0" w:line="400" w:lineRule="exact"/>
        <w:ind w:left="-2" w:firstLineChars="200"/>
        <w:rPr>
          <w:rFonts w:ascii="宋体" w:hAnsi="宋体" w:eastAsia="宋体"/>
          <w:sz w:val="21"/>
          <w:szCs w:val="21"/>
        </w:rPr>
      </w:pPr>
      <w:r>
        <w:rPr>
          <w:rFonts w:hint="eastAsia" w:ascii="宋体" w:hAnsi="宋体" w:eastAsia="宋体"/>
          <w:bCs/>
          <w:sz w:val="21"/>
          <w:szCs w:val="21"/>
        </w:rPr>
        <w:t>第五章  技术规范书</w:t>
      </w:r>
    </w:p>
    <w:p>
      <w:pPr>
        <w:pStyle w:val="52"/>
        <w:spacing w:after="0" w:line="400" w:lineRule="exact"/>
        <w:ind w:left="-2" w:firstLineChars="200"/>
        <w:rPr>
          <w:rFonts w:ascii="宋体" w:hAnsi="宋体" w:eastAsia="宋体"/>
          <w:sz w:val="21"/>
          <w:szCs w:val="21"/>
        </w:rPr>
      </w:pPr>
      <w:r>
        <w:rPr>
          <w:rFonts w:hint="eastAsia" w:ascii="宋体" w:hAnsi="宋体" w:eastAsia="宋体"/>
          <w:bCs/>
          <w:sz w:val="21"/>
          <w:szCs w:val="21"/>
        </w:rPr>
        <w:t xml:space="preserve">第六章  </w:t>
      </w:r>
      <w:r>
        <w:rPr>
          <w:rFonts w:hint="eastAsia" w:ascii="宋体" w:hAnsi="宋体" w:eastAsia="宋体"/>
          <w:sz w:val="21"/>
          <w:szCs w:val="21"/>
        </w:rPr>
        <w:t>投标文件格式</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7.2 投标人获取招标文件后，应仔细检查招标文件的所有内容，认真审阅招标文件中所有的事项、格式、条款和规范要求等，若投标人的投标文件没有按招标文件要求递交全部资料，或投标文件实质上没有响应招标文件的要求，招标人将按评标办法的规定予以拒绝，并且不允许投标人通过修改或撤消其不符合要求的差异或保留使之成为具有响应性的投标文件。</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7.3 投标人一旦中标，招标文件的内容对招标人和中标人双方均有约束力。</w:t>
      </w:r>
    </w:p>
    <w:p>
      <w:pPr>
        <w:widowControl/>
        <w:snapToGrid w:val="0"/>
        <w:spacing w:line="400" w:lineRule="exact"/>
        <w:ind w:firstLine="413" w:firstLineChars="196"/>
        <w:jc w:val="left"/>
        <w:rPr>
          <w:rFonts w:ascii="宋体" w:hAnsi="宋体"/>
          <w:szCs w:val="21"/>
        </w:rPr>
      </w:pPr>
      <w:r>
        <w:rPr>
          <w:rFonts w:hint="eastAsia" w:ascii="宋体" w:hAnsi="宋体"/>
          <w:b/>
          <w:bCs/>
          <w:szCs w:val="21"/>
        </w:rPr>
        <w:t>8．招标答疑</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8.1 招标答疑采用网上答疑方式进行。投标人若对招标文件（包括附件）有疑问的，可在规定的时间内通过邮件进行提问。</w:t>
      </w:r>
    </w:p>
    <w:p>
      <w:pPr>
        <w:spacing w:line="400" w:lineRule="exact"/>
        <w:ind w:firstLine="420" w:firstLineChars="200"/>
        <w:rPr>
          <w:rFonts w:ascii="宋体" w:hAnsi="宋体"/>
          <w:szCs w:val="21"/>
        </w:rPr>
      </w:pPr>
      <w:r>
        <w:rPr>
          <w:rFonts w:hint="eastAsia" w:ascii="宋体" w:hAnsi="宋体"/>
          <w:szCs w:val="21"/>
        </w:rPr>
        <w:t>8.2投标人应在本须知前附表明确的答疑提交时间前进行询问，招标人应在递交投标文件截止时间3日前解答投标人对招标文件提出的疑问</w:t>
      </w:r>
      <w:r>
        <w:rPr>
          <w:rFonts w:ascii="宋体" w:hAnsi="宋体"/>
          <w:szCs w:val="21"/>
        </w:rPr>
        <w:t>.</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8.3招标答疑纪要为招标文件的一部分。</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8.4若招标答疑纪要与招标文件有矛盾时，以中国招标投标公共服务平台最后发布的答疑纪要为准。</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9.招标文件的澄清与修改</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9.</w:t>
      </w:r>
      <w:r>
        <w:rPr>
          <w:rFonts w:hint="eastAsia" w:ascii="宋体" w:hAnsi="宋体" w:eastAsia="宋体"/>
          <w:sz w:val="21"/>
          <w:szCs w:val="21"/>
          <w:lang w:val="en-US" w:eastAsia="zh-CN"/>
        </w:rPr>
        <w:t>1</w:t>
      </w:r>
      <w:r>
        <w:rPr>
          <w:rFonts w:hint="eastAsia" w:ascii="宋体" w:hAnsi="宋体" w:eastAsia="宋体"/>
          <w:sz w:val="21"/>
          <w:szCs w:val="21"/>
        </w:rPr>
        <w:t>招标文件的澄清、修改作为招标文件的组成部分，具有约束作用。</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9.</w:t>
      </w:r>
      <w:r>
        <w:rPr>
          <w:rFonts w:hint="eastAsia" w:ascii="宋体" w:hAnsi="宋体" w:eastAsia="宋体"/>
          <w:sz w:val="21"/>
          <w:szCs w:val="21"/>
          <w:lang w:val="en-US" w:eastAsia="zh-CN"/>
        </w:rPr>
        <w:t>2</w:t>
      </w:r>
      <w:r>
        <w:rPr>
          <w:rFonts w:hint="eastAsia" w:ascii="宋体" w:hAnsi="宋体" w:eastAsia="宋体"/>
          <w:sz w:val="21"/>
          <w:szCs w:val="21"/>
        </w:rPr>
        <w:t>为使投标人在编制投标文件时有充分的时间对招标文件的澄清或修改等内容考虑进去，招标人将酌情延长递交投标文件的截止时间，具体时间将在招标文件的澄清或修改中予以明确。若澄清或修改中没有明确延长时间，即表示投标时间不延长。</w:t>
      </w:r>
    </w:p>
    <w:p>
      <w:pPr>
        <w:tabs>
          <w:tab w:val="left" w:pos="720"/>
        </w:tabs>
        <w:spacing w:line="400" w:lineRule="exact"/>
        <w:ind w:left="720" w:hanging="720"/>
        <w:jc w:val="left"/>
        <w:outlineLvl w:val="1"/>
        <w:rPr>
          <w:rFonts w:ascii="宋体" w:hAnsi="宋体"/>
          <w:b/>
          <w:bCs/>
          <w:szCs w:val="21"/>
        </w:rPr>
      </w:pPr>
      <w:bookmarkStart w:id="66" w:name="_Toc262229165"/>
      <w:bookmarkStart w:id="67" w:name="_Toc15843"/>
      <w:bookmarkStart w:id="68" w:name="_Toc101777614"/>
      <w:r>
        <w:rPr>
          <w:rFonts w:hint="eastAsia" w:ascii="宋体" w:hAnsi="宋体"/>
          <w:b/>
          <w:bCs/>
          <w:szCs w:val="21"/>
        </w:rPr>
        <w:t>（三）投标文件的编制</w:t>
      </w:r>
      <w:bookmarkEnd w:id="66"/>
      <w:bookmarkEnd w:id="67"/>
      <w:bookmarkEnd w:id="68"/>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10．投标文件的语言及计量单位</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10.1 投标文件和与投标有关的所有文件均应使用中文。</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10.2 除技术规范书另有规定外，投标文件使用的计量单位，均采用中华人民共和国法定计量单位。</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11．投标文件的组成：</w:t>
      </w:r>
    </w:p>
    <w:p>
      <w:pPr>
        <w:tabs>
          <w:tab w:val="left" w:pos="1125"/>
        </w:tabs>
        <w:spacing w:line="400" w:lineRule="exact"/>
        <w:ind w:firstLine="420" w:firstLineChars="200"/>
        <w:rPr>
          <w:rFonts w:ascii="宋体" w:hAnsi="宋体"/>
          <w:szCs w:val="21"/>
        </w:rPr>
      </w:pPr>
      <w:r>
        <w:rPr>
          <w:rFonts w:hint="eastAsia" w:ascii="宋体" w:hAnsi="宋体"/>
          <w:szCs w:val="21"/>
        </w:rPr>
        <w:t>11.1投标文件由商务投标文件、技术投标文件、</w:t>
      </w:r>
      <w:r>
        <w:rPr>
          <w:rFonts w:hint="eastAsia" w:ascii="宋体" w:hAnsi="宋体"/>
          <w:bCs/>
          <w:szCs w:val="21"/>
        </w:rPr>
        <w:t>价格投标文件及备用光盘（如有）等</w:t>
      </w:r>
      <w:r>
        <w:rPr>
          <w:rFonts w:hint="eastAsia" w:ascii="宋体" w:hAnsi="宋体"/>
          <w:szCs w:val="21"/>
        </w:rPr>
        <w:t>组成。</w:t>
      </w:r>
    </w:p>
    <w:p>
      <w:pPr>
        <w:spacing w:line="400" w:lineRule="exact"/>
        <w:ind w:firstLine="420" w:firstLineChars="200"/>
        <w:rPr>
          <w:rFonts w:ascii="宋体" w:hAnsi="宋体"/>
          <w:bCs/>
          <w:szCs w:val="21"/>
        </w:rPr>
      </w:pPr>
      <w:r>
        <w:rPr>
          <w:rFonts w:hint="eastAsia" w:ascii="宋体" w:hAnsi="宋体"/>
          <w:bCs/>
          <w:szCs w:val="21"/>
        </w:rPr>
        <w:t>11.2商务投标文件主要包括的内容：</w:t>
      </w:r>
    </w:p>
    <w:p>
      <w:pPr>
        <w:spacing w:line="400" w:lineRule="exact"/>
        <w:ind w:firstLine="420" w:firstLineChars="200"/>
        <w:rPr>
          <w:rFonts w:ascii="宋体" w:hAnsi="宋体"/>
          <w:bCs/>
          <w:szCs w:val="21"/>
        </w:rPr>
      </w:pPr>
      <w:r>
        <w:rPr>
          <w:rFonts w:hint="eastAsia" w:ascii="宋体" w:hAnsi="宋体"/>
          <w:bCs/>
          <w:szCs w:val="21"/>
        </w:rPr>
        <w:t>（1）资格性、符合性审查索引表；</w:t>
      </w:r>
    </w:p>
    <w:p>
      <w:pPr>
        <w:spacing w:line="400" w:lineRule="exact"/>
        <w:ind w:firstLine="420" w:firstLineChars="200"/>
        <w:rPr>
          <w:rFonts w:ascii="宋体" w:hAnsi="宋体"/>
          <w:bCs/>
          <w:szCs w:val="21"/>
        </w:rPr>
      </w:pPr>
      <w:r>
        <w:rPr>
          <w:rFonts w:hint="eastAsia" w:ascii="宋体" w:hAnsi="宋体"/>
          <w:bCs/>
          <w:szCs w:val="21"/>
        </w:rPr>
        <w:t>（2）商务评审索引表；</w:t>
      </w:r>
    </w:p>
    <w:p>
      <w:pPr>
        <w:spacing w:line="400" w:lineRule="exact"/>
        <w:ind w:firstLine="420" w:firstLineChars="200"/>
        <w:rPr>
          <w:rFonts w:ascii="宋体" w:hAnsi="宋体"/>
          <w:bCs/>
          <w:szCs w:val="21"/>
        </w:rPr>
      </w:pPr>
      <w:r>
        <w:rPr>
          <w:rFonts w:hint="eastAsia" w:ascii="宋体" w:hAnsi="宋体"/>
          <w:bCs/>
          <w:szCs w:val="21"/>
        </w:rPr>
        <w:t>（3）投标函；</w:t>
      </w:r>
    </w:p>
    <w:p>
      <w:pPr>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4</w:t>
      </w:r>
      <w:r>
        <w:rPr>
          <w:rFonts w:hint="eastAsia" w:ascii="宋体" w:hAnsi="宋体"/>
          <w:bCs/>
          <w:szCs w:val="21"/>
        </w:rPr>
        <w:t>）法定代表人/负责人资格证明书及授权委托书；</w:t>
      </w:r>
    </w:p>
    <w:p>
      <w:pPr>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）投标廉洁承诺书；</w:t>
      </w:r>
    </w:p>
    <w:p>
      <w:pPr>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）投标人资格性、符合性审查资料；</w:t>
      </w:r>
    </w:p>
    <w:p>
      <w:pPr>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7</w:t>
      </w:r>
      <w:r>
        <w:rPr>
          <w:rFonts w:hint="eastAsia" w:ascii="宋体" w:hAnsi="宋体"/>
          <w:bCs/>
          <w:szCs w:val="21"/>
        </w:rPr>
        <w:t>）商务条款响应表；</w:t>
      </w:r>
    </w:p>
    <w:p>
      <w:pPr>
        <w:spacing w:line="400" w:lineRule="exact"/>
        <w:ind w:firstLine="420" w:firstLineChars="200"/>
        <w:rPr>
          <w:rFonts w:ascii="宋体" w:hAnsi="宋体"/>
          <w:bCs/>
          <w:szCs w:val="21"/>
        </w:rPr>
      </w:pPr>
      <w:r>
        <w:rPr>
          <w:rFonts w:hint="eastAsia" w:ascii="宋体" w:hAnsi="宋体"/>
          <w:bCs/>
          <w:szCs w:val="21"/>
        </w:rPr>
        <w:t>（8）合同格式条款响应偏离表；</w:t>
      </w:r>
    </w:p>
    <w:p>
      <w:pPr>
        <w:spacing w:line="400" w:lineRule="exact"/>
        <w:ind w:firstLine="420" w:firstLineChars="200"/>
        <w:rPr>
          <w:rFonts w:ascii="宋体" w:hAnsi="宋体"/>
          <w:bCs/>
          <w:szCs w:val="21"/>
        </w:rPr>
      </w:pPr>
      <w:r>
        <w:rPr>
          <w:rFonts w:hint="eastAsia" w:ascii="宋体" w:hAnsi="宋体"/>
          <w:bCs/>
          <w:szCs w:val="21"/>
        </w:rPr>
        <w:t>（9）投标</w:t>
      </w:r>
      <w:r>
        <w:rPr>
          <w:rFonts w:ascii="宋体" w:hAnsi="宋体"/>
          <w:bCs/>
          <w:szCs w:val="21"/>
        </w:rPr>
        <w:t>人</w:t>
      </w:r>
      <w:r>
        <w:rPr>
          <w:rFonts w:hint="eastAsia" w:ascii="宋体" w:hAnsi="宋体"/>
          <w:bCs/>
          <w:szCs w:val="21"/>
        </w:rPr>
        <w:t>同类项目业绩介绍；</w:t>
      </w:r>
    </w:p>
    <w:p>
      <w:pPr>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10</w:t>
      </w:r>
      <w:r>
        <w:rPr>
          <w:rFonts w:hint="eastAsia" w:ascii="宋体" w:hAnsi="宋体"/>
          <w:bCs/>
          <w:szCs w:val="21"/>
        </w:rPr>
        <w:t>）</w:t>
      </w:r>
      <w:r>
        <w:rPr>
          <w:rFonts w:hint="eastAsia" w:ascii="宋体" w:hAnsi="宋体"/>
          <w:szCs w:val="21"/>
        </w:rPr>
        <w:t>投标人认为需要提供的其他资料</w:t>
      </w:r>
      <w:r>
        <w:rPr>
          <w:rFonts w:hint="eastAsia" w:ascii="宋体" w:hAnsi="宋体"/>
          <w:bCs/>
          <w:szCs w:val="21"/>
        </w:rPr>
        <w:t>。</w:t>
      </w:r>
    </w:p>
    <w:p>
      <w:pPr>
        <w:spacing w:line="400" w:lineRule="exact"/>
        <w:ind w:firstLine="420" w:firstLineChars="200"/>
        <w:rPr>
          <w:rFonts w:ascii="宋体" w:hAnsi="宋体"/>
          <w:bCs/>
          <w:szCs w:val="21"/>
        </w:rPr>
      </w:pPr>
      <w:r>
        <w:rPr>
          <w:rFonts w:hint="eastAsia" w:ascii="宋体" w:hAnsi="宋体"/>
          <w:bCs/>
          <w:szCs w:val="21"/>
        </w:rPr>
        <w:t>11.3技术投标文件主要包括的内容：</w:t>
      </w:r>
    </w:p>
    <w:p>
      <w:pPr>
        <w:spacing w:line="400" w:lineRule="exact"/>
        <w:ind w:firstLine="420" w:firstLineChars="200"/>
        <w:rPr>
          <w:rFonts w:ascii="宋体" w:hAnsi="宋体"/>
          <w:bCs/>
          <w:szCs w:val="21"/>
        </w:rPr>
      </w:pPr>
      <w:r>
        <w:rPr>
          <w:rFonts w:hint="eastAsia" w:ascii="宋体" w:hAnsi="宋体"/>
          <w:bCs/>
          <w:szCs w:val="21"/>
        </w:rPr>
        <w:t>（1）</w:t>
      </w:r>
      <w:r>
        <w:rPr>
          <w:rFonts w:hint="eastAsia"/>
          <w:szCs w:val="21"/>
        </w:rPr>
        <w:t>技术评审索引表；</w:t>
      </w:r>
    </w:p>
    <w:p>
      <w:pPr>
        <w:spacing w:line="400" w:lineRule="exact"/>
        <w:ind w:firstLine="420" w:firstLineChars="200"/>
        <w:rPr>
          <w:rFonts w:ascii="宋体" w:hAnsi="宋体"/>
          <w:bCs/>
          <w:szCs w:val="21"/>
        </w:rPr>
      </w:pPr>
      <w:r>
        <w:rPr>
          <w:rFonts w:hint="eastAsia" w:ascii="宋体" w:hAnsi="宋体"/>
          <w:bCs/>
          <w:szCs w:val="21"/>
        </w:rPr>
        <w:t>（2）技术规范书响应；</w:t>
      </w:r>
    </w:p>
    <w:p>
      <w:pPr>
        <w:tabs>
          <w:tab w:val="left" w:pos="1125"/>
        </w:tabs>
        <w:spacing w:line="400" w:lineRule="exact"/>
        <w:ind w:firstLine="420" w:firstLineChars="200"/>
        <w:rPr>
          <w:rFonts w:ascii="宋体" w:hAnsi="宋体"/>
          <w:bCs/>
          <w:szCs w:val="21"/>
        </w:rPr>
      </w:pPr>
      <w:r>
        <w:rPr>
          <w:rFonts w:hint="eastAsia" w:ascii="宋体" w:hAnsi="宋体"/>
          <w:bCs/>
          <w:szCs w:val="21"/>
        </w:rPr>
        <w:t>（</w:t>
      </w:r>
      <w:r>
        <w:rPr>
          <w:rFonts w:ascii="宋体" w:hAnsi="宋体"/>
          <w:bCs/>
          <w:szCs w:val="21"/>
        </w:rPr>
        <w:t>3</w:t>
      </w:r>
      <w:r>
        <w:rPr>
          <w:rFonts w:hint="eastAsia" w:ascii="宋体" w:hAnsi="宋体"/>
          <w:bCs/>
          <w:szCs w:val="21"/>
        </w:rPr>
        <w:t>）★条款响应一览表（设置★要求时选择此项）；</w:t>
      </w:r>
    </w:p>
    <w:p>
      <w:pPr>
        <w:tabs>
          <w:tab w:val="left" w:pos="1125"/>
        </w:tabs>
        <w:spacing w:line="400" w:lineRule="exact"/>
        <w:ind w:firstLine="420" w:firstLineChars="200"/>
        <w:rPr>
          <w:rFonts w:ascii="宋体" w:hAnsi="宋体"/>
          <w:szCs w:val="21"/>
        </w:rPr>
      </w:pPr>
      <w:r>
        <w:rPr>
          <w:rFonts w:hint="eastAsia" w:ascii="宋体" w:hAnsi="宋体"/>
          <w:bCs/>
          <w:szCs w:val="21"/>
        </w:rPr>
        <w:t>（</w:t>
      </w:r>
      <w:r>
        <w:rPr>
          <w:rFonts w:ascii="宋体" w:hAnsi="宋体"/>
          <w:bCs/>
          <w:szCs w:val="21"/>
        </w:rPr>
        <w:t>4</w:t>
      </w:r>
      <w:r>
        <w:rPr>
          <w:rFonts w:hint="eastAsia" w:ascii="宋体" w:hAnsi="宋体"/>
          <w:bCs/>
          <w:szCs w:val="21"/>
        </w:rPr>
        <w:t>）</w:t>
      </w:r>
      <w:r>
        <w:rPr>
          <w:rFonts w:hint="eastAsia" w:ascii="宋体" w:hAnsi="宋体"/>
          <w:szCs w:val="21"/>
        </w:rPr>
        <w:t>项目负责人简历表；</w:t>
      </w:r>
    </w:p>
    <w:p>
      <w:pPr>
        <w:tabs>
          <w:tab w:val="left" w:pos="1125"/>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）拟为本项目配置的人员情况表；</w:t>
      </w:r>
    </w:p>
    <w:p>
      <w:pPr>
        <w:tabs>
          <w:tab w:val="left" w:pos="1125"/>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6</w:t>
      </w:r>
      <w:r>
        <w:rPr>
          <w:rFonts w:hint="eastAsia" w:ascii="宋体" w:hAnsi="宋体"/>
          <w:szCs w:val="21"/>
        </w:rPr>
        <w:t>）项目实施方案；</w:t>
      </w:r>
    </w:p>
    <w:p>
      <w:pPr>
        <w:tabs>
          <w:tab w:val="left" w:pos="1125"/>
        </w:tabs>
        <w:spacing w:line="400" w:lineRule="exact"/>
        <w:ind w:firstLine="420" w:firstLineChars="200"/>
        <w:rPr>
          <w:rFonts w:ascii="宋体" w:hAnsi="宋体"/>
          <w:bCs/>
          <w:szCs w:val="21"/>
        </w:rPr>
      </w:pPr>
      <w:r>
        <w:rPr>
          <w:rFonts w:hint="eastAsia" w:ascii="宋体" w:hAnsi="宋体"/>
          <w:szCs w:val="21"/>
        </w:rPr>
        <w:t>（</w:t>
      </w:r>
      <w:r>
        <w:rPr>
          <w:rFonts w:ascii="宋体" w:hAnsi="宋体"/>
          <w:szCs w:val="21"/>
        </w:rPr>
        <w:t>7</w:t>
      </w:r>
      <w:r>
        <w:rPr>
          <w:rFonts w:hint="eastAsia" w:ascii="宋体" w:hAnsi="宋体"/>
          <w:szCs w:val="21"/>
        </w:rPr>
        <w:t>）投标人认为需要提供的其他资料。</w:t>
      </w:r>
    </w:p>
    <w:p>
      <w:pPr>
        <w:tabs>
          <w:tab w:val="left" w:pos="1125"/>
        </w:tabs>
        <w:spacing w:line="400" w:lineRule="exact"/>
        <w:ind w:firstLine="420" w:firstLineChars="200"/>
        <w:rPr>
          <w:rFonts w:ascii="宋体" w:hAnsi="宋体"/>
          <w:bCs/>
          <w:szCs w:val="21"/>
        </w:rPr>
      </w:pPr>
      <w:r>
        <w:rPr>
          <w:rFonts w:hint="eastAsia" w:ascii="宋体" w:hAnsi="宋体"/>
          <w:bCs/>
          <w:szCs w:val="21"/>
        </w:rPr>
        <w:t>11.</w:t>
      </w:r>
      <w:r>
        <w:rPr>
          <w:rFonts w:ascii="宋体" w:hAnsi="宋体"/>
          <w:bCs/>
          <w:szCs w:val="21"/>
        </w:rPr>
        <w:t>4</w:t>
      </w:r>
      <w:r>
        <w:rPr>
          <w:rFonts w:hint="eastAsia" w:ascii="宋体" w:hAnsi="宋体"/>
          <w:bCs/>
          <w:szCs w:val="21"/>
        </w:rPr>
        <w:t xml:space="preserve"> 价格投标文件主要包括的内容：</w:t>
      </w:r>
    </w:p>
    <w:p>
      <w:pPr>
        <w:spacing w:line="400" w:lineRule="exact"/>
        <w:ind w:firstLine="420" w:firstLineChars="200"/>
        <w:rPr>
          <w:rFonts w:ascii="宋体" w:hAnsi="宋体"/>
          <w:szCs w:val="21"/>
        </w:rPr>
      </w:pPr>
      <w:r>
        <w:rPr>
          <w:rFonts w:hint="eastAsia" w:ascii="宋体" w:hAnsi="宋体"/>
          <w:szCs w:val="21"/>
        </w:rPr>
        <w:t>（1）投标一览表；</w:t>
      </w:r>
    </w:p>
    <w:p>
      <w:pPr>
        <w:spacing w:line="400" w:lineRule="exact"/>
        <w:rPr>
          <w:rFonts w:ascii="宋体" w:hAnsi="宋体"/>
          <w:szCs w:val="21"/>
        </w:rPr>
      </w:pPr>
      <w:r>
        <w:rPr>
          <w:rFonts w:hint="eastAsia" w:ascii="宋体" w:hAnsi="宋体"/>
          <w:szCs w:val="21"/>
        </w:rPr>
        <w:tab/>
      </w:r>
      <w:r>
        <w:rPr>
          <w:rFonts w:hint="eastAsia" w:ascii="宋体" w:hAnsi="宋体"/>
          <w:szCs w:val="21"/>
        </w:rPr>
        <w:t>（2）分项报价表（</w:t>
      </w:r>
      <w:r>
        <w:rPr>
          <w:rFonts w:hint="eastAsia" w:ascii="宋体" w:hAnsi="宋体"/>
          <w:bCs/>
          <w:szCs w:val="21"/>
        </w:rPr>
        <w:t>设置分项报价时选择此项</w:t>
      </w:r>
      <w:r>
        <w:rPr>
          <w:rFonts w:hint="eastAsia" w:ascii="宋体" w:hAnsi="宋体"/>
          <w:szCs w:val="21"/>
        </w:rPr>
        <w:t>）；</w:t>
      </w:r>
    </w:p>
    <w:p>
      <w:pPr>
        <w:pStyle w:val="52"/>
        <w:spacing w:after="0" w:line="400" w:lineRule="exact"/>
        <w:ind w:firstLineChars="200"/>
        <w:rPr>
          <w:rFonts w:ascii="宋体" w:hAnsi="宋体" w:eastAsia="宋体"/>
          <w:bCs/>
          <w:sz w:val="21"/>
          <w:szCs w:val="21"/>
        </w:rPr>
      </w:pPr>
      <w:r>
        <w:rPr>
          <w:rFonts w:hint="eastAsia" w:ascii="宋体" w:hAnsi="宋体" w:eastAsia="宋体"/>
          <w:bCs/>
          <w:sz w:val="21"/>
          <w:szCs w:val="21"/>
        </w:rPr>
        <w:t>11.6投标文件应按上述编排要求编制。如因不按上述编排要求编制而所引起系统无法检索、读取相关信息时，其后果由投标人承担。</w:t>
      </w:r>
    </w:p>
    <w:p>
      <w:pPr>
        <w:spacing w:line="400" w:lineRule="exact"/>
        <w:ind w:firstLine="422" w:firstLineChars="200"/>
        <w:rPr>
          <w:rFonts w:ascii="宋体" w:hAnsi="宋体"/>
          <w:b/>
          <w:bCs/>
          <w:szCs w:val="21"/>
        </w:rPr>
      </w:pPr>
      <w:r>
        <w:rPr>
          <w:rFonts w:hint="eastAsia" w:ascii="宋体" w:hAnsi="宋体"/>
          <w:b/>
          <w:bCs/>
          <w:szCs w:val="21"/>
        </w:rPr>
        <w:t>12．投标文件格式</w:t>
      </w:r>
    </w:p>
    <w:p>
      <w:pPr>
        <w:spacing w:line="400" w:lineRule="exact"/>
        <w:ind w:firstLine="420" w:firstLineChars="200"/>
        <w:rPr>
          <w:rFonts w:ascii="宋体" w:hAnsi="宋体"/>
          <w:kern w:val="0"/>
          <w:szCs w:val="21"/>
        </w:rPr>
      </w:pPr>
      <w:r>
        <w:rPr>
          <w:rFonts w:hint="eastAsia" w:ascii="宋体" w:hAnsi="宋体"/>
          <w:kern w:val="0"/>
          <w:szCs w:val="21"/>
        </w:rPr>
        <w:t>12.1 投标文件包括本须知第11条中规定的内容，投标人提交的投标文件应当使用招标文件所提供的投标文件全部格式（表格可以按同样格式扩展）。</w:t>
      </w:r>
    </w:p>
    <w:p>
      <w:pPr>
        <w:spacing w:line="400" w:lineRule="exact"/>
        <w:ind w:firstLine="420" w:firstLineChars="200"/>
        <w:rPr>
          <w:rFonts w:ascii="宋体" w:hAnsi="宋体"/>
          <w:kern w:val="0"/>
          <w:szCs w:val="21"/>
        </w:rPr>
      </w:pPr>
      <w:r>
        <w:rPr>
          <w:rFonts w:hint="eastAsia" w:ascii="宋体" w:hAnsi="宋体"/>
          <w:kern w:val="0"/>
          <w:szCs w:val="21"/>
        </w:rPr>
        <w:t>12.2 投标文件全部采用电子文档，投标文件所附证书证件均为原件扫描件，并采用单位数字证书，按招标文件要求在相应位置印章。投标文件中需个人签字的，须手签后扫描上传。</w:t>
      </w:r>
    </w:p>
    <w:p>
      <w:pPr>
        <w:spacing w:line="400" w:lineRule="exact"/>
        <w:ind w:firstLine="420" w:firstLineChars="200"/>
        <w:rPr>
          <w:rFonts w:ascii="宋体" w:hAnsi="宋体"/>
          <w:kern w:val="0"/>
          <w:szCs w:val="21"/>
        </w:rPr>
      </w:pPr>
      <w:r>
        <w:rPr>
          <w:rFonts w:hint="eastAsia" w:ascii="宋体" w:hAnsi="宋体"/>
          <w:kern w:val="0"/>
          <w:szCs w:val="21"/>
        </w:rPr>
        <w:t>12.3 投标文件应使用按要求进行编制。</w:t>
      </w:r>
    </w:p>
    <w:p>
      <w:pPr>
        <w:spacing w:line="400" w:lineRule="exact"/>
        <w:ind w:firstLine="420" w:firstLineChars="200"/>
        <w:rPr>
          <w:rFonts w:ascii="宋体" w:hAnsi="宋体"/>
          <w:bCs/>
          <w:szCs w:val="21"/>
        </w:rPr>
      </w:pPr>
      <w:r>
        <w:rPr>
          <w:rFonts w:hint="eastAsia" w:ascii="宋体" w:hAnsi="宋体"/>
          <w:kern w:val="0"/>
          <w:szCs w:val="21"/>
        </w:rPr>
        <w:t>12.4如不按上述要求编制引起系统无法检索、读取相关信息的，其后果由投标人承担。</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13．投标报价</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13.1 本项目的投标报价采用投标须知前附表所规定的方式。投标报价精确到“分”。</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13.2每一项目只允许有一个报价，任何有选择的报价将不予接受。投标人未填报单价或合价的内容项，视为完成该招标项目所需费用已包含在其它有价款的竞争性报价内，在实施后，招标人将不予支付。</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13.3投标人一旦中标，投标人对招标人提供的报价表中所列出的采购项目所报出的单价和合价（没有单独列出的，视为已经包含在投标报价中），在项目结算时不得变更。</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14．投标货币</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本项目投标报价采用的币种为人民币。</w:t>
      </w:r>
    </w:p>
    <w:p>
      <w:pPr>
        <w:pStyle w:val="52"/>
        <w:spacing w:after="0" w:line="400" w:lineRule="exact"/>
        <w:ind w:firstLine="422" w:firstLineChars="200"/>
        <w:rPr>
          <w:rFonts w:ascii="宋体" w:hAnsi="宋体" w:eastAsia="宋体"/>
          <w:sz w:val="21"/>
          <w:szCs w:val="21"/>
        </w:rPr>
      </w:pPr>
      <w:r>
        <w:rPr>
          <w:rFonts w:hint="eastAsia" w:ascii="宋体" w:hAnsi="宋体" w:eastAsia="宋体"/>
          <w:b/>
          <w:bCs/>
          <w:sz w:val="21"/>
          <w:szCs w:val="21"/>
        </w:rPr>
        <w:t>15．投标有效期</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15.1 投标有效期见投标须知前附表规定的期限，在此期限内，凡符合本招标文件要求的投标文件均保持有效。</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15.2 在特殊情况下，招标人在原定投标有效期内，可以根据需要以书面形式向投标人提出延长投标有效期的要求，对此要求投标人须以书面形式予以答复。投标人可以拒绝招标人这种要求，而投标保证金应当予以退还。同意延长投标有效期的投标人既不能要求也不允许修改其投标文件，但需要相应的延长投标保证金的有效期，在延长的投标有效期内，本须知第16条关于投标保证金退还与否的规定仍然适用。</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16．投标保证金</w:t>
      </w:r>
    </w:p>
    <w:p>
      <w:pPr>
        <w:spacing w:line="400" w:lineRule="exact"/>
        <w:ind w:firstLine="420" w:firstLineChars="200"/>
        <w:rPr>
          <w:rFonts w:ascii="宋体" w:hAnsi="宋体"/>
          <w:szCs w:val="21"/>
        </w:rPr>
      </w:pPr>
      <w:r>
        <w:rPr>
          <w:rFonts w:hint="eastAsia" w:ascii="宋体" w:hAnsi="宋体"/>
          <w:szCs w:val="21"/>
        </w:rPr>
        <w:t>无</w:t>
      </w:r>
    </w:p>
    <w:p>
      <w:pPr>
        <w:pStyle w:val="52"/>
        <w:spacing w:after="0" w:line="400" w:lineRule="exact"/>
        <w:ind w:firstLine="417" w:firstLineChars="198"/>
        <w:rPr>
          <w:rFonts w:ascii="宋体" w:hAnsi="宋体" w:eastAsia="宋体"/>
          <w:b/>
          <w:bCs/>
          <w:sz w:val="21"/>
          <w:szCs w:val="21"/>
        </w:rPr>
      </w:pPr>
      <w:r>
        <w:rPr>
          <w:rFonts w:hint="eastAsia" w:ascii="宋体" w:hAnsi="宋体" w:eastAsia="宋体"/>
          <w:b/>
          <w:bCs/>
          <w:sz w:val="21"/>
          <w:szCs w:val="21"/>
        </w:rPr>
        <w:t>17．投标文件的份数和签署</w:t>
      </w:r>
    </w:p>
    <w:p>
      <w:pPr>
        <w:spacing w:line="400" w:lineRule="exact"/>
        <w:ind w:firstLine="420" w:firstLineChars="200"/>
        <w:rPr>
          <w:rFonts w:ascii="宋体" w:hAnsi="宋体"/>
          <w:szCs w:val="21"/>
        </w:rPr>
      </w:pPr>
      <w:r>
        <w:rPr>
          <w:rFonts w:hint="eastAsia" w:ascii="宋体" w:hAnsi="宋体"/>
          <w:szCs w:val="21"/>
        </w:rPr>
        <w:t>17.1 投标人应按投标须知前附表规定的份数递交投标文件。</w:t>
      </w:r>
    </w:p>
    <w:p>
      <w:pPr>
        <w:spacing w:line="400" w:lineRule="exact"/>
        <w:ind w:firstLine="420" w:firstLineChars="200"/>
        <w:rPr>
          <w:rFonts w:ascii="宋体" w:hAnsi="宋体"/>
          <w:szCs w:val="21"/>
        </w:rPr>
      </w:pPr>
      <w:r>
        <w:rPr>
          <w:rFonts w:hint="eastAsia" w:ascii="宋体" w:hAnsi="宋体"/>
          <w:szCs w:val="21"/>
        </w:rPr>
        <w:t>17.2投标人应按招标文件要求在相应位置印章。投标文件中需个人签字的，须手签后扫描上传。</w:t>
      </w:r>
    </w:p>
    <w:p>
      <w:pPr>
        <w:spacing w:line="400" w:lineRule="exact"/>
        <w:ind w:firstLine="422" w:firstLineChars="200"/>
        <w:rPr>
          <w:rFonts w:ascii="宋体" w:hAnsi="宋体"/>
          <w:b/>
          <w:szCs w:val="21"/>
        </w:rPr>
      </w:pPr>
      <w:r>
        <w:rPr>
          <w:rFonts w:hint="eastAsia" w:ascii="宋体" w:hAnsi="宋体"/>
          <w:b/>
          <w:bCs/>
          <w:szCs w:val="21"/>
        </w:rPr>
        <w:t>18．</w:t>
      </w:r>
      <w:r>
        <w:rPr>
          <w:rFonts w:hint="eastAsia" w:ascii="宋体" w:hAnsi="宋体"/>
          <w:b/>
          <w:szCs w:val="21"/>
        </w:rPr>
        <w:t>投标文件的应答和编制</w:t>
      </w:r>
    </w:p>
    <w:p>
      <w:pPr>
        <w:spacing w:line="400" w:lineRule="exact"/>
        <w:ind w:firstLine="420" w:firstLineChars="200"/>
        <w:rPr>
          <w:rFonts w:ascii="宋体" w:hAnsi="宋体"/>
          <w:szCs w:val="21"/>
        </w:rPr>
      </w:pPr>
      <w:r>
        <w:rPr>
          <w:rFonts w:hint="eastAsia" w:ascii="宋体" w:hAnsi="宋体"/>
          <w:bCs/>
          <w:szCs w:val="21"/>
        </w:rPr>
        <w:t>详见投标须知前附表。</w:t>
      </w:r>
    </w:p>
    <w:p>
      <w:pPr>
        <w:tabs>
          <w:tab w:val="left" w:pos="720"/>
        </w:tabs>
        <w:spacing w:line="400" w:lineRule="exact"/>
        <w:ind w:left="720" w:hanging="720"/>
        <w:jc w:val="left"/>
        <w:outlineLvl w:val="1"/>
        <w:rPr>
          <w:rFonts w:ascii="宋体" w:hAnsi="宋体"/>
          <w:b/>
          <w:bCs/>
          <w:szCs w:val="21"/>
        </w:rPr>
      </w:pPr>
      <w:bookmarkStart w:id="69" w:name="_Toc986"/>
      <w:bookmarkStart w:id="70" w:name="_Toc101777615"/>
      <w:bookmarkStart w:id="71" w:name="_Toc262229166"/>
      <w:r>
        <w:rPr>
          <w:rFonts w:hint="eastAsia" w:ascii="宋体" w:hAnsi="宋体"/>
          <w:b/>
          <w:bCs/>
          <w:szCs w:val="21"/>
        </w:rPr>
        <w:t>（四）投标文件的递交</w:t>
      </w:r>
      <w:bookmarkEnd w:id="69"/>
      <w:bookmarkEnd w:id="70"/>
      <w:bookmarkEnd w:id="71"/>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19．</w:t>
      </w:r>
      <w:r>
        <w:rPr>
          <w:rFonts w:hint="eastAsia" w:ascii="宋体" w:hAnsi="宋体" w:eastAsia="宋体"/>
          <w:b/>
          <w:sz w:val="21"/>
          <w:szCs w:val="21"/>
        </w:rPr>
        <w:t>投标文件的密封和标记</w:t>
      </w:r>
    </w:p>
    <w:p>
      <w:pPr>
        <w:spacing w:line="400" w:lineRule="exact"/>
        <w:ind w:firstLine="420" w:firstLineChars="200"/>
        <w:rPr>
          <w:rFonts w:ascii="宋体" w:hAnsi="宋体"/>
          <w:szCs w:val="21"/>
        </w:rPr>
      </w:pPr>
      <w:r>
        <w:rPr>
          <w:rFonts w:hint="eastAsia" w:ascii="宋体" w:hAnsi="宋体"/>
          <w:szCs w:val="21"/>
        </w:rPr>
        <w:t xml:space="preserve">投标文件需将纸质版和电子版单独密封，并一同包装在一个文件袋里，封面打上项目名称，招标人，投标人等相关信息，并在封面上打上“在 </w:t>
      </w:r>
      <w:r>
        <w:rPr>
          <w:rFonts w:ascii="宋体" w:hAnsi="宋体"/>
          <w:szCs w:val="21"/>
        </w:rPr>
        <w:t xml:space="preserve">  </w:t>
      </w:r>
      <w:r>
        <w:rPr>
          <w:rFonts w:hint="eastAsia" w:ascii="宋体" w:hAnsi="宋体"/>
          <w:szCs w:val="21"/>
        </w:rPr>
        <w:t>日期前不得启封”的字样</w:t>
      </w:r>
      <w:r>
        <w:rPr>
          <w:rFonts w:ascii="宋体" w:hAnsi="宋体"/>
          <w:szCs w:val="21"/>
        </w:rPr>
        <w:t>。</w:t>
      </w:r>
    </w:p>
    <w:p>
      <w:pPr>
        <w:spacing w:line="400" w:lineRule="exact"/>
        <w:ind w:firstLine="422" w:firstLineChars="200"/>
        <w:rPr>
          <w:rFonts w:ascii="宋体" w:hAnsi="宋体"/>
          <w:b/>
          <w:bCs/>
          <w:szCs w:val="21"/>
        </w:rPr>
      </w:pPr>
      <w:r>
        <w:rPr>
          <w:rFonts w:hint="eastAsia" w:ascii="宋体" w:hAnsi="宋体"/>
          <w:b/>
          <w:bCs/>
          <w:szCs w:val="21"/>
        </w:rPr>
        <w:t>20．投标文件的递交</w:t>
      </w:r>
    </w:p>
    <w:p>
      <w:pPr>
        <w:spacing w:line="400" w:lineRule="exact"/>
        <w:ind w:firstLine="420" w:firstLineChars="200"/>
        <w:rPr>
          <w:rFonts w:ascii="宋体" w:hAnsi="宋体"/>
          <w:szCs w:val="21"/>
        </w:rPr>
      </w:pPr>
      <w:r>
        <w:rPr>
          <w:rFonts w:hint="eastAsia" w:ascii="宋体" w:hAnsi="宋体"/>
          <w:szCs w:val="21"/>
        </w:rPr>
        <w:t>现场提交</w:t>
      </w:r>
    </w:p>
    <w:p>
      <w:pPr>
        <w:spacing w:line="400" w:lineRule="exact"/>
        <w:ind w:firstLine="422" w:firstLineChars="200"/>
        <w:rPr>
          <w:rFonts w:ascii="宋体" w:hAnsi="宋体"/>
          <w:b/>
          <w:bCs/>
          <w:szCs w:val="21"/>
        </w:rPr>
      </w:pPr>
      <w:r>
        <w:rPr>
          <w:rFonts w:hint="eastAsia" w:ascii="宋体" w:hAnsi="宋体"/>
          <w:b/>
          <w:bCs/>
          <w:szCs w:val="21"/>
        </w:rPr>
        <w:t>21．递交投标文件的截止时间</w:t>
      </w:r>
    </w:p>
    <w:p>
      <w:pPr>
        <w:spacing w:line="400" w:lineRule="exact"/>
        <w:ind w:firstLine="420" w:firstLineChars="200"/>
        <w:rPr>
          <w:rFonts w:ascii="宋体" w:hAnsi="宋体"/>
          <w:b/>
          <w:bCs/>
          <w:szCs w:val="21"/>
        </w:rPr>
      </w:pPr>
      <w:r>
        <w:rPr>
          <w:rFonts w:hint="eastAsia" w:ascii="宋体" w:hAnsi="宋体"/>
          <w:szCs w:val="21"/>
        </w:rPr>
        <w:t>21.1投标人应在投标须知前附表规定的时间前递交投标文件。</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szCs w:val="21"/>
        </w:rPr>
        <w:t>21.2招标人可按本</w:t>
      </w:r>
      <w:r>
        <w:rPr>
          <w:rFonts w:hint="eastAsia" w:ascii="宋体" w:hAnsi="宋体"/>
          <w:color w:val="000000" w:themeColor="text1"/>
          <w:szCs w:val="21"/>
          <w14:textFill>
            <w14:solidFill>
              <w14:schemeClr w14:val="tx1"/>
            </w14:solidFill>
          </w14:textFill>
        </w:rPr>
        <w:t>须知第</w:t>
      </w:r>
      <w:r>
        <w:rPr>
          <w:rFonts w:ascii="宋体" w:hAnsi="宋体"/>
          <w:color w:val="000000" w:themeColor="text1"/>
          <w:szCs w:val="21"/>
          <w14:textFill>
            <w14:solidFill>
              <w14:schemeClr w14:val="tx1"/>
            </w14:solidFill>
          </w14:textFill>
        </w:rPr>
        <w:t>9条规定</w:t>
      </w:r>
      <w:r>
        <w:rPr>
          <w:rFonts w:hint="eastAsia" w:ascii="宋体" w:hAnsi="宋体"/>
          <w:color w:val="000000" w:themeColor="text1"/>
          <w:szCs w:val="21"/>
          <w14:textFill>
            <w14:solidFill>
              <w14:schemeClr w14:val="tx1"/>
            </w14:solidFill>
          </w14:textFill>
        </w:rPr>
        <w:t>以修改招标文件的方式，酌情延长递交投标文件的截止时间。在此情况下，投标人的所有权利和义务以及投标人受制约的截止时间，均以延长后递交投标文件截止时间为准。</w:t>
      </w:r>
    </w:p>
    <w:p>
      <w:pPr>
        <w:spacing w:line="400" w:lineRule="exact"/>
        <w:rPr>
          <w:rFonts w:ascii="宋体" w:hAnsi="宋体"/>
          <w:szCs w:val="21"/>
        </w:rPr>
      </w:pPr>
      <w:r>
        <w:rPr>
          <w:rFonts w:hint="eastAsia" w:ascii="宋体" w:hAnsi="宋体"/>
          <w:color w:val="000000" w:themeColor="text1"/>
          <w:szCs w:val="21"/>
          <w14:textFill>
            <w14:solidFill>
              <w14:schemeClr w14:val="tx1"/>
            </w14:solidFill>
          </w14:textFill>
        </w:rPr>
        <w:t xml:space="preserve">    21.3 到递交投标文件截止时间</w:t>
      </w:r>
      <w:r>
        <w:rPr>
          <w:rFonts w:hint="eastAsia" w:ascii="宋体" w:hAnsi="宋体"/>
          <w:szCs w:val="21"/>
        </w:rPr>
        <w:t>止，招标人收到的投标文件少于3家的，招标人将依法重新组织招标。</w:t>
      </w:r>
    </w:p>
    <w:p>
      <w:pPr>
        <w:spacing w:line="400" w:lineRule="exact"/>
        <w:rPr>
          <w:rFonts w:ascii="宋体" w:hAnsi="宋体"/>
          <w:b/>
          <w:bCs/>
          <w:szCs w:val="21"/>
        </w:rPr>
      </w:pPr>
      <w:r>
        <w:rPr>
          <w:rFonts w:hint="eastAsia" w:ascii="宋体" w:hAnsi="宋体"/>
          <w:b/>
          <w:bCs/>
          <w:szCs w:val="21"/>
        </w:rPr>
        <w:t>22．迟交的投标文件</w:t>
      </w:r>
    </w:p>
    <w:p>
      <w:pPr>
        <w:spacing w:line="400" w:lineRule="exact"/>
        <w:ind w:firstLine="420" w:firstLineChars="200"/>
        <w:rPr>
          <w:rFonts w:ascii="宋体" w:hAnsi="宋体"/>
          <w:szCs w:val="21"/>
        </w:rPr>
      </w:pPr>
      <w:r>
        <w:rPr>
          <w:rFonts w:hint="eastAsia" w:ascii="宋体" w:hAnsi="宋体"/>
          <w:szCs w:val="21"/>
        </w:rPr>
        <w:t>22.1投标截止时间后送达的电子投标文件，将予以拒收，投标人自行承担由此带来的相应后果。</w:t>
      </w:r>
    </w:p>
    <w:p>
      <w:pPr>
        <w:spacing w:line="400" w:lineRule="exact"/>
        <w:ind w:firstLine="422" w:firstLineChars="200"/>
        <w:rPr>
          <w:rFonts w:ascii="宋体" w:hAnsi="宋体"/>
          <w:b/>
          <w:bCs/>
          <w:szCs w:val="21"/>
        </w:rPr>
      </w:pPr>
      <w:r>
        <w:rPr>
          <w:rFonts w:hint="eastAsia" w:ascii="宋体" w:hAnsi="宋体"/>
          <w:b/>
          <w:bCs/>
          <w:szCs w:val="21"/>
        </w:rPr>
        <w:t>23．投标文件的补充、修改与撤回</w:t>
      </w:r>
    </w:p>
    <w:p>
      <w:pPr>
        <w:snapToGrid w:val="0"/>
        <w:spacing w:line="400" w:lineRule="exact"/>
        <w:ind w:firstLine="420" w:firstLineChars="200"/>
        <w:rPr>
          <w:rFonts w:ascii="宋体" w:hAnsi="宋体"/>
          <w:szCs w:val="21"/>
        </w:rPr>
      </w:pPr>
      <w:r>
        <w:rPr>
          <w:rFonts w:hint="eastAsia" w:ascii="宋体" w:hAnsi="宋体"/>
          <w:szCs w:val="21"/>
        </w:rPr>
        <w:t>23.1在规定的投标截止时间前，投标人可以修改或撤回已递交的投标文件，但应以书面形式通知招标人。</w:t>
      </w:r>
      <w:r>
        <w:rPr>
          <w:rFonts w:ascii="宋体" w:hAnsi="宋体"/>
          <w:szCs w:val="21"/>
        </w:rPr>
        <w:t xml:space="preserve"> </w:t>
      </w:r>
    </w:p>
    <w:p>
      <w:pPr>
        <w:snapToGrid w:val="0"/>
        <w:spacing w:line="400" w:lineRule="exact"/>
        <w:ind w:firstLine="420" w:firstLineChars="200"/>
        <w:rPr>
          <w:rFonts w:ascii="宋体" w:hAnsi="宋体"/>
          <w:szCs w:val="21"/>
        </w:rPr>
      </w:pPr>
      <w:r>
        <w:rPr>
          <w:rFonts w:hint="eastAsia" w:ascii="宋体" w:hAnsi="宋体"/>
          <w:szCs w:val="21"/>
        </w:rPr>
        <w:t>23</w:t>
      </w:r>
      <w:r>
        <w:rPr>
          <w:rFonts w:ascii="宋体" w:hAnsi="宋体"/>
          <w:szCs w:val="21"/>
        </w:rPr>
        <w:t>.2</w:t>
      </w:r>
      <w:r>
        <w:rPr>
          <w:rFonts w:hint="eastAsia" w:ascii="宋体" w:hAnsi="宋体"/>
          <w:szCs w:val="21"/>
        </w:rPr>
        <w:t>修改后再次递交的，按本须知第20条的规定执行。</w:t>
      </w:r>
    </w:p>
    <w:p>
      <w:pPr>
        <w:snapToGrid w:val="0"/>
        <w:spacing w:line="400" w:lineRule="exact"/>
        <w:ind w:firstLine="420" w:firstLineChars="200"/>
        <w:rPr>
          <w:rFonts w:ascii="宋体" w:hAnsi="宋体"/>
          <w:szCs w:val="21"/>
        </w:rPr>
      </w:pPr>
      <w:r>
        <w:rPr>
          <w:rFonts w:hint="eastAsia" w:ascii="宋体" w:hAnsi="宋体"/>
          <w:szCs w:val="21"/>
        </w:rPr>
        <w:t>23.</w:t>
      </w:r>
      <w:r>
        <w:rPr>
          <w:rFonts w:ascii="宋体" w:hAnsi="宋体"/>
          <w:szCs w:val="21"/>
        </w:rPr>
        <w:t>3</w:t>
      </w:r>
      <w:r>
        <w:rPr>
          <w:rFonts w:hint="eastAsia" w:ascii="宋体" w:hAnsi="宋体"/>
          <w:szCs w:val="21"/>
        </w:rPr>
        <w:t>在投标截止时间之后，投标人不得补充、修改和更换投标文件。</w:t>
      </w:r>
    </w:p>
    <w:p>
      <w:pPr>
        <w:spacing w:line="400" w:lineRule="exact"/>
        <w:ind w:firstLine="422" w:firstLineChars="200"/>
        <w:rPr>
          <w:rFonts w:ascii="宋体" w:hAnsi="宋体"/>
          <w:b/>
          <w:szCs w:val="21"/>
        </w:rPr>
      </w:pPr>
      <w:r>
        <w:rPr>
          <w:rFonts w:hint="eastAsia" w:ascii="宋体" w:hAnsi="宋体"/>
          <w:b/>
          <w:szCs w:val="21"/>
        </w:rPr>
        <w:t>24．开标/投标文件的解密</w:t>
      </w:r>
    </w:p>
    <w:p>
      <w:pPr>
        <w:spacing w:line="400" w:lineRule="exact"/>
        <w:ind w:firstLine="420" w:firstLineChars="200"/>
        <w:rPr>
          <w:rFonts w:ascii="宋体" w:hAnsi="宋体"/>
          <w:szCs w:val="21"/>
        </w:rPr>
      </w:pPr>
      <w:r>
        <w:rPr>
          <w:rFonts w:hint="eastAsia" w:ascii="宋体" w:hAnsi="宋体" w:cs="仿宋_GB2312"/>
          <w:szCs w:val="21"/>
        </w:rPr>
        <w:t>递交投标文件截止时间到达后的30分钟内为投标人对电子投标文件解密时间，投标人须在规定的解密时间内使用</w:t>
      </w:r>
      <w:r>
        <w:rPr>
          <w:rFonts w:hint="eastAsia" w:ascii="宋体" w:hAnsi="宋体"/>
          <w:szCs w:val="21"/>
        </w:rPr>
        <w:t>制作该投标文件的单位数字证书</w:t>
      </w:r>
      <w:r>
        <w:rPr>
          <w:rFonts w:hint="eastAsia" w:ascii="宋体" w:hAnsi="宋体" w:cs="仿宋_GB2312"/>
          <w:szCs w:val="21"/>
        </w:rPr>
        <w:t>对投标文件进行解密，逾期未解密的投标文件将被否决。</w:t>
      </w:r>
    </w:p>
    <w:p>
      <w:pPr>
        <w:tabs>
          <w:tab w:val="left" w:pos="720"/>
        </w:tabs>
        <w:spacing w:line="400" w:lineRule="exact"/>
        <w:ind w:left="720" w:hanging="720"/>
        <w:jc w:val="left"/>
        <w:outlineLvl w:val="1"/>
        <w:rPr>
          <w:rFonts w:ascii="宋体" w:hAnsi="宋体"/>
          <w:b/>
          <w:bCs/>
          <w:szCs w:val="21"/>
        </w:rPr>
      </w:pPr>
      <w:bookmarkStart w:id="72" w:name="_Toc101777616"/>
      <w:bookmarkStart w:id="73" w:name="_Toc3170"/>
      <w:bookmarkStart w:id="74" w:name="_Toc262229167"/>
      <w:r>
        <w:rPr>
          <w:rFonts w:hint="eastAsia" w:ascii="宋体" w:hAnsi="宋体"/>
          <w:b/>
          <w:bCs/>
          <w:szCs w:val="21"/>
        </w:rPr>
        <w:t>（五）开标</w:t>
      </w:r>
      <w:bookmarkEnd w:id="72"/>
      <w:r>
        <w:rPr>
          <w:rFonts w:hint="eastAsia" w:ascii="宋体" w:hAnsi="宋体"/>
          <w:b/>
          <w:bCs/>
          <w:szCs w:val="21"/>
        </w:rPr>
        <w:t>、评标、定标及合同签定</w:t>
      </w:r>
      <w:bookmarkEnd w:id="73"/>
      <w:bookmarkEnd w:id="74"/>
    </w:p>
    <w:p>
      <w:pPr>
        <w:spacing w:line="400" w:lineRule="exact"/>
        <w:ind w:firstLine="422" w:firstLineChars="200"/>
        <w:rPr>
          <w:rFonts w:ascii="宋体" w:hAnsi="宋体"/>
          <w:b/>
          <w:bCs/>
          <w:szCs w:val="21"/>
        </w:rPr>
      </w:pPr>
      <w:bookmarkStart w:id="75" w:name="_Toc101777617"/>
      <w:r>
        <w:rPr>
          <w:rFonts w:hint="eastAsia" w:ascii="宋体" w:hAnsi="宋体"/>
          <w:b/>
          <w:bCs/>
          <w:szCs w:val="21"/>
        </w:rPr>
        <w:t>25．开标。</w:t>
      </w:r>
    </w:p>
    <w:p>
      <w:pPr>
        <w:spacing w:line="400" w:lineRule="exact"/>
        <w:ind w:firstLine="420" w:firstLineChars="200"/>
        <w:rPr>
          <w:rFonts w:ascii="宋体" w:hAnsi="宋体"/>
          <w:szCs w:val="21"/>
        </w:rPr>
      </w:pPr>
      <w:r>
        <w:rPr>
          <w:rFonts w:hint="eastAsia" w:ascii="宋体" w:hAnsi="宋体"/>
          <w:szCs w:val="21"/>
        </w:rPr>
        <w:t>详见第三章开标、评标及定标办法</w:t>
      </w:r>
    </w:p>
    <w:bookmarkEnd w:id="75"/>
    <w:p>
      <w:pPr>
        <w:spacing w:line="400" w:lineRule="exact"/>
        <w:ind w:firstLine="422" w:firstLineChars="200"/>
        <w:rPr>
          <w:rFonts w:ascii="宋体" w:hAnsi="宋体"/>
          <w:b/>
          <w:bCs/>
          <w:szCs w:val="21"/>
        </w:rPr>
      </w:pPr>
      <w:r>
        <w:rPr>
          <w:rFonts w:hint="eastAsia" w:ascii="宋体" w:hAnsi="宋体"/>
          <w:b/>
          <w:bCs/>
          <w:szCs w:val="21"/>
        </w:rPr>
        <w:t>26．评标过程的保密</w:t>
      </w:r>
    </w:p>
    <w:p>
      <w:pPr>
        <w:spacing w:line="400" w:lineRule="exact"/>
        <w:ind w:firstLine="420" w:firstLineChars="200"/>
        <w:rPr>
          <w:rFonts w:ascii="宋体" w:hAnsi="宋体"/>
          <w:szCs w:val="21"/>
        </w:rPr>
      </w:pPr>
      <w:r>
        <w:rPr>
          <w:rFonts w:hint="eastAsia" w:ascii="宋体" w:hAnsi="宋体"/>
          <w:szCs w:val="21"/>
        </w:rPr>
        <w:t>26.1 开标后，评标委员会成员和与评标活动有关的工作人员不得透露对投标文件的评审和比较、中标候选人的推荐情况以及与评标有关的其他情况。</w:t>
      </w:r>
    </w:p>
    <w:p>
      <w:pPr>
        <w:spacing w:line="400" w:lineRule="exact"/>
        <w:ind w:firstLine="420" w:firstLineChars="200"/>
        <w:rPr>
          <w:rFonts w:ascii="宋体" w:hAnsi="宋体"/>
          <w:szCs w:val="21"/>
        </w:rPr>
      </w:pPr>
      <w:r>
        <w:rPr>
          <w:rFonts w:hint="eastAsia" w:ascii="宋体" w:hAnsi="宋体"/>
          <w:szCs w:val="21"/>
        </w:rPr>
        <w:t>26.2 在投标文件的评审和比较、中标候选人推荐以及授予合同的过程中，投标人不得向招标人或评标委员会施加不公正影响的任何行为。</w:t>
      </w:r>
    </w:p>
    <w:p>
      <w:pPr>
        <w:spacing w:line="400" w:lineRule="exact"/>
        <w:ind w:firstLine="422" w:firstLineChars="200"/>
        <w:rPr>
          <w:rFonts w:ascii="宋体" w:hAnsi="宋体"/>
          <w:b/>
          <w:bCs/>
          <w:szCs w:val="21"/>
        </w:rPr>
      </w:pPr>
      <w:r>
        <w:rPr>
          <w:rFonts w:hint="eastAsia" w:ascii="宋体" w:hAnsi="宋体"/>
          <w:b/>
          <w:bCs/>
          <w:szCs w:val="21"/>
        </w:rPr>
        <w:t>27．投标文件的澄清，计算错误的修正</w:t>
      </w:r>
    </w:p>
    <w:p>
      <w:pPr>
        <w:spacing w:line="400" w:lineRule="exact"/>
        <w:ind w:firstLine="420" w:firstLineChars="200"/>
        <w:rPr>
          <w:rFonts w:ascii="宋体" w:hAnsi="宋体"/>
          <w:szCs w:val="21"/>
        </w:rPr>
      </w:pPr>
      <w:r>
        <w:rPr>
          <w:rFonts w:hint="eastAsia" w:ascii="宋体" w:hAnsi="宋体"/>
          <w:szCs w:val="21"/>
        </w:rPr>
        <w:t>详见招标文件第三章开标、评标及定标办法</w:t>
      </w:r>
    </w:p>
    <w:p>
      <w:pPr>
        <w:spacing w:line="400" w:lineRule="exact"/>
        <w:ind w:firstLine="422" w:firstLineChars="200"/>
        <w:rPr>
          <w:rFonts w:ascii="宋体" w:hAnsi="宋体"/>
          <w:b/>
          <w:bCs/>
          <w:szCs w:val="21"/>
        </w:rPr>
      </w:pPr>
      <w:r>
        <w:rPr>
          <w:rFonts w:hint="eastAsia" w:ascii="宋体" w:hAnsi="宋体"/>
          <w:b/>
          <w:bCs/>
          <w:szCs w:val="21"/>
        </w:rPr>
        <w:t>28．投标文件的评审、比较和否决</w:t>
      </w:r>
    </w:p>
    <w:p>
      <w:pPr>
        <w:spacing w:line="400" w:lineRule="exact"/>
        <w:ind w:firstLine="420" w:firstLineChars="200"/>
        <w:rPr>
          <w:rFonts w:ascii="宋体" w:hAnsi="宋体"/>
          <w:bCs/>
          <w:szCs w:val="21"/>
        </w:rPr>
      </w:pPr>
      <w:r>
        <w:rPr>
          <w:rFonts w:hint="eastAsia" w:ascii="宋体" w:hAnsi="宋体"/>
          <w:szCs w:val="21"/>
        </w:rPr>
        <w:t>详见招标文件第三章开标、评标及定标办法。经评标委员会评审，资格性、符合性审查合格的投标人少于3家的，招标人将依法重新招标。</w:t>
      </w:r>
    </w:p>
    <w:p>
      <w:pPr>
        <w:spacing w:line="400" w:lineRule="exact"/>
        <w:ind w:firstLine="422" w:firstLineChars="200"/>
        <w:rPr>
          <w:rFonts w:ascii="宋体" w:hAnsi="宋体"/>
          <w:b/>
          <w:bCs/>
          <w:szCs w:val="21"/>
        </w:rPr>
      </w:pPr>
      <w:r>
        <w:rPr>
          <w:rFonts w:hint="eastAsia" w:ascii="宋体" w:hAnsi="宋体"/>
          <w:b/>
          <w:bCs/>
          <w:szCs w:val="21"/>
        </w:rPr>
        <w:t>29．中标通知书</w:t>
      </w:r>
    </w:p>
    <w:p>
      <w:pPr>
        <w:spacing w:line="400" w:lineRule="exact"/>
        <w:ind w:firstLine="420" w:firstLineChars="200"/>
        <w:rPr>
          <w:rFonts w:ascii="宋体" w:hAnsi="宋体"/>
          <w:szCs w:val="21"/>
        </w:rPr>
      </w:pPr>
      <w:r>
        <w:rPr>
          <w:rFonts w:hint="eastAsia" w:ascii="宋体" w:hAnsi="宋体"/>
          <w:szCs w:val="21"/>
        </w:rPr>
        <w:t>29.1招标人将在第一章招标公告的发布媒介公示中标候选人，公示期不少于三天。</w:t>
      </w:r>
    </w:p>
    <w:p>
      <w:pPr>
        <w:spacing w:line="400" w:lineRule="exact"/>
        <w:ind w:firstLine="420" w:firstLineChars="200"/>
        <w:rPr>
          <w:rFonts w:ascii="宋体" w:hAnsi="宋体"/>
          <w:szCs w:val="21"/>
        </w:rPr>
      </w:pPr>
      <w:r>
        <w:rPr>
          <w:rFonts w:hint="eastAsia" w:ascii="宋体" w:hAnsi="宋体"/>
          <w:szCs w:val="21"/>
        </w:rPr>
        <w:t>29.2中标候选人经公示无异议的，招标人应当自确定中标人后，发出中标通知书。</w:t>
      </w:r>
    </w:p>
    <w:p>
      <w:pPr>
        <w:spacing w:line="400" w:lineRule="exact"/>
        <w:ind w:firstLine="422" w:firstLineChars="200"/>
        <w:rPr>
          <w:rFonts w:ascii="宋体" w:hAnsi="宋体"/>
          <w:b/>
          <w:bCs/>
          <w:szCs w:val="21"/>
        </w:rPr>
      </w:pPr>
      <w:r>
        <w:rPr>
          <w:rFonts w:hint="eastAsia" w:ascii="宋体" w:hAnsi="宋体"/>
          <w:b/>
          <w:bCs/>
          <w:szCs w:val="21"/>
        </w:rPr>
        <w:t>30．合同协议书的签订</w:t>
      </w:r>
    </w:p>
    <w:p>
      <w:pPr>
        <w:spacing w:line="400" w:lineRule="exact"/>
        <w:ind w:firstLine="420" w:firstLineChars="200"/>
        <w:rPr>
          <w:rFonts w:ascii="宋体" w:hAnsi="宋体"/>
          <w:szCs w:val="21"/>
        </w:rPr>
      </w:pPr>
      <w:r>
        <w:rPr>
          <w:rFonts w:hint="eastAsia" w:ascii="宋体" w:hAnsi="宋体"/>
          <w:szCs w:val="21"/>
        </w:rPr>
        <w:t>30.1招标人与中标人将于中标通知书发出之日起30日内，按照招标文件和中标人的投标文件商定和签订合同，招标人和中标人不得再行订立背离合同实质性内容的其他协议。</w:t>
      </w:r>
    </w:p>
    <w:p>
      <w:pPr>
        <w:spacing w:line="400" w:lineRule="exact"/>
        <w:ind w:firstLine="420" w:firstLineChars="200"/>
        <w:rPr>
          <w:rFonts w:ascii="宋体" w:hAnsi="宋体"/>
          <w:szCs w:val="21"/>
        </w:rPr>
      </w:pPr>
      <w:r>
        <w:rPr>
          <w:rFonts w:hint="eastAsia" w:ascii="宋体" w:hAnsi="宋体"/>
          <w:szCs w:val="21"/>
        </w:rPr>
        <w:t>30.2中标通知书发出之日起30日后，中标人因自身原因未能按上款的规定与招标人订立合同，招标人有权解除中标通知书，原中标人依法承担相应法律责任，给招标人造成的损失超过投标保证金数额的，还应当对超过部分予以赔偿。原中标人有异议的，可以向人民法院起诉。</w:t>
      </w:r>
    </w:p>
    <w:p>
      <w:pPr>
        <w:spacing w:line="400" w:lineRule="exact"/>
        <w:ind w:firstLine="420" w:firstLineChars="200"/>
        <w:rPr>
          <w:rFonts w:ascii="宋体" w:hAnsi="宋体"/>
          <w:szCs w:val="21"/>
        </w:rPr>
      </w:pPr>
      <w:r>
        <w:rPr>
          <w:rFonts w:hint="eastAsia" w:ascii="宋体" w:hAnsi="宋体"/>
          <w:szCs w:val="21"/>
        </w:rPr>
        <w:t>30.3招标人支付项目款时，中标人应按招标人要求提供增值税发票。</w:t>
      </w:r>
    </w:p>
    <w:p>
      <w:pPr>
        <w:spacing w:line="400" w:lineRule="exact"/>
        <w:ind w:firstLine="422" w:firstLineChars="200"/>
        <w:rPr>
          <w:rFonts w:ascii="宋体" w:hAnsi="宋体"/>
          <w:b/>
          <w:bCs/>
          <w:szCs w:val="21"/>
        </w:rPr>
      </w:pPr>
      <w:r>
        <w:rPr>
          <w:rFonts w:hint="eastAsia" w:ascii="宋体" w:hAnsi="宋体"/>
          <w:b/>
          <w:bCs/>
          <w:szCs w:val="21"/>
        </w:rPr>
        <w:t>31．履约保证金</w:t>
      </w:r>
    </w:p>
    <w:p>
      <w:pPr>
        <w:snapToGrid w:val="0"/>
        <w:spacing w:line="400" w:lineRule="exact"/>
        <w:ind w:firstLine="420" w:firstLineChars="200"/>
        <w:rPr>
          <w:rFonts w:ascii="宋体" w:hAnsi="宋体"/>
          <w:szCs w:val="21"/>
        </w:rPr>
      </w:pPr>
      <w:r>
        <w:rPr>
          <w:rFonts w:hint="eastAsia" w:ascii="宋体" w:hAnsi="宋体"/>
          <w:szCs w:val="21"/>
        </w:rPr>
        <w:t>无</w:t>
      </w:r>
    </w:p>
    <w:p>
      <w:pPr>
        <w:spacing w:line="400" w:lineRule="exact"/>
        <w:ind w:firstLine="422" w:firstLineChars="200"/>
        <w:rPr>
          <w:rFonts w:ascii="宋体" w:hAnsi="宋体"/>
          <w:b/>
          <w:bCs/>
          <w:szCs w:val="21"/>
        </w:rPr>
      </w:pPr>
      <w:r>
        <w:rPr>
          <w:rFonts w:hint="eastAsia" w:ascii="宋体" w:hAnsi="宋体"/>
          <w:b/>
          <w:bCs/>
          <w:szCs w:val="21"/>
        </w:rPr>
        <w:t>32．合同生效</w:t>
      </w:r>
    </w:p>
    <w:p>
      <w:pPr>
        <w:spacing w:line="400" w:lineRule="exact"/>
        <w:ind w:firstLine="420" w:firstLineChars="200"/>
        <w:rPr>
          <w:rFonts w:ascii="宋体" w:hAnsi="宋体"/>
          <w:szCs w:val="21"/>
        </w:rPr>
      </w:pPr>
      <w:r>
        <w:rPr>
          <w:rFonts w:hint="eastAsia" w:ascii="宋体" w:hAnsi="宋体"/>
          <w:szCs w:val="21"/>
        </w:rPr>
        <w:t>合同双方全权代表在合同协议书上签字，并分别加盖双方单位的公章后，合同正式生效。</w:t>
      </w:r>
    </w:p>
    <w:p>
      <w:pPr>
        <w:numPr>
          <w:ilvl w:val="0"/>
          <w:numId w:val="10"/>
        </w:numPr>
        <w:spacing w:line="400" w:lineRule="exact"/>
        <w:ind w:firstLine="422" w:firstLineChars="200"/>
        <w:rPr>
          <w:rFonts w:hint="eastAsia" w:ascii="宋体" w:hAnsi="宋体"/>
          <w:b/>
          <w:bCs/>
          <w:szCs w:val="21"/>
        </w:rPr>
      </w:pPr>
      <w:r>
        <w:rPr>
          <w:rFonts w:hint="eastAsia" w:ascii="宋体" w:hAnsi="宋体"/>
          <w:b/>
          <w:bCs/>
          <w:szCs w:val="21"/>
        </w:rPr>
        <w:t>其它费用</w:t>
      </w:r>
    </w:p>
    <w:p>
      <w:pPr>
        <w:snapToGrid w:val="0"/>
        <w:spacing w:line="400" w:lineRule="exact"/>
        <w:ind w:firstLine="420" w:firstLineChars="200"/>
        <w:rPr>
          <w:rFonts w:hint="eastAsia" w:ascii="宋体" w:hAnsi="宋体"/>
          <w:szCs w:val="21"/>
          <w:lang w:val="en-US" w:eastAsia="zh-CN"/>
        </w:rPr>
      </w:pPr>
      <w:r>
        <w:rPr>
          <w:rFonts w:hint="eastAsia" w:ascii="宋体" w:hAnsi="宋体"/>
          <w:szCs w:val="21"/>
          <w:lang w:val="en-US" w:eastAsia="zh-CN"/>
        </w:rPr>
        <w:t>无</w:t>
      </w:r>
    </w:p>
    <w:p>
      <w:pPr>
        <w:pStyle w:val="52"/>
        <w:spacing w:after="0" w:line="400" w:lineRule="exact"/>
        <w:ind w:firstLine="422" w:firstLineChars="200"/>
        <w:rPr>
          <w:rFonts w:ascii="宋体" w:hAnsi="宋体" w:eastAsia="宋体"/>
          <w:b/>
          <w:bCs/>
          <w:sz w:val="21"/>
          <w:szCs w:val="21"/>
        </w:rPr>
      </w:pPr>
      <w:r>
        <w:rPr>
          <w:rFonts w:hint="eastAsia" w:ascii="宋体" w:hAnsi="宋体" w:eastAsia="宋体"/>
          <w:b/>
          <w:bCs/>
          <w:sz w:val="21"/>
          <w:szCs w:val="21"/>
        </w:rPr>
        <w:t>34．腐败与欺诈行为</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34．1对本条款的规定，特定义如下词汇：</w:t>
      </w:r>
    </w:p>
    <w:p>
      <w:pPr>
        <w:snapToGrid w:val="0"/>
        <w:spacing w:line="400" w:lineRule="exact"/>
        <w:ind w:firstLine="420" w:firstLineChars="200"/>
        <w:rPr>
          <w:rFonts w:ascii="宋体" w:hAnsi="宋体"/>
          <w:szCs w:val="21"/>
        </w:rPr>
      </w:pPr>
      <w:r>
        <w:rPr>
          <w:rFonts w:hint="eastAsia" w:ascii="宋体" w:hAnsi="宋体"/>
          <w:szCs w:val="21"/>
        </w:rPr>
        <w:t>1）、“腐败行为”是指在招标或合同执行期间，通过提供、给予、接受或索要任何有价值的东西，从而影响招标人有关人员工作的行为；</w:t>
      </w:r>
    </w:p>
    <w:p>
      <w:pPr>
        <w:snapToGrid w:val="0"/>
        <w:spacing w:line="400" w:lineRule="exact"/>
        <w:ind w:firstLine="420" w:firstLineChars="200"/>
        <w:rPr>
          <w:rFonts w:ascii="宋体" w:hAnsi="宋体"/>
          <w:szCs w:val="21"/>
        </w:rPr>
      </w:pPr>
      <w:r>
        <w:rPr>
          <w:rFonts w:hint="eastAsia" w:ascii="宋体" w:hAnsi="宋体"/>
          <w:szCs w:val="21"/>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34.2如果投标人被认定在本招标的竞争中有腐败或欺诈行为，则会被取消投标资格。</w:t>
      </w:r>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34.3投标人如在本项目中存在串通投标、弄虚作假、行贿情形的，中标无效，行政监督部门将对其违法行为进行政处罚并通报。该投标人将被招标人列入黑名单并限制其参与招标人后续项目的投标。</w:t>
      </w:r>
    </w:p>
    <w:p>
      <w:pPr>
        <w:tabs>
          <w:tab w:val="left" w:pos="720"/>
        </w:tabs>
        <w:spacing w:line="400" w:lineRule="exact"/>
        <w:ind w:left="720" w:hanging="720"/>
        <w:jc w:val="left"/>
        <w:outlineLvl w:val="1"/>
        <w:rPr>
          <w:rFonts w:ascii="宋体" w:hAnsi="宋体"/>
          <w:b/>
          <w:bCs/>
          <w:szCs w:val="21"/>
        </w:rPr>
      </w:pPr>
      <w:bookmarkStart w:id="76" w:name="_Toc18417"/>
      <w:r>
        <w:rPr>
          <w:rFonts w:hint="eastAsia" w:ascii="宋体" w:hAnsi="宋体"/>
          <w:b/>
          <w:bCs/>
          <w:szCs w:val="21"/>
        </w:rPr>
        <w:t>（六）需要补充的其他内容</w:t>
      </w:r>
      <w:bookmarkEnd w:id="76"/>
    </w:p>
    <w:p>
      <w:pPr>
        <w:pStyle w:val="52"/>
        <w:spacing w:after="0" w:line="400" w:lineRule="exact"/>
        <w:ind w:firstLineChars="200"/>
        <w:rPr>
          <w:rFonts w:ascii="宋体" w:hAnsi="宋体" w:eastAsia="宋体"/>
          <w:sz w:val="21"/>
          <w:szCs w:val="21"/>
        </w:rPr>
      </w:pPr>
      <w:r>
        <w:rPr>
          <w:rFonts w:hint="eastAsia" w:ascii="宋体" w:hAnsi="宋体" w:eastAsia="宋体"/>
          <w:sz w:val="21"/>
          <w:szCs w:val="21"/>
        </w:rPr>
        <w:t>35详见投标须知前附表。</w:t>
      </w:r>
    </w:p>
    <w:p>
      <w:pPr>
        <w:widowControl/>
        <w:jc w:val="left"/>
        <w:rPr>
          <w:rFonts w:ascii="宋体" w:hAnsi="宋体"/>
          <w:kern w:val="0"/>
          <w:szCs w:val="21"/>
        </w:rPr>
      </w:pPr>
      <w:r>
        <w:rPr>
          <w:rFonts w:ascii="宋体" w:hAnsi="宋体"/>
          <w:szCs w:val="21"/>
        </w:rPr>
        <w:br w:type="page"/>
      </w:r>
    </w:p>
    <w:p>
      <w:pPr>
        <w:spacing w:line="360" w:lineRule="auto"/>
        <w:ind w:left="1545" w:hanging="1545"/>
        <w:jc w:val="center"/>
        <w:outlineLvl w:val="0"/>
        <w:rPr>
          <w:rFonts w:ascii="宋体" w:hAnsi="宋体"/>
          <w:b/>
          <w:color w:val="000000"/>
          <w:sz w:val="32"/>
          <w:szCs w:val="32"/>
          <w:lang w:val="zh-CN"/>
        </w:rPr>
      </w:pPr>
      <w:bookmarkStart w:id="77" w:name="_Toc2272556"/>
      <w:bookmarkStart w:id="78" w:name="_Toc10373"/>
      <w:r>
        <w:rPr>
          <w:rFonts w:hint="eastAsia" w:ascii="宋体" w:hAnsi="宋体"/>
          <w:b/>
          <w:color w:val="000000"/>
          <w:sz w:val="32"/>
          <w:szCs w:val="32"/>
          <w:lang w:val="zh-CN"/>
        </w:rPr>
        <w:t>第三章 开标、评标及定标办法</w:t>
      </w:r>
      <w:bookmarkEnd w:id="77"/>
      <w:bookmarkEnd w:id="78"/>
    </w:p>
    <w:p>
      <w:pPr>
        <w:pStyle w:val="3"/>
        <w:spacing w:before="0" w:after="0" w:line="360" w:lineRule="auto"/>
        <w:ind w:firstLine="527"/>
        <w:jc w:val="center"/>
        <w:rPr>
          <w:rFonts w:ascii="宋体" w:hAnsi="宋体" w:eastAsia="宋体"/>
          <w:sz w:val="24"/>
          <w:szCs w:val="24"/>
        </w:rPr>
      </w:pPr>
      <w:bookmarkStart w:id="79" w:name="_Toc21749"/>
      <w:r>
        <w:rPr>
          <w:rFonts w:hint="eastAsia" w:ascii="宋体" w:hAnsi="宋体" w:eastAsia="宋体"/>
          <w:sz w:val="24"/>
          <w:szCs w:val="24"/>
        </w:rPr>
        <w:t>一、开标、评标及定标办法通用条款</w:t>
      </w:r>
      <w:bookmarkEnd w:id="79"/>
    </w:p>
    <w:p>
      <w:pPr>
        <w:tabs>
          <w:tab w:val="left" w:pos="720"/>
        </w:tabs>
        <w:spacing w:line="400" w:lineRule="exact"/>
        <w:ind w:left="720" w:hanging="720"/>
        <w:jc w:val="left"/>
        <w:outlineLvl w:val="1"/>
        <w:rPr>
          <w:rFonts w:ascii="宋体" w:hAnsi="宋体"/>
          <w:b/>
          <w:bCs/>
          <w:szCs w:val="21"/>
        </w:rPr>
      </w:pPr>
      <w:bookmarkStart w:id="80" w:name="_Toc3408"/>
      <w:bookmarkStart w:id="81" w:name="_Toc2272557"/>
      <w:r>
        <w:rPr>
          <w:rFonts w:hint="eastAsia" w:ascii="宋体" w:hAnsi="宋体"/>
          <w:b/>
          <w:bCs/>
          <w:szCs w:val="21"/>
        </w:rPr>
        <w:t>（一）总则</w:t>
      </w:r>
      <w:bookmarkEnd w:id="80"/>
      <w:bookmarkEnd w:id="81"/>
    </w:p>
    <w:p>
      <w:pPr>
        <w:spacing w:line="400" w:lineRule="exact"/>
        <w:ind w:firstLine="420" w:firstLineChars="200"/>
        <w:rPr>
          <w:rFonts w:ascii="宋体" w:hAnsi="宋体"/>
          <w:b/>
          <w:color w:val="000000"/>
          <w:szCs w:val="21"/>
        </w:rPr>
      </w:pPr>
      <w:r>
        <w:rPr>
          <w:rFonts w:ascii="宋体" w:hAnsi="宋体"/>
          <w:color w:val="000000"/>
          <w:szCs w:val="21"/>
        </w:rPr>
        <w:t>3</w:t>
      </w:r>
      <w:r>
        <w:rPr>
          <w:rFonts w:hint="eastAsia" w:ascii="宋体" w:hAnsi="宋体"/>
          <w:color w:val="000000"/>
          <w:szCs w:val="21"/>
        </w:rPr>
        <w:t>6开标、评标及定标所依据的规则</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6</w:t>
      </w:r>
      <w:r>
        <w:rPr>
          <w:rFonts w:ascii="宋体" w:hAnsi="宋体"/>
          <w:color w:val="000000"/>
          <w:szCs w:val="21"/>
        </w:rPr>
        <w:t>.1</w:t>
      </w:r>
      <w:r>
        <w:rPr>
          <w:rFonts w:hint="eastAsia" w:ascii="宋体" w:hAnsi="宋体"/>
          <w:color w:val="000000"/>
          <w:szCs w:val="21"/>
        </w:rPr>
        <w:t>《中华人民共和国招标投标法》；</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6</w:t>
      </w:r>
      <w:r>
        <w:rPr>
          <w:rFonts w:ascii="宋体" w:hAnsi="宋体"/>
          <w:color w:val="000000"/>
          <w:szCs w:val="21"/>
        </w:rPr>
        <w:t>.2</w:t>
      </w:r>
      <w:r>
        <w:rPr>
          <w:rFonts w:hint="eastAsia" w:ascii="宋体" w:hAnsi="宋体"/>
          <w:color w:val="000000"/>
          <w:szCs w:val="21"/>
        </w:rPr>
        <w:t>《中华人民共和国招标投标法实施条例》；</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6</w:t>
      </w:r>
      <w:r>
        <w:rPr>
          <w:rFonts w:ascii="宋体" w:hAnsi="宋体"/>
          <w:color w:val="000000"/>
          <w:szCs w:val="21"/>
        </w:rPr>
        <w:t>.3</w:t>
      </w:r>
      <w:r>
        <w:rPr>
          <w:rFonts w:hint="eastAsia" w:ascii="宋体" w:hAnsi="宋体"/>
          <w:color w:val="000000"/>
          <w:szCs w:val="21"/>
        </w:rPr>
        <w:t>《评标委员会和评标方法暂行规定》（七部委第</w:t>
      </w:r>
      <w:r>
        <w:rPr>
          <w:rFonts w:ascii="宋体" w:hAnsi="宋体"/>
          <w:color w:val="000000"/>
          <w:szCs w:val="21"/>
        </w:rPr>
        <w:t>12</w:t>
      </w:r>
      <w:r>
        <w:rPr>
          <w:rFonts w:hint="eastAsia" w:ascii="宋体" w:hAnsi="宋体"/>
          <w:color w:val="000000"/>
          <w:szCs w:val="21"/>
        </w:rPr>
        <w:t>号令）；</w:t>
      </w:r>
    </w:p>
    <w:p>
      <w:pPr>
        <w:spacing w:line="400" w:lineRule="exact"/>
        <w:ind w:firstLine="420" w:firstLineChars="200"/>
        <w:rPr>
          <w:rFonts w:ascii="宋体" w:hAnsi="宋体"/>
          <w:color w:val="000000"/>
          <w:szCs w:val="21"/>
        </w:rPr>
      </w:pPr>
      <w:r>
        <w:rPr>
          <w:rFonts w:hint="eastAsia" w:ascii="宋体" w:hAnsi="宋体"/>
          <w:color w:val="000000"/>
          <w:szCs w:val="21"/>
        </w:rPr>
        <w:t>36.4其他配套法律法规；</w:t>
      </w:r>
    </w:p>
    <w:p>
      <w:pPr>
        <w:spacing w:line="400" w:lineRule="exact"/>
        <w:ind w:firstLine="420" w:firstLineChars="200"/>
        <w:rPr>
          <w:rFonts w:ascii="宋体" w:hAnsi="宋体"/>
          <w:color w:val="000000"/>
          <w:szCs w:val="21"/>
        </w:rPr>
      </w:pPr>
      <w:r>
        <w:rPr>
          <w:rFonts w:hint="eastAsia" w:ascii="宋体" w:hAnsi="宋体"/>
          <w:color w:val="000000"/>
          <w:szCs w:val="21"/>
        </w:rPr>
        <w:t>3</w:t>
      </w:r>
      <w:r>
        <w:rPr>
          <w:rFonts w:ascii="宋体" w:hAnsi="宋体"/>
          <w:color w:val="000000"/>
          <w:szCs w:val="21"/>
        </w:rPr>
        <w:t>6.5</w:t>
      </w:r>
      <w:r>
        <w:rPr>
          <w:rFonts w:hint="eastAsia" w:ascii="宋体" w:hAnsi="宋体"/>
          <w:color w:val="000000"/>
          <w:szCs w:val="21"/>
        </w:rPr>
        <w:t>本项目招标文件。</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7．开标</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7</w:t>
      </w:r>
      <w:r>
        <w:rPr>
          <w:rFonts w:ascii="宋体" w:hAnsi="宋体"/>
          <w:color w:val="000000"/>
          <w:szCs w:val="21"/>
        </w:rPr>
        <w:t xml:space="preserve">.1 </w:t>
      </w:r>
      <w:r>
        <w:rPr>
          <w:rFonts w:hint="eastAsia" w:ascii="宋体" w:hAnsi="宋体"/>
          <w:color w:val="000000"/>
          <w:szCs w:val="21"/>
        </w:rPr>
        <w:t>招标人按投标须知前附表所规定的时间和地点公开开标，并邀请所有投标人参加。</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2</w:t>
      </w:r>
      <w:r>
        <w:rPr>
          <w:rFonts w:hint="eastAsia" w:ascii="宋体" w:hAnsi="宋体"/>
          <w:color w:val="000000"/>
          <w:szCs w:val="21"/>
        </w:rPr>
        <w:t>开标时，出现下列情形之一的，不参与资格性、符合性审查和评标：</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2</w:t>
      </w:r>
      <w:r>
        <w:rPr>
          <w:rFonts w:hint="eastAsia" w:ascii="宋体" w:hAnsi="宋体"/>
          <w:color w:val="000000"/>
          <w:szCs w:val="21"/>
        </w:rPr>
        <w:t>.1未成功递交或因投标人原因未成功导入投标文件的；</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2</w:t>
      </w:r>
      <w:r>
        <w:rPr>
          <w:rFonts w:hint="eastAsia" w:ascii="宋体" w:hAnsi="宋体"/>
          <w:color w:val="000000"/>
          <w:szCs w:val="21"/>
        </w:rPr>
        <w:t>.2因投标人原因造成投标文件未解密的；</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2</w:t>
      </w:r>
      <w:r>
        <w:rPr>
          <w:rFonts w:hint="eastAsia" w:ascii="宋体" w:hAnsi="宋体"/>
          <w:color w:val="000000"/>
          <w:szCs w:val="21"/>
        </w:rPr>
        <w:t>.3未按招标文件要求提供投标保证金的；</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3</w:t>
      </w:r>
      <w:r>
        <w:rPr>
          <w:rFonts w:hint="eastAsia" w:ascii="宋体" w:hAnsi="宋体"/>
          <w:color w:val="000000"/>
          <w:szCs w:val="21"/>
        </w:rPr>
        <w:t>若递交投标文件的投标人不足3家，则重新组织招标。</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4</w:t>
      </w:r>
      <w:r>
        <w:rPr>
          <w:rFonts w:hint="eastAsia" w:ascii="宋体" w:hAnsi="宋体"/>
          <w:color w:val="000000"/>
          <w:szCs w:val="21"/>
        </w:rPr>
        <w:t>按下列程序进行开标：</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4</w:t>
      </w:r>
      <w:r>
        <w:rPr>
          <w:rFonts w:hint="eastAsia" w:ascii="宋体" w:hAnsi="宋体"/>
          <w:color w:val="000000"/>
          <w:szCs w:val="21"/>
        </w:rPr>
        <w:t>.1在投标截止时间后30分钟内，投标人对已递交的电子投标文件进行解密。解密完成后，公布招标项目名称、投标人名称、投标保证金的递交情况、投标报价及其他内容；</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4</w:t>
      </w:r>
      <w:r>
        <w:rPr>
          <w:rFonts w:hint="eastAsia" w:ascii="宋体" w:hAnsi="宋体"/>
          <w:color w:val="000000"/>
          <w:szCs w:val="21"/>
        </w:rPr>
        <w:t>.2备用光盘的读取按投标须知前附表的规定执行；</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4</w:t>
      </w:r>
      <w:r>
        <w:rPr>
          <w:rFonts w:hint="eastAsia" w:ascii="宋体" w:hAnsi="宋体"/>
          <w:color w:val="000000"/>
          <w:szCs w:val="21"/>
        </w:rPr>
        <w:t>.3投标人代表、招标人代表、记录人等有关人员在开标记录上签字确认；若有关人员未签字的，不影响开标程序；</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4</w:t>
      </w:r>
      <w:r>
        <w:rPr>
          <w:rFonts w:hint="eastAsia" w:ascii="宋体" w:hAnsi="宋体"/>
          <w:color w:val="000000"/>
          <w:szCs w:val="21"/>
        </w:rPr>
        <w:t>.4开标结束。</w:t>
      </w:r>
    </w:p>
    <w:p>
      <w:pPr>
        <w:spacing w:line="400" w:lineRule="exact"/>
        <w:ind w:firstLine="420" w:firstLineChars="200"/>
        <w:rPr>
          <w:rFonts w:ascii="宋体" w:hAnsi="宋体"/>
          <w:color w:val="000000"/>
          <w:szCs w:val="21"/>
        </w:rPr>
      </w:pPr>
      <w:r>
        <w:rPr>
          <w:rFonts w:hint="eastAsia" w:ascii="宋体" w:hAnsi="宋体"/>
          <w:color w:val="000000"/>
          <w:szCs w:val="21"/>
        </w:rPr>
        <w:t>37.</w:t>
      </w:r>
      <w:r>
        <w:rPr>
          <w:rFonts w:ascii="宋体" w:hAnsi="宋体"/>
          <w:color w:val="000000"/>
          <w:szCs w:val="21"/>
        </w:rPr>
        <w:t>5</w:t>
      </w:r>
      <w:r>
        <w:rPr>
          <w:rFonts w:hint="eastAsia" w:ascii="宋体" w:hAnsi="宋体"/>
          <w:color w:val="000000"/>
          <w:szCs w:val="21"/>
        </w:rPr>
        <w:t>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400" w:lineRule="exact"/>
        <w:ind w:firstLine="420" w:firstLineChars="200"/>
        <w:rPr>
          <w:rFonts w:ascii="宋体" w:hAnsi="宋体"/>
          <w:color w:val="000000"/>
          <w:szCs w:val="21"/>
        </w:rPr>
      </w:pPr>
      <w:r>
        <w:rPr>
          <w:rFonts w:hint="eastAsia" w:ascii="宋体" w:hAnsi="宋体"/>
          <w:color w:val="000000"/>
          <w:szCs w:val="21"/>
        </w:rPr>
        <w:t>37.6开标时，两个（含两个）以上的投标人加密打包投标文件的电脑机器特征码或文件制作机器码一致的，不参与下一程序，并由评标委员会否决其投标。</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8．评标</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.1</w:t>
      </w:r>
      <w:r>
        <w:rPr>
          <w:rFonts w:hint="eastAsia" w:ascii="宋体" w:hAnsi="宋体"/>
          <w:color w:val="000000"/>
          <w:szCs w:val="21"/>
        </w:rPr>
        <w:t>评标委员会由招标人依法组建。</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.2</w:t>
      </w:r>
      <w:r>
        <w:rPr>
          <w:rFonts w:hint="eastAsia" w:ascii="宋体" w:hAnsi="宋体"/>
          <w:color w:val="000000"/>
          <w:szCs w:val="21"/>
        </w:rPr>
        <w:t>评标委员会的职责及守则：</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.2.1</w:t>
      </w:r>
      <w:r>
        <w:rPr>
          <w:rFonts w:hint="eastAsia" w:ascii="宋体" w:hAnsi="宋体"/>
          <w:color w:val="000000"/>
          <w:szCs w:val="21"/>
        </w:rPr>
        <w:t>根据评标细则，对投标文件进行认真评审，完成评审报告；</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.2.2</w:t>
      </w:r>
      <w:r>
        <w:rPr>
          <w:rFonts w:hint="eastAsia" w:ascii="宋体" w:hAnsi="宋体"/>
          <w:color w:val="000000"/>
          <w:szCs w:val="21"/>
        </w:rPr>
        <w:t>向招标人报告评审意见，推荐合格的中标候选人。</w:t>
      </w:r>
    </w:p>
    <w:p>
      <w:pPr>
        <w:spacing w:line="400" w:lineRule="exact"/>
        <w:ind w:firstLine="420" w:firstLineChars="200"/>
        <w:rPr>
          <w:rFonts w:ascii="宋体" w:hAnsi="宋体"/>
          <w:color w:val="000000"/>
          <w:szCs w:val="21"/>
        </w:rPr>
      </w:pPr>
      <w:r>
        <w:rPr>
          <w:rFonts w:ascii="宋体" w:hAnsi="宋体"/>
          <w:bCs/>
          <w:color w:val="000000"/>
          <w:szCs w:val="21"/>
        </w:rPr>
        <w:t>3</w:t>
      </w:r>
      <w:r>
        <w:rPr>
          <w:rFonts w:hint="eastAsia" w:ascii="宋体" w:hAnsi="宋体"/>
          <w:bCs/>
          <w:color w:val="000000"/>
          <w:szCs w:val="21"/>
        </w:rPr>
        <w:t>8</w:t>
      </w:r>
      <w:r>
        <w:rPr>
          <w:rFonts w:ascii="宋体" w:hAnsi="宋体"/>
          <w:bCs/>
          <w:color w:val="000000"/>
          <w:szCs w:val="21"/>
        </w:rPr>
        <w:t>.2.3</w:t>
      </w:r>
      <w:r>
        <w:rPr>
          <w:rFonts w:hint="eastAsia" w:ascii="宋体" w:hAnsi="宋体"/>
          <w:color w:val="000000"/>
          <w:szCs w:val="21"/>
        </w:rPr>
        <w:t>所有参加评标人员必须遵守国家、地方政府制定的有关招标投标的法则、规定，遵守有关招标投标的保密制度；如有违反者，给予行政处分；情节严重，构成犯罪的，由司法机关依法追究其刑事责任。</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.2.4</w:t>
      </w:r>
      <w:r>
        <w:rPr>
          <w:rFonts w:hint="eastAsia" w:ascii="宋体" w:hAnsi="宋体"/>
          <w:color w:val="000000"/>
          <w:szCs w:val="21"/>
        </w:rPr>
        <w:t>全体参与评标人员：</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.2.4.1 </w:t>
      </w:r>
      <w:r>
        <w:rPr>
          <w:rFonts w:hint="eastAsia" w:ascii="宋体" w:hAnsi="宋体"/>
          <w:color w:val="000000"/>
          <w:szCs w:val="21"/>
        </w:rPr>
        <w:t>必须遵守评标纪律、不得泄密；</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.2.4.2 </w:t>
      </w:r>
      <w:r>
        <w:rPr>
          <w:rFonts w:hint="eastAsia" w:ascii="宋体" w:hAnsi="宋体"/>
          <w:color w:val="000000"/>
          <w:szCs w:val="21"/>
        </w:rPr>
        <w:t>必须公正、不得循私；</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.2.4.3 </w:t>
      </w:r>
      <w:r>
        <w:rPr>
          <w:rFonts w:hint="eastAsia" w:ascii="宋体" w:hAnsi="宋体"/>
          <w:color w:val="000000"/>
          <w:szCs w:val="21"/>
        </w:rPr>
        <w:t>必须科学、不得草率；</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.2.4.4 </w:t>
      </w:r>
      <w:r>
        <w:rPr>
          <w:rFonts w:hint="eastAsia" w:ascii="宋体" w:hAnsi="宋体"/>
          <w:color w:val="000000"/>
          <w:szCs w:val="21"/>
        </w:rPr>
        <w:t>必须客观、不得带有成见；</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.2.4.5 </w:t>
      </w:r>
      <w:r>
        <w:rPr>
          <w:rFonts w:hint="eastAsia" w:ascii="宋体" w:hAnsi="宋体"/>
          <w:color w:val="000000"/>
          <w:szCs w:val="21"/>
        </w:rPr>
        <w:t>必须平等、不得强加于人；</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.2.4.6 </w:t>
      </w:r>
      <w:r>
        <w:rPr>
          <w:rFonts w:hint="eastAsia" w:ascii="宋体" w:hAnsi="宋体"/>
          <w:color w:val="000000"/>
          <w:szCs w:val="21"/>
        </w:rPr>
        <w:t>必须严谨、不得随意马虎。</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8</w:t>
      </w:r>
      <w:r>
        <w:rPr>
          <w:rFonts w:ascii="宋体" w:hAnsi="宋体"/>
          <w:color w:val="000000"/>
          <w:szCs w:val="21"/>
        </w:rPr>
        <w:t xml:space="preserve">.3 </w:t>
      </w:r>
      <w:r>
        <w:rPr>
          <w:rFonts w:hint="eastAsia" w:ascii="宋体" w:hAnsi="宋体"/>
          <w:color w:val="000000"/>
          <w:szCs w:val="21"/>
        </w:rPr>
        <w:t>评标结束后，评标委员会递交评标报告并依法推荐中标候选人。</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9．投标文件的澄清</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9</w:t>
      </w:r>
      <w:r>
        <w:rPr>
          <w:rFonts w:ascii="宋体" w:hAnsi="宋体"/>
          <w:color w:val="000000"/>
          <w:szCs w:val="21"/>
        </w:rPr>
        <w:t>.1</w:t>
      </w:r>
      <w:r>
        <w:rPr>
          <w:rFonts w:hint="eastAsia" w:ascii="宋体" w:hAnsi="宋体"/>
          <w:color w:val="000000"/>
          <w:szCs w:val="21"/>
        </w:rPr>
        <w:t>为有助于投标文件的审查、评价和比较，评标期间，经评标委员会中两人以上（含两人）以书面形式提出动议，评标委员会应当书面发出澄清通知，要求投标人对投标文件含义不明确的内容作出澄清。</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9</w:t>
      </w:r>
      <w:r>
        <w:rPr>
          <w:rFonts w:ascii="宋体" w:hAnsi="宋体"/>
          <w:color w:val="000000"/>
          <w:szCs w:val="21"/>
        </w:rPr>
        <w:t xml:space="preserve">.2 </w:t>
      </w:r>
      <w:r>
        <w:rPr>
          <w:rFonts w:hint="eastAsia" w:ascii="宋体" w:hAnsi="宋体"/>
          <w:color w:val="000000"/>
          <w:szCs w:val="21"/>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9</w:t>
      </w:r>
      <w:r>
        <w:rPr>
          <w:rFonts w:ascii="宋体" w:hAnsi="宋体"/>
          <w:color w:val="000000"/>
          <w:szCs w:val="21"/>
        </w:rPr>
        <w:t xml:space="preserve">.3 </w:t>
      </w:r>
      <w:r>
        <w:rPr>
          <w:rFonts w:hint="eastAsia" w:ascii="宋体" w:hAnsi="宋体"/>
          <w:color w:val="000000"/>
          <w:szCs w:val="21"/>
        </w:rPr>
        <w:t>评标委员会成员均应当阅读投标人的澄清，但应独立参考澄清对投标文件进行评审。</w:t>
      </w:r>
    </w:p>
    <w:p>
      <w:pPr>
        <w:spacing w:line="400" w:lineRule="exact"/>
        <w:ind w:firstLine="420" w:firstLineChars="200"/>
        <w:rPr>
          <w:rFonts w:ascii="宋体" w:hAnsi="宋体"/>
          <w:color w:val="000000"/>
          <w:szCs w:val="21"/>
        </w:rPr>
      </w:pPr>
      <w:r>
        <w:rPr>
          <w:rFonts w:ascii="宋体" w:hAnsi="宋体"/>
          <w:color w:val="000000"/>
          <w:szCs w:val="21"/>
        </w:rPr>
        <w:t>3</w:t>
      </w:r>
      <w:r>
        <w:rPr>
          <w:rFonts w:hint="eastAsia" w:ascii="宋体" w:hAnsi="宋体"/>
          <w:color w:val="000000"/>
          <w:szCs w:val="21"/>
        </w:rPr>
        <w:t>9</w:t>
      </w:r>
      <w:r>
        <w:rPr>
          <w:rFonts w:ascii="宋体" w:hAnsi="宋体"/>
          <w:color w:val="000000"/>
          <w:szCs w:val="21"/>
        </w:rPr>
        <w:t>.4</w:t>
      </w:r>
      <w:r>
        <w:rPr>
          <w:rFonts w:hint="eastAsia" w:ascii="宋体" w:hAnsi="宋体"/>
          <w:color w:val="000000"/>
          <w:szCs w:val="21"/>
        </w:rPr>
        <w:t>如果投标文件实质上不响应招标文件的各项要求，评标委员会将按照资格性、符合性审查标准予以拒绝，不接受投标人通过修改或撤销其不符合要求的差异或保留，使之成为具有响应性的投标。</w:t>
      </w:r>
    </w:p>
    <w:p>
      <w:pPr>
        <w:spacing w:line="400" w:lineRule="exact"/>
        <w:ind w:firstLine="420" w:firstLineChars="200"/>
        <w:rPr>
          <w:rFonts w:ascii="宋体" w:hAnsi="宋体"/>
          <w:color w:val="000000"/>
          <w:szCs w:val="21"/>
        </w:rPr>
      </w:pPr>
      <w:r>
        <w:rPr>
          <w:rFonts w:hint="eastAsia" w:ascii="宋体" w:hAnsi="宋体"/>
          <w:color w:val="000000"/>
          <w:szCs w:val="21"/>
        </w:rPr>
        <w:t>39.5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400" w:lineRule="exact"/>
        <w:ind w:firstLine="420" w:firstLineChars="200"/>
        <w:rPr>
          <w:rFonts w:ascii="宋体" w:hAnsi="宋体"/>
          <w:color w:val="000000"/>
          <w:szCs w:val="21"/>
        </w:rPr>
      </w:pPr>
      <w:r>
        <w:rPr>
          <w:rFonts w:hint="eastAsia" w:ascii="宋体" w:hAnsi="宋体"/>
          <w:color w:val="000000"/>
          <w:szCs w:val="21"/>
        </w:rPr>
        <w:t>40．定标</w:t>
      </w:r>
    </w:p>
    <w:p>
      <w:pPr>
        <w:spacing w:line="400" w:lineRule="exact"/>
        <w:ind w:firstLine="420" w:firstLineChars="200"/>
        <w:rPr>
          <w:rFonts w:ascii="宋体" w:hAnsi="宋体"/>
          <w:color w:val="000000"/>
          <w:szCs w:val="21"/>
        </w:rPr>
      </w:pPr>
      <w:r>
        <w:rPr>
          <w:rFonts w:hint="eastAsia" w:ascii="宋体" w:hAnsi="宋体"/>
          <w:color w:val="000000"/>
          <w:szCs w:val="21"/>
        </w:rPr>
        <w:t>40</w:t>
      </w:r>
      <w:r>
        <w:rPr>
          <w:rFonts w:ascii="宋体" w:hAnsi="宋体"/>
          <w:color w:val="000000"/>
          <w:szCs w:val="21"/>
        </w:rPr>
        <w:t xml:space="preserve">.1 </w:t>
      </w:r>
      <w:r>
        <w:rPr>
          <w:rFonts w:hint="eastAsia" w:ascii="宋体" w:hAnsi="宋体"/>
          <w:color w:val="000000"/>
          <w:szCs w:val="21"/>
        </w:rPr>
        <w:t>招标人根据评标委员会递交的评标报告，最终审定中标人。</w:t>
      </w:r>
    </w:p>
    <w:p>
      <w:pPr>
        <w:spacing w:line="400" w:lineRule="exact"/>
        <w:ind w:firstLine="420" w:firstLineChars="200"/>
        <w:rPr>
          <w:rFonts w:ascii="宋体" w:hAnsi="宋体"/>
          <w:color w:val="000000"/>
          <w:szCs w:val="21"/>
        </w:rPr>
      </w:pPr>
      <w:r>
        <w:rPr>
          <w:rFonts w:hint="eastAsia" w:ascii="宋体" w:hAnsi="宋体"/>
          <w:color w:val="000000"/>
          <w:szCs w:val="21"/>
        </w:rPr>
        <w:t>40</w:t>
      </w:r>
      <w:r>
        <w:rPr>
          <w:rFonts w:ascii="宋体" w:hAnsi="宋体"/>
          <w:color w:val="000000"/>
          <w:szCs w:val="21"/>
        </w:rPr>
        <w:t xml:space="preserve">.2 </w:t>
      </w:r>
      <w:r>
        <w:rPr>
          <w:rFonts w:hint="eastAsia" w:ascii="宋体" w:hAnsi="宋体"/>
          <w:color w:val="000000"/>
          <w:szCs w:val="21"/>
        </w:rPr>
        <w:t>依法必须进行公开招标的项目，招标人应当确定排名第一的中标候选人为中标人。</w:t>
      </w:r>
    </w:p>
    <w:p>
      <w:pPr>
        <w:spacing w:line="400" w:lineRule="exact"/>
        <w:ind w:firstLine="420" w:firstLineChars="200"/>
        <w:rPr>
          <w:rFonts w:ascii="宋体" w:hAnsi="宋体"/>
          <w:color w:val="000000"/>
          <w:szCs w:val="21"/>
        </w:rPr>
      </w:pPr>
      <w:r>
        <w:rPr>
          <w:rFonts w:hint="eastAsia" w:ascii="宋体" w:hAnsi="宋体"/>
          <w:color w:val="000000"/>
          <w:szCs w:val="21"/>
        </w:rPr>
        <w:t>40</w:t>
      </w:r>
      <w:r>
        <w:rPr>
          <w:rFonts w:ascii="宋体" w:hAnsi="宋体"/>
          <w:color w:val="000000"/>
          <w:szCs w:val="21"/>
        </w:rPr>
        <w:t>.3</w:t>
      </w:r>
      <w:r>
        <w:rPr>
          <w:rFonts w:hint="eastAsia" w:ascii="宋体" w:hAnsi="宋体"/>
          <w:color w:val="000000"/>
          <w:szCs w:val="21"/>
        </w:rPr>
        <w:t>排名第一的中标候选人放弃中标、或因不可抗力提出不能履行合同，或者招标文件规定应当提交履约担保而在规定的期限内未能提交的，招标人可以确定排名第二的中标候选人为中标人。</w:t>
      </w:r>
    </w:p>
    <w:p>
      <w:pPr>
        <w:spacing w:line="400" w:lineRule="exact"/>
        <w:ind w:firstLine="420" w:firstLineChars="200"/>
        <w:rPr>
          <w:rFonts w:ascii="宋体" w:hAnsi="宋体"/>
          <w:color w:val="000000"/>
          <w:szCs w:val="21"/>
        </w:rPr>
      </w:pPr>
      <w:r>
        <w:rPr>
          <w:rFonts w:hint="eastAsia" w:ascii="宋体" w:hAnsi="宋体"/>
          <w:color w:val="000000"/>
          <w:szCs w:val="21"/>
        </w:rPr>
        <w:t>40</w:t>
      </w:r>
      <w:r>
        <w:rPr>
          <w:rFonts w:ascii="宋体" w:hAnsi="宋体"/>
          <w:color w:val="000000"/>
          <w:szCs w:val="21"/>
        </w:rPr>
        <w:t>.4</w:t>
      </w:r>
      <w:r>
        <w:rPr>
          <w:rFonts w:hint="eastAsia" w:ascii="宋体" w:hAnsi="宋体"/>
          <w:color w:val="000000"/>
          <w:szCs w:val="21"/>
        </w:rPr>
        <w:t>排名第二的中标候选人出现前款所列的情形的，招标人可以确定排名第三的中标候选人为中标人。以此类推，如所有中标候选人均出现前款所列的情形，为招标失败，招标人依法重新招标。</w:t>
      </w:r>
    </w:p>
    <w:p>
      <w:pPr>
        <w:spacing w:line="400" w:lineRule="exact"/>
        <w:ind w:firstLine="420" w:firstLineChars="200"/>
        <w:rPr>
          <w:rFonts w:ascii="宋体" w:hAnsi="宋体"/>
          <w:color w:val="000000"/>
          <w:szCs w:val="21"/>
        </w:rPr>
      </w:pPr>
      <w:r>
        <w:rPr>
          <w:rFonts w:hint="eastAsia" w:ascii="宋体" w:hAnsi="宋体"/>
          <w:color w:val="000000"/>
          <w:szCs w:val="21"/>
        </w:rPr>
        <w:t>40.5 重新评标的，评标信息（含业绩、奖项等）仍以投标截止时投标人的信息为准。因特殊原因需要延长投标有效期，投标人拒绝延长投标有效期的，仍参与评标，但不被推荐为中标候选人。</w:t>
      </w:r>
    </w:p>
    <w:p>
      <w:pPr>
        <w:tabs>
          <w:tab w:val="left" w:pos="720"/>
        </w:tabs>
        <w:spacing w:line="400" w:lineRule="exact"/>
        <w:ind w:left="720" w:hanging="720"/>
        <w:jc w:val="left"/>
        <w:outlineLvl w:val="1"/>
        <w:rPr>
          <w:rFonts w:ascii="宋体" w:hAnsi="宋体"/>
          <w:b/>
          <w:bCs/>
          <w:szCs w:val="21"/>
        </w:rPr>
      </w:pPr>
      <w:bookmarkStart w:id="82" w:name="_Toc2272558"/>
      <w:bookmarkStart w:id="83" w:name="_Toc29356"/>
      <w:r>
        <w:rPr>
          <w:rFonts w:hint="eastAsia" w:ascii="宋体" w:hAnsi="宋体"/>
          <w:b/>
          <w:bCs/>
          <w:szCs w:val="21"/>
        </w:rPr>
        <w:t>（二）开标评标办法程序和细则</w:t>
      </w:r>
      <w:bookmarkEnd w:id="82"/>
      <w:bookmarkEnd w:id="83"/>
    </w:p>
    <w:p>
      <w:pPr>
        <w:pStyle w:val="395"/>
        <w:numPr>
          <w:ilvl w:val="0"/>
          <w:numId w:val="11"/>
        </w:numPr>
        <w:spacing w:line="400" w:lineRule="exact"/>
        <w:ind w:firstLine="6" w:firstLineChars="0"/>
        <w:rPr>
          <w:rFonts w:ascii="宋体" w:hAnsi="宋体"/>
          <w:color w:val="000000"/>
          <w:szCs w:val="21"/>
        </w:rPr>
      </w:pPr>
      <w:r>
        <w:rPr>
          <w:rFonts w:hint="eastAsia" w:ascii="宋体" w:hAnsi="宋体"/>
          <w:color w:val="000000"/>
          <w:szCs w:val="21"/>
        </w:rPr>
        <w:t>开标和评标程序：</w:t>
      </w:r>
    </w:p>
    <w:p>
      <w:pPr>
        <w:pStyle w:val="395"/>
        <w:numPr>
          <w:ilvl w:val="0"/>
          <w:numId w:val="12"/>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开标后，招标人公布招标项目名称、投标人名称、投标保证金的递交情况、投标报价及其他内容；</w:t>
      </w:r>
    </w:p>
    <w:p>
      <w:pPr>
        <w:pStyle w:val="395"/>
        <w:numPr>
          <w:ilvl w:val="0"/>
          <w:numId w:val="12"/>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由评标委员会对所有已公开开标的投标人进行资格性、符合性审查；</w:t>
      </w:r>
    </w:p>
    <w:p>
      <w:pPr>
        <w:pStyle w:val="395"/>
        <w:numPr>
          <w:ilvl w:val="0"/>
          <w:numId w:val="12"/>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对商务、技术投标文件进行评审及打分；</w:t>
      </w:r>
    </w:p>
    <w:p>
      <w:pPr>
        <w:pStyle w:val="395"/>
        <w:numPr>
          <w:ilvl w:val="0"/>
          <w:numId w:val="12"/>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对价格标投标文件进行有效性审查（含投标报价算术校核）评分；</w:t>
      </w:r>
    </w:p>
    <w:p>
      <w:pPr>
        <w:pStyle w:val="395"/>
        <w:numPr>
          <w:ilvl w:val="0"/>
          <w:numId w:val="12"/>
        </w:numPr>
        <w:tabs>
          <w:tab w:val="left" w:pos="851"/>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按照评标程序、评分标准以及权重分配的规定，评标委员会各成员分别就各个投标人的响应情况进行评议和比较，评出其</w:t>
      </w:r>
      <w:r>
        <w:rPr>
          <w:rFonts w:hint="eastAsia" w:ascii="宋体" w:hAnsi="宋体"/>
          <w:color w:val="000000"/>
          <w:szCs w:val="21"/>
        </w:rPr>
        <w:t>商务、技术及价格得分，并按照总分从高到低排列先后次序，评出所有中标候选人，编写评标报告并向招标人推荐中标候选人名单。</w:t>
      </w:r>
    </w:p>
    <w:p>
      <w:pPr>
        <w:pStyle w:val="395"/>
        <w:numPr>
          <w:ilvl w:val="0"/>
          <w:numId w:val="11"/>
        </w:numPr>
        <w:spacing w:line="400" w:lineRule="exact"/>
        <w:ind w:firstLine="6" w:firstLineChars="0"/>
        <w:rPr>
          <w:rFonts w:ascii="宋体" w:hAnsi="宋体"/>
          <w:color w:val="000000"/>
          <w:szCs w:val="21"/>
        </w:rPr>
      </w:pPr>
      <w:r>
        <w:rPr>
          <w:rFonts w:hint="eastAsia" w:ascii="宋体" w:hAnsi="宋体"/>
          <w:color w:val="000000"/>
          <w:szCs w:val="21"/>
        </w:rPr>
        <w:t>开标细则</w:t>
      </w:r>
    </w:p>
    <w:p>
      <w:pPr>
        <w:pStyle w:val="395"/>
        <w:numPr>
          <w:ilvl w:val="0"/>
          <w:numId w:val="13"/>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开标由招标人主持；</w:t>
      </w:r>
    </w:p>
    <w:p>
      <w:pPr>
        <w:pStyle w:val="395"/>
        <w:numPr>
          <w:ilvl w:val="0"/>
          <w:numId w:val="13"/>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细则</w:t>
      </w:r>
    </w:p>
    <w:p>
      <w:pPr>
        <w:pStyle w:val="395"/>
        <w:spacing w:line="400" w:lineRule="exact"/>
        <w:ind w:firstLine="424" w:firstLineChars="202"/>
        <w:rPr>
          <w:rFonts w:ascii="宋体" w:hAnsi="宋体"/>
          <w:color w:val="000000"/>
          <w:szCs w:val="21"/>
        </w:rPr>
      </w:pP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.2.1投标截止期前，各投标人递交投标文件（包括商务投标文件、技术标投标文件及价格标投标文件）至深圳市中医肛肠医院（福田）。有关投标文件提交的事项详见第二章投标须知。</w:t>
      </w:r>
    </w:p>
    <w:p>
      <w:pPr>
        <w:pStyle w:val="395"/>
        <w:spacing w:line="400" w:lineRule="exact"/>
        <w:ind w:firstLine="424" w:firstLineChars="202"/>
        <w:rPr>
          <w:rFonts w:ascii="宋体" w:hAnsi="宋体"/>
          <w:color w:val="000000"/>
          <w:szCs w:val="21"/>
        </w:rPr>
      </w:pP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.2.2开标时，投标人代表有权出席开标会，也可以自主决定不参加开标会，若投标人代表对开标过程提出异议，该投标人代表须同时出示本人身份证原件。</w:t>
      </w:r>
    </w:p>
    <w:p>
      <w:pPr>
        <w:pStyle w:val="395"/>
        <w:numPr>
          <w:ilvl w:val="0"/>
          <w:numId w:val="13"/>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按3</w:t>
      </w:r>
      <w:r>
        <w:rPr>
          <w:rFonts w:ascii="宋体" w:hAnsi="宋体"/>
          <w:color w:val="000000"/>
          <w:szCs w:val="21"/>
        </w:rPr>
        <w:t>7</w:t>
      </w: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.1的规定完成解密后，公布下列内容，并予以记录，记录提交评标委员会评审：</w:t>
      </w:r>
    </w:p>
    <w:p>
      <w:pPr>
        <w:pStyle w:val="395"/>
        <w:spacing w:line="400" w:lineRule="exact"/>
        <w:ind w:firstLine="424" w:firstLineChars="202"/>
        <w:rPr>
          <w:rFonts w:ascii="宋体" w:hAnsi="宋体"/>
          <w:color w:val="000000"/>
          <w:szCs w:val="21"/>
        </w:rPr>
      </w:pPr>
      <w:r>
        <w:rPr>
          <w:rFonts w:hint="eastAsia" w:ascii="宋体" w:hAnsi="宋体"/>
          <w:color w:val="000000"/>
          <w:szCs w:val="21"/>
        </w:rPr>
        <w:t>4</w:t>
      </w:r>
      <w:r>
        <w:rPr>
          <w:rFonts w:ascii="宋体" w:hAnsi="宋体"/>
          <w:color w:val="000000"/>
          <w:szCs w:val="21"/>
        </w:rPr>
        <w:t>2</w:t>
      </w:r>
      <w:r>
        <w:rPr>
          <w:rFonts w:hint="eastAsia" w:ascii="宋体" w:hAnsi="宋体"/>
          <w:color w:val="000000"/>
          <w:szCs w:val="21"/>
        </w:rPr>
        <w:t>.3.1开标时，公布：a、投标人名称；b、投标报价；c、投标保证金等主要内容及开标记录表中的其他必要内容。</w:t>
      </w:r>
    </w:p>
    <w:p>
      <w:pPr>
        <w:pStyle w:val="395"/>
        <w:numPr>
          <w:ilvl w:val="0"/>
          <w:numId w:val="13"/>
        </w:numPr>
        <w:tabs>
          <w:tab w:val="left" w:pos="851"/>
        </w:tabs>
        <w:spacing w:line="400" w:lineRule="exact"/>
        <w:ind w:left="0" w:firstLine="426" w:firstLineChars="0"/>
        <w:rPr>
          <w:rFonts w:ascii="宋体" w:hAnsi="宋体"/>
          <w:color w:val="000000"/>
          <w:szCs w:val="21"/>
        </w:rPr>
      </w:pPr>
      <w:r>
        <w:rPr>
          <w:rFonts w:hint="eastAsia" w:ascii="宋体" w:hAnsi="宋体"/>
          <w:color w:val="000000"/>
          <w:szCs w:val="21"/>
        </w:rPr>
        <w:t xml:space="preserve"> 招标人对开标过程进行记录，并存档备查，投标人未在规定时间内于开标记录上进行签字的，视为认同开标结果。</w:t>
      </w:r>
    </w:p>
    <w:p>
      <w:pPr>
        <w:pStyle w:val="395"/>
        <w:numPr>
          <w:ilvl w:val="0"/>
          <w:numId w:val="13"/>
        </w:numPr>
        <w:tabs>
          <w:tab w:val="left" w:pos="851"/>
        </w:tabs>
        <w:spacing w:line="400" w:lineRule="exact"/>
        <w:ind w:firstLine="6" w:firstLineChars="0"/>
        <w:rPr>
          <w:rFonts w:ascii="宋体" w:hAnsi="宋体"/>
          <w:color w:val="000000"/>
          <w:szCs w:val="21"/>
        </w:rPr>
      </w:pPr>
      <w:r>
        <w:rPr>
          <w:rFonts w:hint="eastAsia" w:ascii="宋体" w:hAnsi="宋体"/>
          <w:color w:val="000000"/>
          <w:szCs w:val="21"/>
        </w:rPr>
        <w:t xml:space="preserve"> 招标人将上述符合要求的投标文件，送至评标委员会进行评审。</w:t>
      </w:r>
    </w:p>
    <w:p>
      <w:pPr>
        <w:pStyle w:val="395"/>
        <w:numPr>
          <w:ilvl w:val="0"/>
          <w:numId w:val="11"/>
        </w:numPr>
        <w:spacing w:line="400" w:lineRule="exact"/>
        <w:ind w:firstLine="6" w:firstLineChars="0"/>
        <w:rPr>
          <w:rFonts w:ascii="宋体" w:hAnsi="宋体"/>
          <w:color w:val="000000"/>
          <w:szCs w:val="21"/>
        </w:rPr>
      </w:pPr>
      <w:r>
        <w:rPr>
          <w:rFonts w:hint="eastAsia" w:ascii="宋体" w:hAnsi="宋体"/>
          <w:color w:val="000000"/>
          <w:szCs w:val="21"/>
        </w:rPr>
        <w:t>评标细则</w:t>
      </w:r>
    </w:p>
    <w:p>
      <w:pPr>
        <w:pStyle w:val="395"/>
        <w:numPr>
          <w:ilvl w:val="0"/>
          <w:numId w:val="14"/>
        </w:numPr>
        <w:tabs>
          <w:tab w:val="left" w:pos="851"/>
        </w:tabs>
        <w:spacing w:line="400" w:lineRule="exact"/>
        <w:ind w:left="0" w:firstLine="426" w:firstLineChars="0"/>
        <w:rPr>
          <w:rFonts w:ascii="宋体" w:hAnsi="宋体"/>
          <w:color w:val="000000"/>
          <w:szCs w:val="21"/>
        </w:rPr>
      </w:pPr>
      <w:r>
        <w:rPr>
          <w:rFonts w:hint="eastAsia" w:ascii="宋体" w:hAnsi="宋体"/>
          <w:color w:val="000000"/>
          <w:szCs w:val="21"/>
        </w:rPr>
        <w:t xml:space="preserve"> 评标委员会：本次采购的评标工作由依法组建的评标委员会负责完成，任何人不得干预。评标委员会组成详见《投标须知前附表》。</w:t>
      </w:r>
    </w:p>
    <w:p>
      <w:pPr>
        <w:pStyle w:val="395"/>
        <w:numPr>
          <w:ilvl w:val="0"/>
          <w:numId w:val="15"/>
        </w:numPr>
        <w:tabs>
          <w:tab w:val="left" w:pos="851"/>
          <w:tab w:val="left" w:pos="1134"/>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评标委员会将按照招标文件确定的评标程序及评分标准进行评审。评标委员会将本着公平、公正、科学、择优的原则，严格按照法律法规和招标文件的要求推荐评审结果。如发现评标委员会的工作明显偏离招标文件的要求，或违反国家法律法规，招标人有权解散评标委员会，重新组织招标或评审。</w:t>
      </w:r>
    </w:p>
    <w:p>
      <w:pPr>
        <w:pStyle w:val="395"/>
        <w:numPr>
          <w:ilvl w:val="0"/>
          <w:numId w:val="15"/>
        </w:numPr>
        <w:tabs>
          <w:tab w:val="left" w:pos="851"/>
          <w:tab w:val="left" w:pos="1134"/>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评审期间，招标人及评标委员会不得对招标文件中一些涉及竞争的公平、公正性重要内容（包括带“★”项）进行现场临时修改调整，也不得单独私下与投标人进行联系接触。</w:t>
      </w:r>
    </w:p>
    <w:p>
      <w:pPr>
        <w:pStyle w:val="395"/>
        <w:numPr>
          <w:ilvl w:val="0"/>
          <w:numId w:val="15"/>
        </w:numPr>
        <w:tabs>
          <w:tab w:val="left" w:pos="851"/>
          <w:tab w:val="left" w:pos="1134"/>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评标委员会判断投标文件的有效性、合格性和响应情况，仅依赖于投标人最基本的商业诚信和所递交一切投标文件的真实表述，不额外主动寻求外部证据，不受与本项目无直接关联的外部信息、传言而影响自身的专业判断。</w:t>
      </w:r>
    </w:p>
    <w:p>
      <w:pPr>
        <w:pStyle w:val="395"/>
        <w:numPr>
          <w:ilvl w:val="0"/>
          <w:numId w:val="15"/>
        </w:numPr>
        <w:tabs>
          <w:tab w:val="left" w:pos="851"/>
          <w:tab w:val="left" w:pos="1134"/>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如对招标文件、投标文件及相关补充文件的理解存有歧义时，评标委员会可对这些文件向有关方面进行查证了解质询，并通过集体讨论达成一致处理意见或遵循少数服从多数原则表决，表决形成的评判规则应适用于每个投标人。任何形式的决定，须以合法公正和有利于项目的安全顺利实施为前提。</w:t>
      </w:r>
    </w:p>
    <w:p>
      <w:pPr>
        <w:pStyle w:val="395"/>
        <w:numPr>
          <w:ilvl w:val="0"/>
          <w:numId w:val="15"/>
        </w:numPr>
        <w:tabs>
          <w:tab w:val="left" w:pos="851"/>
          <w:tab w:val="left" w:pos="1134"/>
        </w:tabs>
        <w:spacing w:line="400" w:lineRule="exact"/>
        <w:ind w:left="0" w:firstLine="426" w:firstLineChars="0"/>
        <w:rPr>
          <w:rFonts w:ascii="宋体" w:hAnsi="宋体"/>
          <w:color w:val="000000"/>
          <w:szCs w:val="21"/>
        </w:rPr>
      </w:pPr>
      <w:r>
        <w:rPr>
          <w:rFonts w:hint="eastAsia" w:ascii="宋体" w:hAnsi="宋体" w:cs="宋体"/>
          <w:color w:val="000000" w:themeColor="text1"/>
          <w:kern w:val="1"/>
          <w14:textFill>
            <w14:solidFill>
              <w14:schemeClr w14:val="tx1"/>
            </w14:solidFill>
          </w14:textFill>
        </w:rPr>
        <w:t>评标委员会只就投标文件中所载明的情况进行评审，严格按照招标文件规定的评标程序及评分标准进行评审，完成评标报告，向招标人报告评标意见，并据此推荐中标候选人。</w:t>
      </w:r>
    </w:p>
    <w:p>
      <w:pPr>
        <w:pStyle w:val="395"/>
        <w:numPr>
          <w:ilvl w:val="0"/>
          <w:numId w:val="14"/>
        </w:numPr>
        <w:tabs>
          <w:tab w:val="left" w:pos="851"/>
        </w:tabs>
        <w:spacing w:line="400" w:lineRule="exact"/>
        <w:ind w:left="0" w:firstLine="424" w:firstLineChars="202"/>
        <w:rPr>
          <w:rFonts w:ascii="宋体" w:hAnsi="宋体"/>
          <w:color w:val="000000"/>
          <w:szCs w:val="21"/>
        </w:rPr>
      </w:pPr>
      <w:r>
        <w:rPr>
          <w:rFonts w:hint="eastAsia" w:ascii="宋体" w:hAnsi="宋体"/>
          <w:color w:val="000000"/>
          <w:szCs w:val="21"/>
        </w:rPr>
        <w:t>评标方法：综合评分法。</w:t>
      </w:r>
    </w:p>
    <w:p>
      <w:pPr>
        <w:pStyle w:val="395"/>
        <w:numPr>
          <w:ilvl w:val="0"/>
          <w:numId w:val="16"/>
        </w:numPr>
        <w:tabs>
          <w:tab w:val="left" w:pos="851"/>
          <w:tab w:val="left" w:pos="1134"/>
        </w:tabs>
        <w:spacing w:line="400" w:lineRule="exact"/>
        <w:ind w:left="0" w:firstLine="426" w:firstLineChars="0"/>
        <w:rPr>
          <w:rFonts w:ascii="宋体" w:hAnsi="宋体"/>
          <w:color w:val="000000"/>
          <w:szCs w:val="21"/>
        </w:rPr>
      </w:pPr>
      <w:r>
        <w:rPr>
          <w:rFonts w:hint="eastAsia" w:ascii="宋体" w:hAnsi="宋体"/>
          <w:color w:val="000000"/>
          <w:szCs w:val="21"/>
        </w:rPr>
        <w:t>评标分为资格性审查、符合性审查和商务、技术、价格评审；</w:t>
      </w:r>
    </w:p>
    <w:p>
      <w:pPr>
        <w:pStyle w:val="395"/>
        <w:numPr>
          <w:ilvl w:val="0"/>
          <w:numId w:val="16"/>
        </w:numPr>
        <w:tabs>
          <w:tab w:val="left" w:pos="851"/>
          <w:tab w:val="left" w:pos="1134"/>
        </w:tabs>
        <w:spacing w:line="400" w:lineRule="exact"/>
        <w:ind w:left="0" w:firstLine="426" w:firstLineChars="0"/>
        <w:rPr>
          <w:rFonts w:ascii="宋体" w:hAnsi="宋体"/>
          <w:color w:val="000000"/>
          <w:szCs w:val="21"/>
        </w:rPr>
      </w:pPr>
      <w:r>
        <w:rPr>
          <w:rFonts w:hint="eastAsia" w:ascii="宋体" w:hAnsi="宋体"/>
          <w:color w:val="000000"/>
          <w:szCs w:val="21"/>
        </w:rPr>
        <w:t>按照评标程序、评分标准以及权重分配的规定，评标委员会各成员分别就各个投标人的响应情况进行评议和比较，评出其技术、商务和价格得分。各评委评分的算术平均值即为该投标人的最终得分。得分计算结果小数点第三位四舍五入，保留至小数点后两位。</w:t>
      </w:r>
    </w:p>
    <w:p>
      <w:pPr>
        <w:pStyle w:val="395"/>
        <w:numPr>
          <w:ilvl w:val="0"/>
          <w:numId w:val="14"/>
        </w:numPr>
        <w:tabs>
          <w:tab w:val="left" w:pos="851"/>
        </w:tabs>
        <w:spacing w:line="400" w:lineRule="exact"/>
        <w:ind w:left="0" w:firstLine="424" w:firstLineChars="202"/>
        <w:rPr>
          <w:rFonts w:ascii="宋体" w:hAnsi="宋体"/>
          <w:color w:val="000000"/>
          <w:szCs w:val="21"/>
        </w:rPr>
      </w:pPr>
      <w:r>
        <w:rPr>
          <w:rFonts w:hint="eastAsia" w:ascii="宋体" w:hAnsi="宋体"/>
          <w:color w:val="000000"/>
          <w:szCs w:val="21"/>
        </w:rPr>
        <w:t xml:space="preserve"> 投标人资格性、符合性审查</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s="宋体"/>
          <w:color w:val="000000" w:themeColor="text1"/>
          <w:kern w:val="1"/>
          <w14:textFill>
            <w14:solidFill>
              <w14:schemeClr w14:val="tx1"/>
            </w14:solidFill>
          </w14:textFill>
        </w:rPr>
        <w:t>资格性审查：依据法律法规和招标文件的规定，对照招标文件中“投标人资格条件”要求的内容进行审查，以确定投标人是否符合投标资格。</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s="宋体"/>
          <w:color w:val="000000" w:themeColor="text1"/>
          <w:kern w:val="1"/>
          <w14:textFill>
            <w14:solidFill>
              <w14:schemeClr w14:val="tx1"/>
            </w14:solidFill>
          </w14:textFill>
        </w:rPr>
        <w:t>符合性审查：对照本项目的商务、技术及文件制作要求，审查投标文件是否完全实质性响应招标文件的要求，没有出现重大偏离。</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s="宋体"/>
          <w:color w:val="000000" w:themeColor="text1"/>
          <w:kern w:val="1"/>
          <w14:textFill>
            <w14:solidFill>
              <w14:schemeClr w14:val="tx1"/>
            </w14:solidFill>
          </w14:textFill>
        </w:rPr>
        <w:t>投标文件的澄清：</w:t>
      </w:r>
      <w:r>
        <w:rPr>
          <w:rFonts w:hint="eastAsia" w:ascii="宋体" w:hAnsi="宋体"/>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投标人的书面澄清、说明和补正属于投标文件的组成部分。评标委员会对投标人提交的澄清、说明或补正有疑问的，可以要求投标人进一步澄清、说明或补正，直至满足评标委员会的要求，但不得向投标人提出带有暗示性或诱导性的问题，或向其明确投标文件中的遗漏和错误。</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s="宋体"/>
          <w:color w:val="000000" w:themeColor="text1"/>
          <w:kern w:val="1"/>
          <w14:textFill>
            <w14:solidFill>
              <w14:schemeClr w14:val="tx1"/>
            </w14:solidFill>
          </w14:textFill>
        </w:rPr>
        <w:t>实质性响应：是指符合招标文件的关键性和重要要求、条款、条件、规定，尤其是“★”标注的强制响应条款，且没有不利于项目实施质量效果和服务保障的重大偏离或保留。</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资格性、符合性审查中全部符合附表一《资格性、符合性审查表》中情形的，为资格性、符合性审查合格；否则为资格性、符合性审查不合格。如评标委员会成员的评审意见不一致时，以评标委员会过半数成员的意见作为评标委员会对该情形的认定结论。</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汇总资格性、符合性审查情况，编写资格性、符合性审查汇总表。</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资格性、符合性审查不合格的投标文件不参加下一阶段的评标。</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资格性、符合性审查时，投标企业名称已经工商变更的，但企业及个人的资质证书未完成企业名称变更，仍然承认其有效。</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资格性、符合性审查合格后，投标人的资格发生变化而不满足投标人合格条件，在发出中标通知书前，资格问题仍未解决的，招标人将取消其中标资格。</w:t>
      </w:r>
    </w:p>
    <w:p>
      <w:pPr>
        <w:pStyle w:val="395"/>
        <w:numPr>
          <w:ilvl w:val="0"/>
          <w:numId w:val="17"/>
        </w:numPr>
        <w:tabs>
          <w:tab w:val="left" w:pos="851"/>
          <w:tab w:val="left" w:pos="1134"/>
        </w:tabs>
        <w:spacing w:line="400" w:lineRule="exact"/>
        <w:ind w:left="0" w:firstLine="424" w:firstLineChars="202"/>
        <w:rPr>
          <w:rFonts w:ascii="宋体" w:hAnsi="宋体"/>
          <w:color w:val="000000"/>
          <w:szCs w:val="21"/>
        </w:rPr>
      </w:pPr>
      <w:r>
        <w:rPr>
          <w:rFonts w:hint="eastAsia" w:ascii="宋体" w:hAnsi="宋体"/>
          <w:color w:val="000000"/>
          <w:szCs w:val="21"/>
        </w:rPr>
        <w:t>资格性、符合性审查合格的投标人少于3名的，则本项目招标失败。</w:t>
      </w:r>
    </w:p>
    <w:p>
      <w:pPr>
        <w:pStyle w:val="395"/>
        <w:numPr>
          <w:ilvl w:val="0"/>
          <w:numId w:val="14"/>
        </w:numPr>
        <w:tabs>
          <w:tab w:val="left" w:pos="851"/>
        </w:tabs>
        <w:spacing w:line="400" w:lineRule="exact"/>
        <w:ind w:left="0" w:firstLine="424" w:firstLineChars="202"/>
        <w:rPr>
          <w:rFonts w:ascii="宋体" w:hAnsi="宋体"/>
          <w:color w:val="000000"/>
          <w:szCs w:val="21"/>
        </w:rPr>
      </w:pPr>
      <w:r>
        <w:rPr>
          <w:rFonts w:hint="eastAsia" w:ascii="宋体" w:hAnsi="宋体"/>
          <w:color w:val="000000"/>
          <w:szCs w:val="21"/>
        </w:rPr>
        <w:t xml:space="preserve"> 商务、技术评审</w:t>
      </w:r>
    </w:p>
    <w:p>
      <w:pPr>
        <w:pStyle w:val="395"/>
        <w:numPr>
          <w:ilvl w:val="0"/>
          <w:numId w:val="18"/>
        </w:numPr>
        <w:tabs>
          <w:tab w:val="left" w:pos="851"/>
          <w:tab w:val="left" w:pos="1134"/>
        </w:tabs>
        <w:spacing w:line="400" w:lineRule="exact"/>
        <w:ind w:left="0" w:firstLine="426" w:firstLineChars="0"/>
        <w:rPr>
          <w:rFonts w:ascii="宋体" w:hAnsi="宋体"/>
          <w:color w:val="000000"/>
          <w:szCs w:val="21"/>
        </w:rPr>
      </w:pPr>
      <w:r>
        <w:rPr>
          <w:rFonts w:hint="eastAsia" w:ascii="宋体" w:hAnsi="宋体"/>
          <w:color w:val="000000"/>
          <w:szCs w:val="21"/>
        </w:rPr>
        <w:t>评标委员会按照本办法附表二《商务评审表》、附表三《技术评审表》对通过资格性、符合性审查的投标文件进行商务、技术详细评审和打分。</w:t>
      </w:r>
    </w:p>
    <w:p>
      <w:pPr>
        <w:pStyle w:val="395"/>
        <w:numPr>
          <w:ilvl w:val="0"/>
          <w:numId w:val="14"/>
        </w:numPr>
        <w:tabs>
          <w:tab w:val="left" w:pos="851"/>
        </w:tabs>
        <w:spacing w:line="400" w:lineRule="exact"/>
        <w:ind w:left="0" w:firstLine="424" w:firstLineChars="202"/>
        <w:rPr>
          <w:rFonts w:ascii="宋体" w:hAnsi="宋体"/>
          <w:color w:val="000000"/>
          <w:szCs w:val="21"/>
        </w:rPr>
      </w:pPr>
      <w:r>
        <w:rPr>
          <w:rFonts w:hint="eastAsia" w:ascii="宋体" w:hAnsi="宋体"/>
          <w:color w:val="000000"/>
          <w:szCs w:val="21"/>
        </w:rPr>
        <w:t xml:space="preserve"> 价格评审</w:t>
      </w:r>
    </w:p>
    <w:p>
      <w:pPr>
        <w:pStyle w:val="395"/>
        <w:numPr>
          <w:ilvl w:val="0"/>
          <w:numId w:val="19"/>
        </w:numPr>
        <w:tabs>
          <w:tab w:val="left" w:pos="851"/>
          <w:tab w:val="left" w:pos="1134"/>
        </w:tabs>
        <w:spacing w:line="400" w:lineRule="exact"/>
        <w:ind w:left="0" w:firstLine="424" w:firstLineChars="202"/>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评标委员会先对有效投标人的投标报价进行复核并</w:t>
      </w:r>
      <w:r>
        <w:rPr>
          <w:rFonts w:hint="eastAsia" w:ascii="宋体" w:hAnsi="宋体"/>
          <w:color w:val="000000"/>
          <w:szCs w:val="21"/>
        </w:rPr>
        <w:t>按照本办法附表四《价格评审表》进行评审和打分</w:t>
      </w:r>
      <w:r>
        <w:rPr>
          <w:rFonts w:hint="eastAsia" w:ascii="宋体" w:hAnsi="宋体" w:cs="宋体"/>
          <w:color w:val="000000" w:themeColor="text1"/>
          <w:kern w:val="1"/>
          <w14:textFill>
            <w14:solidFill>
              <w14:schemeClr w14:val="tx1"/>
            </w14:solidFill>
          </w14:textFill>
        </w:rPr>
        <w:t>，如发现投标文件报价出现前后不一致的或存在报价的算术错误涉及评审价格修正的，则按下述原则进行执行，并进行评审和打分。</w:t>
      </w:r>
    </w:p>
    <w:p>
      <w:pPr>
        <w:pStyle w:val="395"/>
        <w:tabs>
          <w:tab w:val="left" w:pos="851"/>
          <w:tab w:val="left" w:pos="1134"/>
        </w:tabs>
        <w:spacing w:line="400" w:lineRule="exact"/>
        <w:ind w:left="420" w:firstLine="0" w:firstLineChars="0"/>
        <w:rPr>
          <w:rFonts w:ascii="宋体" w:hAnsi="宋体"/>
          <w:color w:val="000000"/>
          <w:szCs w:val="21"/>
        </w:rPr>
      </w:pPr>
      <w:r>
        <w:rPr>
          <w:rFonts w:hint="eastAsia" w:ascii="宋体" w:hAnsi="宋体"/>
          <w:color w:val="000000"/>
          <w:szCs w:val="21"/>
        </w:rPr>
        <w:t>(1)投标文件中开标一览表内容与投标文件中相应内容不一致的，以开标一览表为准；</w:t>
      </w:r>
    </w:p>
    <w:p>
      <w:pPr>
        <w:pStyle w:val="395"/>
        <w:tabs>
          <w:tab w:val="left" w:pos="851"/>
          <w:tab w:val="left" w:pos="1134"/>
        </w:tabs>
        <w:spacing w:line="400" w:lineRule="exact"/>
        <w:ind w:left="420" w:firstLine="0" w:firstLineChars="0"/>
        <w:rPr>
          <w:rFonts w:ascii="宋体" w:hAnsi="宋体"/>
          <w:color w:val="000000"/>
          <w:szCs w:val="21"/>
        </w:rPr>
      </w:pPr>
      <w:r>
        <w:rPr>
          <w:rFonts w:hint="eastAsia" w:ascii="宋体" w:hAnsi="宋体"/>
          <w:color w:val="000000"/>
          <w:szCs w:val="21"/>
        </w:rPr>
        <w:t>(2)用数字表示的数额与用文字表示的数额不一致时，以文字表示的数额为准；</w:t>
      </w:r>
    </w:p>
    <w:p>
      <w:pPr>
        <w:pStyle w:val="395"/>
        <w:tabs>
          <w:tab w:val="left" w:pos="851"/>
          <w:tab w:val="left" w:pos="1134"/>
        </w:tabs>
        <w:spacing w:line="400" w:lineRule="exact"/>
        <w:ind w:left="420" w:firstLine="0" w:firstLineChars="0"/>
        <w:rPr>
          <w:rFonts w:ascii="宋体" w:hAnsi="宋体"/>
          <w:color w:val="000000"/>
          <w:szCs w:val="21"/>
        </w:rPr>
      </w:pPr>
      <w:r>
        <w:rPr>
          <w:rFonts w:hint="eastAsia" w:ascii="宋体" w:hAnsi="宋体"/>
          <w:color w:val="000000"/>
          <w:szCs w:val="21"/>
        </w:rPr>
        <w:t>(3)总价金额与按单价汇总金额不一致的，以单价金额计算结果为准；单价金额小数点有明显错位的，应以总价为准，并修改单价；各分项合价总和与总价不一致时，以各分项合价总和为准，对总价（含增值税及不含增值税）进行修正；</w:t>
      </w:r>
    </w:p>
    <w:p>
      <w:pPr>
        <w:pStyle w:val="395"/>
        <w:tabs>
          <w:tab w:val="left" w:pos="851"/>
          <w:tab w:val="left" w:pos="1134"/>
        </w:tabs>
        <w:spacing w:line="400" w:lineRule="exact"/>
        <w:ind w:left="420" w:firstLine="0" w:firstLineChars="0"/>
        <w:rPr>
          <w:rFonts w:ascii="宋体" w:hAnsi="宋体"/>
          <w:color w:val="000000"/>
          <w:szCs w:val="21"/>
        </w:rPr>
      </w:pPr>
      <w:r>
        <w:rPr>
          <w:rFonts w:hint="eastAsia" w:ascii="宋体" w:hAnsi="宋体"/>
          <w:color w:val="000000"/>
          <w:szCs w:val="21"/>
        </w:rPr>
        <w:t>(4)单价金额小数点或者百分比有明显错位的，以开标一览表的总价为准，并修改单价；</w:t>
      </w:r>
    </w:p>
    <w:p>
      <w:pPr>
        <w:pStyle w:val="395"/>
        <w:tabs>
          <w:tab w:val="left" w:pos="851"/>
          <w:tab w:val="left" w:pos="1134"/>
        </w:tabs>
        <w:spacing w:line="400" w:lineRule="exact"/>
        <w:ind w:left="420" w:firstLine="0" w:firstLineChars="0"/>
        <w:rPr>
          <w:rFonts w:ascii="宋体" w:hAnsi="宋体"/>
          <w:color w:val="000000"/>
          <w:szCs w:val="21"/>
        </w:rPr>
      </w:pPr>
      <w:r>
        <w:rPr>
          <w:rFonts w:hint="eastAsia" w:ascii="宋体" w:hAnsi="宋体"/>
          <w:color w:val="000000"/>
          <w:szCs w:val="21"/>
        </w:rPr>
        <w:t>(5)投标报价（含增值税）=投标报价（不含增值税）*（1+增值税税率），如投标人计算错误，将按增值税税率及投标报价（不含增值税）对投标报价（含增值税）进行修正，修正后的投标报价（含增值税）将作为最终报价，如投标人获得中标，将作为中标金额。</w:t>
      </w:r>
    </w:p>
    <w:p>
      <w:pPr>
        <w:pStyle w:val="395"/>
        <w:numPr>
          <w:ilvl w:val="0"/>
          <w:numId w:val="19"/>
        </w:numPr>
        <w:tabs>
          <w:tab w:val="left" w:pos="851"/>
          <w:tab w:val="left" w:pos="1134"/>
        </w:tabs>
        <w:spacing w:line="400" w:lineRule="exact"/>
        <w:ind w:left="0" w:firstLine="424" w:firstLineChars="202"/>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同时出现两种以上不一致的，按照前款规定的顺序修正。对不同文字文本投标文件的解释发生异议的，以中文文本为准。</w:t>
      </w:r>
    </w:p>
    <w:p>
      <w:pPr>
        <w:pStyle w:val="395"/>
        <w:numPr>
          <w:ilvl w:val="0"/>
          <w:numId w:val="19"/>
        </w:numPr>
        <w:tabs>
          <w:tab w:val="left" w:pos="851"/>
          <w:tab w:val="left" w:pos="1134"/>
        </w:tabs>
        <w:spacing w:line="400" w:lineRule="exact"/>
        <w:ind w:left="0" w:firstLine="424" w:firstLineChars="202"/>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对投标货物/服务的关键、主要内容，投标人报价漏项的，作非实质性响应投标处理，其漏项部分风险自担，视作已含在投标报价中，并以开标记录表价格签订合同。</w:t>
      </w:r>
    </w:p>
    <w:p>
      <w:pPr>
        <w:pStyle w:val="395"/>
        <w:numPr>
          <w:ilvl w:val="0"/>
          <w:numId w:val="19"/>
        </w:numPr>
        <w:tabs>
          <w:tab w:val="left" w:pos="851"/>
          <w:tab w:val="left" w:pos="1134"/>
        </w:tabs>
        <w:spacing w:line="400" w:lineRule="exact"/>
        <w:ind w:left="0" w:firstLine="424" w:firstLineChars="202"/>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对出现以上情况或因明显笔误而需修正任何内容时，均以评委会审定通过方为有效。按上述修正错误的方法调整后的投标报价，需由投标人加盖公章或者由法定代表人或其授权的代表签字确认。投标报价经投标人确认后产生约束力，投标人不确认的，其投标无效。调整后的价格为“评标价”，评标价是价格评分的基础。</w:t>
      </w:r>
    </w:p>
    <w:p>
      <w:pPr>
        <w:pStyle w:val="395"/>
        <w:numPr>
          <w:ilvl w:val="0"/>
          <w:numId w:val="11"/>
        </w:numPr>
        <w:spacing w:line="400" w:lineRule="exact"/>
        <w:ind w:firstLine="6" w:firstLineChars="0"/>
        <w:rPr>
          <w:rFonts w:ascii="宋体" w:hAnsi="宋体"/>
          <w:color w:val="000000"/>
          <w:szCs w:val="21"/>
        </w:rPr>
      </w:pPr>
      <w:r>
        <w:rPr>
          <w:rFonts w:hint="eastAsia" w:ascii="宋体" w:hAnsi="宋体"/>
          <w:color w:val="000000"/>
          <w:szCs w:val="21"/>
        </w:rPr>
        <w:t>定标</w:t>
      </w:r>
    </w:p>
    <w:p>
      <w:pPr>
        <w:pStyle w:val="395"/>
        <w:numPr>
          <w:ilvl w:val="0"/>
          <w:numId w:val="20"/>
        </w:numPr>
        <w:tabs>
          <w:tab w:val="left" w:pos="851"/>
          <w:tab w:val="left" w:pos="1134"/>
        </w:tabs>
        <w:spacing w:line="400" w:lineRule="exact"/>
        <w:ind w:left="0" w:firstLine="426" w:firstLineChars="0"/>
        <w:rPr>
          <w:rFonts w:ascii="宋体" w:hAnsi="宋体"/>
          <w:color w:val="000000"/>
          <w:szCs w:val="21"/>
        </w:rPr>
      </w:pPr>
      <w:r>
        <w:rPr>
          <w:rFonts w:hint="eastAsia" w:ascii="宋体" w:hAnsi="宋体"/>
          <w:color w:val="000000"/>
          <w:szCs w:val="21"/>
        </w:rPr>
        <w:t xml:space="preserve"> 评标委员会应</w:t>
      </w:r>
      <w:r>
        <w:rPr>
          <w:rFonts w:hint="eastAsia" w:ascii="宋体" w:hAnsi="宋体" w:cs="宋体"/>
          <w:color w:val="000000" w:themeColor="text1"/>
          <w:kern w:val="1"/>
          <w14:textFill>
            <w14:solidFill>
              <w14:schemeClr w14:val="tx1"/>
            </w14:solidFill>
          </w14:textFill>
        </w:rPr>
        <w:t>依据各评委评分的算术平均值确定投标人的综合得分及排名，形成评审结果并</w:t>
      </w:r>
      <w:r>
        <w:rPr>
          <w:rFonts w:hint="eastAsia" w:ascii="宋体" w:hAnsi="宋体" w:cs="宋体"/>
          <w:color w:val="000000" w:themeColor="text1"/>
          <w:kern w:val="1"/>
          <w:szCs w:val="21"/>
          <w14:textFill>
            <w14:solidFill>
              <w14:schemeClr w14:val="tx1"/>
            </w14:solidFill>
          </w14:textFill>
        </w:rPr>
        <w:t>出具评标报</w:t>
      </w:r>
      <w:r>
        <w:rPr>
          <w:rFonts w:hint="eastAsia" w:ascii="宋体" w:hAnsi="宋体" w:cs="宋体"/>
          <w:color w:val="000000" w:themeColor="text1"/>
          <w:kern w:val="1"/>
          <w14:textFill>
            <w14:solidFill>
              <w14:schemeClr w14:val="tx1"/>
            </w14:solidFill>
          </w14:textFill>
        </w:rPr>
        <w:t>告，</w:t>
      </w:r>
      <w:r>
        <w:rPr>
          <w:rFonts w:hint="eastAsia" w:ascii="Calibri" w:hAnsi="Calibri"/>
          <w:color w:val="000000" w:themeColor="text1"/>
          <w:kern w:val="1"/>
          <w14:textFill>
            <w14:solidFill>
              <w14:schemeClr w14:val="tx1"/>
            </w14:solidFill>
          </w14:textFill>
        </w:rPr>
        <w:t>按照各有效投标人综合得分由高到低顺序排列</w:t>
      </w:r>
      <w:r>
        <w:rPr>
          <w:rFonts w:hint="eastAsia" w:ascii="宋体" w:hAnsi="宋体" w:cs="宋体"/>
          <w:color w:val="000000" w:themeColor="text1"/>
          <w:kern w:val="1"/>
          <w14:textFill>
            <w14:solidFill>
              <w14:schemeClr w14:val="tx1"/>
            </w14:solidFill>
          </w14:textFill>
        </w:rPr>
        <w:t>推荐中标候选人，</w:t>
      </w:r>
      <w:r>
        <w:rPr>
          <w:rFonts w:hint="eastAsia" w:ascii="宋体" w:hAnsi="宋体"/>
          <w:color w:val="000000"/>
          <w:szCs w:val="21"/>
        </w:rPr>
        <w:t>中标候选人综合得分应大于等于70分</w:t>
      </w:r>
      <w:r>
        <w:rPr>
          <w:rFonts w:hint="eastAsia" w:ascii="宋体" w:hAnsi="宋体" w:cs="宋体"/>
          <w:color w:val="000000" w:themeColor="text1"/>
          <w:kern w:val="1"/>
          <w14:textFill>
            <w14:solidFill>
              <w14:schemeClr w14:val="tx1"/>
            </w14:solidFill>
          </w14:textFill>
        </w:rPr>
        <w:t>。</w:t>
      </w:r>
      <w:r>
        <w:rPr>
          <w:rFonts w:hint="eastAsia" w:ascii="Calibri" w:hAnsi="Calibri"/>
          <w:color w:val="000000" w:themeColor="text1"/>
          <w:kern w:val="1"/>
          <w14:textFill>
            <w14:solidFill>
              <w14:schemeClr w14:val="tx1"/>
            </w14:solidFill>
          </w14:textFill>
        </w:rPr>
        <w:t>综合得分相同的，按下列顺序比较确定：（</w:t>
      </w:r>
      <w:r>
        <w:rPr>
          <w:rFonts w:ascii="Calibri" w:hAnsi="Calibri"/>
          <w:color w:val="000000" w:themeColor="text1"/>
          <w:kern w:val="1"/>
          <w14:textFill>
            <w14:solidFill>
              <w14:schemeClr w14:val="tx1"/>
            </w14:solidFill>
          </w14:textFill>
        </w:rPr>
        <w:t>1</w:t>
      </w:r>
      <w:r>
        <w:rPr>
          <w:rFonts w:hint="eastAsia" w:ascii="Calibri" w:hAnsi="Calibri"/>
          <w:color w:val="000000" w:themeColor="text1"/>
          <w:kern w:val="1"/>
          <w14:textFill>
            <w14:solidFill>
              <w14:schemeClr w14:val="tx1"/>
            </w14:solidFill>
          </w14:textFill>
        </w:rPr>
        <w:t>）投标报价的最终评审价格（由低到高）；（</w:t>
      </w:r>
      <w:r>
        <w:rPr>
          <w:rFonts w:ascii="Calibri" w:hAnsi="Calibri"/>
          <w:color w:val="000000" w:themeColor="text1"/>
          <w:kern w:val="1"/>
          <w14:textFill>
            <w14:solidFill>
              <w14:schemeClr w14:val="tx1"/>
            </w14:solidFill>
          </w14:textFill>
        </w:rPr>
        <w:t>2</w:t>
      </w:r>
      <w:r>
        <w:rPr>
          <w:rFonts w:hint="eastAsia" w:ascii="Calibri" w:hAnsi="Calibri"/>
          <w:color w:val="000000" w:themeColor="text1"/>
          <w:kern w:val="1"/>
          <w14:textFill>
            <w14:solidFill>
              <w14:schemeClr w14:val="tx1"/>
            </w14:solidFill>
          </w14:textFill>
        </w:rPr>
        <w:t>）技术得分（由高到低）；（</w:t>
      </w:r>
      <w:r>
        <w:rPr>
          <w:rFonts w:ascii="Calibri" w:hAnsi="Calibri"/>
          <w:color w:val="000000" w:themeColor="text1"/>
          <w:kern w:val="1"/>
          <w14:textFill>
            <w14:solidFill>
              <w14:schemeClr w14:val="tx1"/>
            </w14:solidFill>
          </w14:textFill>
        </w:rPr>
        <w:t>3</w:t>
      </w:r>
      <w:r>
        <w:rPr>
          <w:rFonts w:hint="eastAsia" w:ascii="Calibri" w:hAnsi="Calibri"/>
          <w:color w:val="000000" w:themeColor="text1"/>
          <w:kern w:val="1"/>
          <w14:textFill>
            <w14:solidFill>
              <w14:schemeClr w14:val="tx1"/>
            </w14:solidFill>
          </w14:textFill>
        </w:rPr>
        <w:t>）商务得分（由高到低）。如以上都相同的，名次由评标委员会投票确定。排名第一的投标人为第一中标候选人，排名第二的投标人为第二中标候选人，以此类推。</w:t>
      </w:r>
    </w:p>
    <w:bookmarkEnd w:id="56"/>
    <w:bookmarkEnd w:id="57"/>
    <w:bookmarkEnd w:id="58"/>
    <w:bookmarkEnd w:id="59"/>
    <w:bookmarkEnd w:id="60"/>
    <w:bookmarkEnd w:id="61"/>
    <w:bookmarkEnd w:id="62"/>
    <w:p>
      <w:pPr>
        <w:tabs>
          <w:tab w:val="left" w:pos="720"/>
        </w:tabs>
        <w:spacing w:line="400" w:lineRule="exact"/>
        <w:ind w:left="720" w:hanging="720"/>
        <w:jc w:val="left"/>
        <w:outlineLvl w:val="1"/>
        <w:rPr>
          <w:rFonts w:ascii="宋体" w:hAnsi="宋体"/>
          <w:b/>
          <w:bCs/>
          <w:szCs w:val="21"/>
        </w:rPr>
      </w:pPr>
      <w:bookmarkStart w:id="84" w:name="_Toc252"/>
      <w:bookmarkStart w:id="85" w:name="_Toc5805717"/>
      <w:r>
        <w:rPr>
          <w:rFonts w:hint="eastAsia" w:ascii="宋体" w:hAnsi="宋体"/>
          <w:b/>
          <w:bCs/>
          <w:szCs w:val="21"/>
        </w:rPr>
        <w:t>（三）需要补充的其他内容</w:t>
      </w:r>
      <w:bookmarkEnd w:id="84"/>
    </w:p>
    <w:p>
      <w:pPr>
        <w:pStyle w:val="395"/>
        <w:numPr>
          <w:ilvl w:val="0"/>
          <w:numId w:val="11"/>
        </w:numPr>
        <w:spacing w:line="400" w:lineRule="exact"/>
        <w:ind w:firstLine="6" w:firstLineChars="0"/>
        <w:rPr>
          <w:rFonts w:ascii="宋体" w:hAnsi="宋体"/>
          <w:color w:val="000000"/>
          <w:szCs w:val="21"/>
        </w:rPr>
      </w:pPr>
      <w:r>
        <w:rPr>
          <w:rFonts w:hint="eastAsia" w:ascii="宋体" w:hAnsi="宋体"/>
          <w:color w:val="000000"/>
          <w:szCs w:val="21"/>
        </w:rPr>
        <w:t>法律责任</w:t>
      </w:r>
      <w:bookmarkEnd w:id="85"/>
    </w:p>
    <w:p>
      <w:pPr>
        <w:pStyle w:val="395"/>
        <w:numPr>
          <w:ilvl w:val="0"/>
          <w:numId w:val="21"/>
        </w:numPr>
        <w:tabs>
          <w:tab w:val="left" w:pos="993"/>
        </w:tabs>
        <w:spacing w:line="400" w:lineRule="exact"/>
        <w:ind w:left="0" w:firstLine="426" w:firstLineChars="0"/>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评审过程中凡与投标人评审、澄清、评价、比较等与确定中标候选人意见有关的内容，任何人均不得向与评审无关的人员透露。</w:t>
      </w:r>
    </w:p>
    <w:p>
      <w:pPr>
        <w:pStyle w:val="395"/>
        <w:numPr>
          <w:ilvl w:val="0"/>
          <w:numId w:val="21"/>
        </w:numPr>
        <w:tabs>
          <w:tab w:val="left" w:pos="993"/>
        </w:tabs>
        <w:spacing w:line="400" w:lineRule="exact"/>
        <w:ind w:left="0" w:firstLine="426" w:firstLineChars="0"/>
        <w:rPr>
          <w:rFonts w:ascii="宋体" w:hAnsi="宋体" w:cs="宋体"/>
          <w:color w:val="000000" w:themeColor="text1"/>
          <w:kern w:val="1"/>
          <w14:textFill>
            <w14:solidFill>
              <w14:schemeClr w14:val="tx1"/>
            </w14:solidFill>
          </w14:textFill>
        </w:rPr>
      </w:pPr>
      <w:r>
        <w:rPr>
          <w:rFonts w:hint="eastAsia" w:ascii="宋体" w:hAnsi="宋体" w:cs="宋体"/>
          <w:color w:val="000000" w:themeColor="text1"/>
          <w:kern w:val="1"/>
          <w14:textFill>
            <w14:solidFill>
              <w14:schemeClr w14:val="tx1"/>
            </w14:solidFill>
          </w14:textFill>
        </w:rPr>
        <w:t>招投标过程直至确定中标人之日止，投标人不得与参加评审的有关人员私下接触。在评审过程中，如果投标人试图在投标文件审查、澄清、比较及推荐中标候选人方面向参与评审的有关人员和招标人施加任何影响，其投标将被拒绝。</w:t>
      </w:r>
    </w:p>
    <w:p>
      <w:pPr>
        <w:pStyle w:val="395"/>
        <w:numPr>
          <w:ilvl w:val="0"/>
          <w:numId w:val="11"/>
        </w:numPr>
        <w:spacing w:line="400" w:lineRule="exact"/>
        <w:ind w:firstLine="6" w:firstLineChars="0"/>
        <w:rPr>
          <w:rFonts w:ascii="宋体" w:hAnsi="宋体"/>
          <w:color w:val="000000"/>
          <w:szCs w:val="21"/>
        </w:rPr>
      </w:pPr>
      <w:bookmarkStart w:id="86" w:name="_Toc5805718"/>
      <w:r>
        <w:rPr>
          <w:rFonts w:hint="eastAsia" w:ascii="宋体" w:hAnsi="宋体"/>
          <w:color w:val="000000"/>
          <w:szCs w:val="21"/>
        </w:rPr>
        <w:t>拒绝投标的权利</w:t>
      </w:r>
      <w:bookmarkEnd w:id="86"/>
    </w:p>
    <w:p>
      <w:pPr>
        <w:pStyle w:val="395"/>
        <w:numPr>
          <w:ilvl w:val="0"/>
          <w:numId w:val="22"/>
        </w:numPr>
        <w:tabs>
          <w:tab w:val="left" w:pos="851"/>
        </w:tabs>
        <w:spacing w:line="400" w:lineRule="exact"/>
        <w:ind w:left="0" w:firstLine="426" w:firstLineChars="0"/>
        <w:rPr>
          <w:rFonts w:ascii="宋体" w:hAnsi="宋体" w:cs="宋体"/>
          <w:color w:val="000000" w:themeColor="text1"/>
          <w:kern w:val="0"/>
          <w:szCs w:val="22"/>
          <w14:textFill>
            <w14:solidFill>
              <w14:schemeClr w14:val="tx1"/>
            </w14:solidFill>
          </w14:textFill>
        </w:rPr>
      </w:pPr>
      <w:r>
        <w:rPr>
          <w:rFonts w:hint="eastAsia" w:ascii="宋体" w:hAnsi="宋体" w:cs="宋体"/>
          <w:color w:val="000000" w:themeColor="text1"/>
          <w:kern w:val="0"/>
          <w:szCs w:val="22"/>
          <w14:textFill>
            <w14:solidFill>
              <w14:schemeClr w14:val="tx1"/>
            </w14:solidFill>
          </w14:textFill>
        </w:rPr>
        <w:t xml:space="preserve"> 经评标委员会经评审，认为所有投标都不符合招标文件要求的，可以否决所有投标。</w:t>
      </w:r>
    </w:p>
    <w:p>
      <w:pPr>
        <w:widowControl/>
        <w:jc w:val="left"/>
        <w:rPr>
          <w:rFonts w:ascii="宋体" w:hAnsi="宋体" w:cs="宋体"/>
          <w:color w:val="000000" w:themeColor="text1"/>
          <w:kern w:val="0"/>
          <w:szCs w:val="22"/>
          <w14:textFill>
            <w14:solidFill>
              <w14:schemeClr w14:val="tx1"/>
            </w14:solidFill>
          </w14:textFill>
        </w:rPr>
      </w:pPr>
      <w:r>
        <w:rPr>
          <w:rFonts w:ascii="宋体" w:hAnsi="宋体" w:cs="宋体"/>
          <w:color w:val="000000" w:themeColor="text1"/>
          <w:kern w:val="0"/>
          <w:szCs w:val="22"/>
          <w14:textFill>
            <w14:solidFill>
              <w14:schemeClr w14:val="tx1"/>
            </w14:solidFill>
          </w14:textFill>
        </w:rPr>
        <w:br w:type="page"/>
      </w: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87" w:name="_Toc509332384"/>
      <w:bookmarkStart w:id="88" w:name="_Toc42249781"/>
      <w:bookmarkStart w:id="89" w:name="_Toc41385162"/>
      <w:bookmarkStart w:id="90" w:name="_Toc7632"/>
      <w:r>
        <w:rPr>
          <w:rFonts w:hint="eastAsia" w:ascii="宋体" w:hAnsi="宋体" w:eastAsia="宋体"/>
          <w:bCs w:val="0"/>
          <w:kern w:val="0"/>
          <w:sz w:val="28"/>
          <w:szCs w:val="20"/>
        </w:rPr>
        <w:t>附表一：</w:t>
      </w:r>
      <w:bookmarkEnd w:id="87"/>
      <w:bookmarkEnd w:id="88"/>
      <w:bookmarkEnd w:id="89"/>
      <w:r>
        <w:rPr>
          <w:rFonts w:hint="eastAsia" w:ascii="宋体" w:hAnsi="宋体" w:eastAsia="宋体"/>
          <w:bCs w:val="0"/>
          <w:kern w:val="0"/>
          <w:sz w:val="28"/>
          <w:szCs w:val="20"/>
        </w:rPr>
        <w:t>资格性、符合性审查表</w:t>
      </w:r>
      <w:r>
        <w:rPr>
          <w:rFonts w:hint="eastAsia" w:ascii="宋体" w:hAnsi="宋体" w:eastAsia="宋体"/>
          <w:bCs w:val="0"/>
          <w:color w:val="FF0000"/>
          <w:kern w:val="0"/>
          <w:sz w:val="28"/>
          <w:szCs w:val="20"/>
        </w:rPr>
        <w:t>（适用于所有标段）</w:t>
      </w:r>
      <w:bookmarkEnd w:id="90"/>
    </w:p>
    <w:tbl>
      <w:tblPr>
        <w:tblStyle w:val="54"/>
        <w:tblW w:w="9639" w:type="dxa"/>
        <w:jc w:val="center"/>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345"/>
        <w:gridCol w:w="5081"/>
        <w:gridCol w:w="1071"/>
        <w:gridCol w:w="1071"/>
        <w:gridCol w:w="1071"/>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6426" w:type="dxa"/>
            <w:gridSpan w:val="2"/>
            <w:vAlign w:val="center"/>
          </w:tcPr>
          <w:p>
            <w:pPr>
              <w:jc w:val="center"/>
              <w:rPr>
                <w:rFonts w:ascii="宋体" w:hAnsi="宋体" w:cs="宋体"/>
                <w:b/>
                <w:szCs w:val="21"/>
              </w:rPr>
            </w:pPr>
            <w:r>
              <w:rPr>
                <w:rFonts w:hint="eastAsia" w:ascii="宋体" w:hAnsi="宋体" w:cs="宋体"/>
                <w:b/>
                <w:szCs w:val="21"/>
              </w:rPr>
              <w:t>评审内容</w:t>
            </w:r>
          </w:p>
        </w:tc>
        <w:tc>
          <w:tcPr>
            <w:tcW w:w="1071" w:type="dxa"/>
            <w:vAlign w:val="center"/>
          </w:tcPr>
          <w:p>
            <w:pPr>
              <w:jc w:val="center"/>
              <w:rPr>
                <w:rFonts w:ascii="宋体" w:hAnsi="宋体" w:cs="宋体"/>
                <w:b/>
                <w:szCs w:val="21"/>
              </w:rPr>
            </w:pPr>
            <w:r>
              <w:rPr>
                <w:rFonts w:hint="eastAsia" w:ascii="宋体" w:hAnsi="宋体" w:cs="宋体"/>
                <w:b/>
                <w:szCs w:val="21"/>
              </w:rPr>
              <w:t>投标人</w:t>
            </w:r>
            <w:r>
              <w:rPr>
                <w:rFonts w:ascii="宋体" w:hAnsi="宋体" w:cs="宋体"/>
                <w:b/>
                <w:szCs w:val="21"/>
              </w:rPr>
              <w:t>A</w:t>
            </w:r>
          </w:p>
        </w:tc>
        <w:tc>
          <w:tcPr>
            <w:tcW w:w="1071" w:type="dxa"/>
            <w:vAlign w:val="center"/>
          </w:tcPr>
          <w:p>
            <w:pPr>
              <w:jc w:val="center"/>
              <w:rPr>
                <w:rFonts w:ascii="宋体" w:hAnsi="宋体" w:cs="宋体"/>
                <w:b/>
                <w:szCs w:val="21"/>
              </w:rPr>
            </w:pPr>
            <w:r>
              <w:rPr>
                <w:rFonts w:hint="eastAsia" w:ascii="宋体" w:hAnsi="宋体" w:cs="宋体"/>
                <w:b/>
                <w:szCs w:val="21"/>
              </w:rPr>
              <w:t>投标人</w:t>
            </w:r>
            <w:r>
              <w:rPr>
                <w:rFonts w:ascii="宋体" w:hAnsi="宋体" w:cs="宋体"/>
                <w:b/>
                <w:szCs w:val="21"/>
              </w:rPr>
              <w:t>B</w:t>
            </w:r>
          </w:p>
        </w:tc>
        <w:tc>
          <w:tcPr>
            <w:tcW w:w="1071" w:type="dxa"/>
            <w:vAlign w:val="center"/>
          </w:tcPr>
          <w:p>
            <w:pPr>
              <w:jc w:val="center"/>
              <w:rPr>
                <w:rFonts w:ascii="宋体" w:hAnsi="宋体" w:cs="宋体"/>
                <w:b/>
                <w:szCs w:val="21"/>
              </w:rPr>
            </w:pPr>
            <w:r>
              <w:rPr>
                <w:rFonts w:hint="eastAsia" w:ascii="宋体" w:hAnsi="宋体" w:cs="宋体"/>
                <w:b/>
                <w:szCs w:val="21"/>
              </w:rPr>
              <w:t>投标人</w:t>
            </w:r>
            <w:r>
              <w:rPr>
                <w:rFonts w:ascii="宋体" w:hAnsi="宋体" w:cs="宋体"/>
                <w:b/>
                <w:szCs w:val="21"/>
              </w:rPr>
              <w:t>C</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345"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资格性审查</w:t>
            </w:r>
          </w:p>
        </w:tc>
        <w:tc>
          <w:tcPr>
            <w:tcW w:w="5081" w:type="dxa"/>
            <w:tcBorders>
              <w:left w:val="single" w:color="auto" w:sz="4" w:space="0"/>
            </w:tcBorders>
            <w:vAlign w:val="center"/>
          </w:tcPr>
          <w:p>
            <w:pPr>
              <w:rPr>
                <w:rFonts w:ascii="宋体" w:hAnsi="宋体" w:cs="宋体"/>
                <w:szCs w:val="21"/>
              </w:rPr>
            </w:pPr>
            <w:r>
              <w:rPr>
                <w:rFonts w:hint="eastAsia" w:ascii="宋体" w:hAnsi="宋体" w:cs="宋体"/>
                <w:szCs w:val="21"/>
              </w:rPr>
              <w:t>符合第一章“招标公告”的投标人合格条件。</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345" w:type="dxa"/>
            <w:vMerge w:val="restart"/>
            <w:tcBorders>
              <w:right w:val="single" w:color="auto" w:sz="4" w:space="0"/>
            </w:tcBorders>
            <w:vAlign w:val="center"/>
          </w:tcPr>
          <w:p>
            <w:pPr>
              <w:jc w:val="center"/>
              <w:rPr>
                <w:rFonts w:ascii="宋体" w:hAnsi="宋体" w:cs="宋体"/>
                <w:szCs w:val="21"/>
              </w:rPr>
            </w:pPr>
            <w:r>
              <w:rPr>
                <w:rFonts w:hint="eastAsia" w:ascii="宋体" w:hAnsi="宋体" w:cs="宋体"/>
                <w:szCs w:val="21"/>
              </w:rPr>
              <w:t>符合性审查</w:t>
            </w:r>
          </w:p>
        </w:tc>
        <w:tc>
          <w:tcPr>
            <w:tcW w:w="5081" w:type="dxa"/>
            <w:tcBorders>
              <w:left w:val="single" w:color="auto" w:sz="4" w:space="0"/>
            </w:tcBorders>
            <w:vAlign w:val="center"/>
          </w:tcPr>
          <w:p>
            <w:pPr>
              <w:rPr>
                <w:rFonts w:ascii="宋体" w:hAnsi="宋体" w:cs="宋体"/>
                <w:szCs w:val="21"/>
              </w:rPr>
            </w:pPr>
            <w:r>
              <w:rPr>
                <w:rFonts w:hint="eastAsia" w:ascii="宋体" w:hAnsi="宋体"/>
                <w:color w:val="000000"/>
                <w:szCs w:val="21"/>
              </w:rPr>
              <w:t>未出现加密打包的投标文件电脑机器特征码或文件制作机器码一致的</w:t>
            </w:r>
            <w:r>
              <w:rPr>
                <w:rFonts w:hint="eastAsia" w:ascii="宋体" w:hAnsi="宋体" w:cs="宋体"/>
                <w:szCs w:val="21"/>
              </w:rPr>
              <w:t>；</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524" w:hRule="atLeast"/>
          <w:jc w:val="center"/>
        </w:trPr>
        <w:tc>
          <w:tcPr>
            <w:tcW w:w="1345" w:type="dxa"/>
            <w:vMerge w:val="continue"/>
            <w:tcBorders>
              <w:right w:val="single" w:color="auto" w:sz="4" w:space="0"/>
            </w:tcBorders>
            <w:vAlign w:val="center"/>
          </w:tcPr>
          <w:p>
            <w:pPr>
              <w:jc w:val="cente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szCs w:val="21"/>
              </w:rPr>
              <w:t>投标人名称与营业执照、盖章落款一致；</w:t>
            </w: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jc w:val="center"/>
              <w:rPr>
                <w:rFonts w:ascii="宋体" w:hAnsi="宋体" w:cs="宋体"/>
                <w:szCs w:val="21"/>
              </w:rPr>
            </w:pPr>
          </w:p>
        </w:tc>
        <w:tc>
          <w:tcPr>
            <w:tcW w:w="5081" w:type="dxa"/>
            <w:tcBorders>
              <w:left w:val="single" w:color="auto" w:sz="4" w:space="0"/>
            </w:tcBorders>
            <w:vAlign w:val="center"/>
          </w:tcPr>
          <w:p>
            <w:pPr>
              <w:rPr>
                <w:rFonts w:ascii="宋体" w:hAnsi="宋体"/>
                <w:szCs w:val="21"/>
              </w:rPr>
            </w:pPr>
            <w:r>
              <w:rPr>
                <w:rFonts w:hint="eastAsia" w:ascii="宋体" w:hAnsi="宋体"/>
                <w:szCs w:val="21"/>
              </w:rPr>
              <w:t>提供有效的法定代表人证明书及法定代表授权委托书原件（如是法定代表人前往投标的，则无需提交法定代表授权委托书），且有有效的身份证复印件；</w:t>
            </w: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345" w:type="dxa"/>
            <w:vMerge w:val="continue"/>
            <w:tcBorders>
              <w:right w:val="single" w:color="auto" w:sz="4" w:space="0"/>
            </w:tcBorders>
            <w:vAlign w:val="center"/>
          </w:tcPr>
          <w:p>
            <w:pPr>
              <w:jc w:val="center"/>
              <w:rPr>
                <w:rFonts w:ascii="宋体" w:hAnsi="宋体" w:cs="宋体"/>
                <w:szCs w:val="21"/>
              </w:rPr>
            </w:pPr>
          </w:p>
        </w:tc>
        <w:tc>
          <w:tcPr>
            <w:tcW w:w="5081" w:type="dxa"/>
            <w:tcBorders>
              <w:left w:val="single" w:color="auto" w:sz="4" w:space="0"/>
            </w:tcBorders>
            <w:vAlign w:val="center"/>
          </w:tcPr>
          <w:p>
            <w:pPr>
              <w:rPr>
                <w:rFonts w:ascii="宋体" w:hAnsi="宋体"/>
                <w:szCs w:val="21"/>
              </w:rPr>
            </w:pPr>
            <w:r>
              <w:rPr>
                <w:rFonts w:hint="eastAsia" w:ascii="宋体" w:hAnsi="宋体"/>
                <w:spacing w:val="-2"/>
                <w:szCs w:val="21"/>
              </w:rPr>
              <w:t>投标报价：</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1项（13.1条款）的要求；</w:t>
            </w: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jc w:val="cente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szCs w:val="21"/>
              </w:rPr>
              <w:t>投标保证金：</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3项（16.1条款）的要求；</w:t>
            </w: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c>
          <w:tcPr>
            <w:tcW w:w="1071" w:type="dxa"/>
            <w:vAlign w:val="center"/>
          </w:tcPr>
          <w:p>
            <w:pPr>
              <w:jc w:val="center"/>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jc w:val="cente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color w:val="000000"/>
                <w:szCs w:val="21"/>
              </w:rPr>
              <w:t>投标文件的签字和盖章：</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5项（17.2条款）的要求；</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szCs w:val="21"/>
              </w:rPr>
              <w:t>合同条款点对点应答或偏离表应答符合第四章合同条款的规定；</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szCs w:val="21"/>
              </w:rPr>
              <w:t>技术规范书响应点对点应答或偏离表应答符合第五章技术规范书的规定；</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677" w:hRule="atLeast"/>
          <w:jc w:val="center"/>
        </w:trPr>
        <w:tc>
          <w:tcPr>
            <w:tcW w:w="1345" w:type="dxa"/>
            <w:vMerge w:val="continue"/>
            <w:tcBorders>
              <w:right w:val="single" w:color="auto" w:sz="4" w:space="0"/>
            </w:tcBorders>
            <w:vAlign w:val="center"/>
          </w:tcPr>
          <w:p>
            <w:pPr>
              <w:rPr>
                <w:rFonts w:ascii="宋体" w:hAnsi="宋体" w:cs="宋体"/>
                <w:szCs w:val="21"/>
              </w:rPr>
            </w:pPr>
          </w:p>
        </w:tc>
        <w:tc>
          <w:tcPr>
            <w:tcW w:w="5081" w:type="dxa"/>
            <w:tcBorders>
              <w:left w:val="single" w:color="auto" w:sz="4" w:space="0"/>
            </w:tcBorders>
            <w:vAlign w:val="center"/>
          </w:tcPr>
          <w:p>
            <w:pPr>
              <w:rPr>
                <w:rFonts w:ascii="宋体" w:hAnsi="宋体" w:cs="宋体"/>
                <w:szCs w:val="21"/>
              </w:rPr>
            </w:pPr>
            <w:r>
              <w:rPr>
                <w:rFonts w:hint="eastAsia" w:ascii="宋体" w:hAnsi="宋体" w:cs="宋体"/>
                <w:szCs w:val="21"/>
              </w:rPr>
              <w:t>未出现有关法律、法规、规章或招标文件规定的属于投标无效的情形。</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CellMar>
            <w:top w:w="0" w:type="dxa"/>
            <w:left w:w="108" w:type="dxa"/>
            <w:bottom w:w="0" w:type="dxa"/>
            <w:right w:w="108" w:type="dxa"/>
          </w:tblCellMar>
        </w:tblPrEx>
        <w:trPr>
          <w:trHeight w:val="818" w:hRule="atLeast"/>
          <w:jc w:val="center"/>
        </w:trPr>
        <w:tc>
          <w:tcPr>
            <w:tcW w:w="6426" w:type="dxa"/>
            <w:gridSpan w:val="2"/>
            <w:vAlign w:val="center"/>
          </w:tcPr>
          <w:p>
            <w:pPr>
              <w:jc w:val="center"/>
              <w:rPr>
                <w:rFonts w:ascii="宋体" w:hAnsi="宋体" w:cs="宋体"/>
                <w:b/>
                <w:szCs w:val="21"/>
              </w:rPr>
            </w:pPr>
            <w:r>
              <w:rPr>
                <w:rFonts w:hint="eastAsia" w:ascii="宋体" w:hAnsi="宋体" w:cs="宋体"/>
                <w:b/>
                <w:szCs w:val="21"/>
              </w:rPr>
              <w:t>结论</w:t>
            </w: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c>
          <w:tcPr>
            <w:tcW w:w="1071" w:type="dxa"/>
            <w:vAlign w:val="center"/>
          </w:tcPr>
          <w:p>
            <w:pPr>
              <w:jc w:val="center"/>
              <w:rPr>
                <w:rFonts w:ascii="宋体" w:hAnsi="宋体" w:cs="宋体"/>
                <w:szCs w:val="21"/>
              </w:rPr>
            </w:pPr>
          </w:p>
        </w:tc>
      </w:tr>
    </w:tbl>
    <w:p>
      <w:pPr>
        <w:spacing w:before="12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．评审时评委对</w:t>
      </w:r>
      <w:r>
        <w:rPr>
          <w:rFonts w:hint="eastAsia" w:ascii="宋体" w:hAnsi="宋体"/>
          <w:color w:val="000000" w:themeColor="text1"/>
          <w14:textFill>
            <w14:solidFill>
              <w14:schemeClr w14:val="tx1"/>
            </w14:solidFill>
          </w14:textFill>
        </w:rPr>
        <w:t>投标人</w:t>
      </w:r>
      <w:r>
        <w:rPr>
          <w:rFonts w:hint="eastAsia" w:ascii="宋体" w:hAnsi="宋体"/>
          <w:color w:val="000000" w:themeColor="text1"/>
          <w:szCs w:val="21"/>
          <w14:textFill>
            <w14:solidFill>
              <w14:schemeClr w14:val="tx1"/>
            </w14:solidFill>
          </w14:textFill>
        </w:rPr>
        <w:t>是否满足要求逐条标注评审意见，“是”标记为“√”，“否”标记为“×”；</w:t>
      </w:r>
    </w:p>
    <w:p>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．评审结论栏统一填写为“通过”或“不通过”，出现一个“×”为“不通过”；</w:t>
      </w:r>
    </w:p>
    <w:p>
      <w:pPr>
        <w:spacing w:line="30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．对结论为“不通过”的投标，要说明原因。</w:t>
      </w:r>
    </w:p>
    <w:p>
      <w:r>
        <w:rPr>
          <w:rFonts w:ascii="宋体" w:hAnsi="宋体"/>
          <w:color w:val="000000" w:themeColor="text1"/>
          <w14:textFill>
            <w14:solidFill>
              <w14:schemeClr w14:val="tx1"/>
            </w14:solidFill>
          </w14:textFill>
        </w:rPr>
        <w:t xml:space="preserve">4. </w:t>
      </w:r>
      <w:r>
        <w:rPr>
          <w:rFonts w:hint="eastAsia" w:ascii="宋体" w:hAnsi="宋体"/>
          <w:color w:val="000000" w:themeColor="text1"/>
          <w14:textFill>
            <w14:solidFill>
              <w14:schemeClr w14:val="tx1"/>
            </w14:solidFill>
          </w14:textFill>
        </w:rPr>
        <w:t>如评委有不同意见，不同意见的评委应说明理由并签名确认，不说明的视同同意评审结</w:t>
      </w:r>
      <w:r>
        <w:rPr>
          <w:rFonts w:hint="eastAsia"/>
          <w:color w:val="000000" w:themeColor="text1"/>
          <w14:textFill>
            <w14:solidFill>
              <w14:schemeClr w14:val="tx1"/>
            </w14:solidFill>
          </w14:textFill>
        </w:rPr>
        <w:t>论。</w:t>
      </w:r>
    </w:p>
    <w:p>
      <w:pPr>
        <w:widowControl/>
        <w:jc w:val="left"/>
      </w:pPr>
      <w:r>
        <w:br w:type="page"/>
      </w: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91" w:name="_Toc41385163"/>
      <w:bookmarkStart w:id="92" w:name="_Toc509332385"/>
      <w:bookmarkStart w:id="93" w:name="_Toc42249782"/>
      <w:bookmarkStart w:id="94" w:name="_Toc10041"/>
      <w:r>
        <w:rPr>
          <w:rFonts w:hint="eastAsia" w:ascii="宋体" w:hAnsi="宋体" w:eastAsia="宋体"/>
          <w:bCs w:val="0"/>
          <w:kern w:val="0"/>
          <w:sz w:val="28"/>
          <w:szCs w:val="20"/>
        </w:rPr>
        <w:t>附表二：商务评审表</w:t>
      </w:r>
      <w:bookmarkEnd w:id="91"/>
      <w:bookmarkEnd w:id="92"/>
      <w:bookmarkEnd w:id="93"/>
      <w:r>
        <w:rPr>
          <w:rFonts w:hint="eastAsia" w:ascii="宋体" w:hAnsi="宋体" w:eastAsia="宋体"/>
          <w:bCs w:val="0"/>
          <w:color w:val="FF0000"/>
          <w:kern w:val="0"/>
          <w:sz w:val="28"/>
          <w:szCs w:val="20"/>
        </w:rPr>
        <w:t>（适用于标段一）</w:t>
      </w:r>
      <w:bookmarkEnd w:id="94"/>
    </w:p>
    <w:tbl>
      <w:tblPr>
        <w:tblStyle w:val="54"/>
        <w:tblW w:w="9639" w:type="dxa"/>
        <w:jc w:val="center"/>
        <w:tblLayout w:type="fixed"/>
        <w:tblCellMar>
          <w:top w:w="0" w:type="dxa"/>
          <w:left w:w="108" w:type="dxa"/>
          <w:bottom w:w="0" w:type="dxa"/>
          <w:right w:w="108" w:type="dxa"/>
        </w:tblCellMar>
      </w:tblPr>
      <w:tblGrid>
        <w:gridCol w:w="721"/>
        <w:gridCol w:w="1689"/>
        <w:gridCol w:w="6489"/>
        <w:gridCol w:w="740"/>
      </w:tblGrid>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评审项目</w:t>
            </w:r>
          </w:p>
        </w:tc>
        <w:tc>
          <w:tcPr>
            <w:tcW w:w="64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评分标准</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分值</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eastAsia="宋体" w:cs="宋体"/>
                <w:b w:val="0"/>
                <w:bCs w:val="0"/>
                <w:kern w:val="0"/>
                <w:szCs w:val="21"/>
                <w:lang w:val="en-US" w:eastAsia="zh-CN"/>
              </w:rPr>
            </w:pPr>
            <w:r>
              <w:rPr>
                <w:rFonts w:hint="eastAsia" w:ascii="宋体" w:hAnsi="宋体" w:cs="宋体"/>
                <w:b w:val="0"/>
                <w:bCs w:val="0"/>
                <w:kern w:val="0"/>
                <w:szCs w:val="21"/>
                <w:lang w:val="en-US" w:eastAsia="zh-CN"/>
              </w:rPr>
              <w:t>1</w:t>
            </w:r>
          </w:p>
        </w:tc>
        <w:tc>
          <w:tcPr>
            <w:tcW w:w="1689"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宋体"/>
                <w:b/>
                <w:bCs/>
                <w:kern w:val="0"/>
                <w:szCs w:val="21"/>
              </w:rPr>
            </w:pPr>
            <w:r>
              <w:rPr>
                <w:rFonts w:hint="eastAsia" w:ascii="宋体" w:hAnsi="宋体" w:cs="宋体"/>
                <w:sz w:val="24"/>
                <w:szCs w:val="24"/>
              </w:rPr>
              <w:t>公司综合实力</w:t>
            </w:r>
          </w:p>
        </w:tc>
        <w:tc>
          <w:tcPr>
            <w:tcW w:w="6489" w:type="dxa"/>
            <w:tcBorders>
              <w:top w:val="single" w:color="auto" w:sz="4" w:space="0"/>
              <w:left w:val="nil"/>
              <w:bottom w:val="single" w:color="auto" w:sz="4" w:space="0"/>
              <w:right w:val="single" w:color="auto" w:sz="4" w:space="0"/>
            </w:tcBorders>
            <w:vAlign w:val="center"/>
          </w:tcPr>
          <w:p>
            <w:pPr>
              <w:jc w:val="left"/>
              <w:rPr>
                <w:rFonts w:ascii="宋体" w:hAnsi="宋体"/>
                <w:bCs/>
                <w:szCs w:val="21"/>
              </w:rPr>
            </w:pPr>
            <w:r>
              <w:rPr>
                <w:rFonts w:hint="eastAsia" w:ascii="宋体" w:hAnsi="宋体"/>
                <w:bCs/>
                <w:szCs w:val="21"/>
              </w:rPr>
              <w:t>（1）全国范围内/其他城市有成立分公司，10家以上得5分，5家以下得3分，1家得1分。</w:t>
            </w:r>
          </w:p>
          <w:p>
            <w:pPr>
              <w:widowControl/>
              <w:spacing w:line="276" w:lineRule="auto"/>
              <w:jc w:val="center"/>
              <w:rPr>
                <w:rFonts w:hint="eastAsia" w:ascii="宋体" w:hAnsi="宋体" w:cs="宋体"/>
                <w:b/>
                <w:bCs/>
                <w:kern w:val="0"/>
                <w:szCs w:val="21"/>
              </w:rPr>
            </w:pPr>
            <w:r>
              <w:rPr>
                <w:rFonts w:hint="eastAsia" w:ascii="宋体" w:hAnsi="宋体"/>
                <w:bCs/>
                <w:szCs w:val="21"/>
              </w:rPr>
              <w:t>（2）</w:t>
            </w:r>
            <w:r>
              <w:rPr>
                <w:rFonts w:hint="eastAsia" w:ascii="宋体" w:hAnsi="宋体" w:cs="宋体"/>
                <w:kern w:val="0"/>
              </w:rPr>
              <w:t>提供品牌合作授权销售证明，</w:t>
            </w:r>
            <w:r>
              <w:rPr>
                <w:rFonts w:hint="eastAsia" w:ascii="宋体" w:hAnsi="宋体"/>
                <w:szCs w:val="21"/>
              </w:rPr>
              <w:t>评委根据供应商情况横向比较，根据优劣情况评分：优得5分，良得3分，中得1分，差不得分。</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default" w:ascii="宋体" w:hAnsi="宋体" w:eastAsia="宋体" w:cs="宋体"/>
                <w:b/>
                <w:bCs/>
                <w:kern w:val="0"/>
                <w:szCs w:val="21"/>
                <w:lang w:val="en-US" w:eastAsia="zh-CN"/>
              </w:rPr>
            </w:pPr>
            <w:r>
              <w:rPr>
                <w:rFonts w:hint="eastAsia" w:ascii="宋体" w:hAnsi="宋体" w:cs="宋体"/>
                <w:b w:val="0"/>
                <w:bCs w:val="0"/>
                <w:kern w:val="0"/>
                <w:szCs w:val="21"/>
                <w:lang w:val="en-US" w:eastAsia="zh-CN"/>
              </w:rPr>
              <w:t>10</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2</w:t>
            </w:r>
          </w:p>
        </w:tc>
        <w:tc>
          <w:tcPr>
            <w:tcW w:w="1689" w:type="dxa"/>
            <w:tcBorders>
              <w:top w:val="nil"/>
              <w:left w:val="single" w:color="auto" w:sz="4" w:space="0"/>
              <w:bottom w:val="single" w:color="auto" w:sz="4" w:space="0"/>
              <w:right w:val="single" w:color="auto" w:sz="4" w:space="0"/>
            </w:tcBorders>
            <w:vAlign w:val="center"/>
          </w:tcPr>
          <w:p>
            <w:pPr>
              <w:spacing w:line="276" w:lineRule="auto"/>
              <w:jc w:val="center"/>
              <w:rPr>
                <w:rFonts w:ascii="宋体" w:hAnsi="宋体"/>
                <w:color w:val="000000"/>
                <w:szCs w:val="21"/>
              </w:rPr>
            </w:pPr>
            <w:r>
              <w:rPr>
                <w:rFonts w:hint="eastAsia" w:asciiTheme="minorEastAsia" w:hAnsiTheme="minorEastAsia" w:cstheme="minorEastAsia"/>
                <w:szCs w:val="20"/>
              </w:rPr>
              <w:t>同类业绩情况</w:t>
            </w:r>
          </w:p>
        </w:tc>
        <w:tc>
          <w:tcPr>
            <w:tcW w:w="6489" w:type="dxa"/>
            <w:tcBorders>
              <w:top w:val="single" w:color="auto" w:sz="4" w:space="0"/>
              <w:left w:val="nil"/>
              <w:bottom w:val="single" w:color="auto" w:sz="4" w:space="0"/>
              <w:right w:val="single" w:color="auto" w:sz="4" w:space="0"/>
            </w:tcBorders>
            <w:vAlign w:val="center"/>
          </w:tcPr>
          <w:p>
            <w:pPr>
              <w:pStyle w:val="49"/>
              <w:spacing w:before="0" w:beforeAutospacing="0" w:after="0" w:afterAutospacing="0" w:line="400" w:lineRule="exact"/>
              <w:rPr>
                <w:rFonts w:asciiTheme="minorEastAsia" w:hAnsiTheme="minorEastAsia" w:cstheme="minorEastAsia"/>
                <w:sz w:val="21"/>
                <w:szCs w:val="20"/>
              </w:rPr>
            </w:pPr>
            <w:r>
              <w:rPr>
                <w:rFonts w:hint="eastAsia" w:asciiTheme="minorEastAsia" w:hAnsiTheme="minorEastAsia" w:cstheme="minorEastAsia"/>
                <w:sz w:val="21"/>
                <w:szCs w:val="20"/>
              </w:rPr>
              <w:t>提供自2018年1月1日至今合同金额为20万及以上的同类项目（员工慰问品供货类）业绩，每提供1个得2分，最高得满分</w:t>
            </w:r>
            <w:r>
              <w:rPr>
                <w:rFonts w:hint="eastAsia" w:asciiTheme="minorEastAsia" w:hAnsiTheme="minorEastAsia" w:cstheme="minorEastAsia"/>
                <w:sz w:val="21"/>
                <w:szCs w:val="20"/>
                <w:lang w:val="en-US" w:eastAsia="zh-CN"/>
              </w:rPr>
              <w:t>1</w:t>
            </w:r>
            <w:r>
              <w:rPr>
                <w:rFonts w:hint="eastAsia" w:asciiTheme="minorEastAsia" w:hAnsiTheme="minorEastAsia" w:cstheme="minorEastAsia"/>
                <w:sz w:val="21"/>
                <w:szCs w:val="20"/>
              </w:rPr>
              <w:t>0分</w:t>
            </w:r>
            <w:r>
              <w:rPr>
                <w:rFonts w:hint="eastAsia" w:asciiTheme="minorEastAsia" w:hAnsiTheme="minorEastAsia" w:cstheme="minorEastAsia"/>
                <w:sz w:val="21"/>
                <w:szCs w:val="20"/>
                <w:lang w:eastAsia="zh-CN"/>
              </w:rPr>
              <w:t>，</w:t>
            </w:r>
            <w:r>
              <w:rPr>
                <w:rFonts w:hint="eastAsia" w:asciiTheme="minorEastAsia" w:hAnsiTheme="minorEastAsia" w:cstheme="minorEastAsia"/>
                <w:sz w:val="21"/>
                <w:szCs w:val="20"/>
                <w:lang w:val="en-US" w:eastAsia="zh-CN"/>
              </w:rPr>
              <w:t>未提供不得分</w:t>
            </w:r>
            <w:r>
              <w:rPr>
                <w:rFonts w:hint="eastAsia" w:asciiTheme="minorEastAsia" w:hAnsiTheme="minorEastAsia" w:cstheme="minorEastAsia"/>
                <w:sz w:val="21"/>
                <w:szCs w:val="20"/>
              </w:rPr>
              <w:t>。</w:t>
            </w:r>
          </w:p>
          <w:p>
            <w:pPr>
              <w:pStyle w:val="49"/>
              <w:spacing w:before="0" w:beforeAutospacing="0" w:after="0" w:afterAutospacing="0" w:line="400" w:lineRule="exact"/>
              <w:rPr>
                <w:rFonts w:asciiTheme="minorEastAsia" w:hAnsiTheme="minorEastAsia" w:cstheme="minorEastAsia"/>
                <w:sz w:val="21"/>
                <w:szCs w:val="20"/>
              </w:rPr>
            </w:pPr>
            <w:r>
              <w:rPr>
                <w:rFonts w:hint="eastAsia" w:asciiTheme="minorEastAsia" w:hAnsiTheme="minorEastAsia" w:cstheme="minorEastAsia"/>
                <w:b/>
                <w:bCs/>
                <w:sz w:val="21"/>
                <w:szCs w:val="20"/>
              </w:rPr>
              <w:t>注：</w:t>
            </w:r>
            <w:r>
              <w:rPr>
                <w:rFonts w:hint="eastAsia" w:asciiTheme="minorEastAsia" w:hAnsiTheme="minorEastAsia" w:cstheme="minorEastAsia"/>
                <w:b/>
                <w:bCs/>
                <w:color w:val="auto"/>
                <w:sz w:val="21"/>
                <w:szCs w:val="20"/>
              </w:rPr>
              <w:t>要求提供符合上述要求的合同关键页复印件或其他有效证明材料，如提供的框架合同有具体合同总金额的，则须提供该框架合同下有具体金额的、双方确认的、符合本项目要求的订单为依据；证明材料不全或不清晰导致无法判定的，不予认可。</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szCs w:val="21"/>
                <w:lang w:val="en-US" w:eastAsia="zh-CN"/>
              </w:rPr>
            </w:pPr>
            <w:r>
              <w:rPr>
                <w:rFonts w:hint="eastAsia" w:ascii="宋体" w:hAnsi="宋体"/>
                <w:szCs w:val="21"/>
                <w:lang w:val="en-US" w:eastAsia="zh-CN"/>
              </w:rPr>
              <w:t>10</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3</w:t>
            </w:r>
          </w:p>
        </w:tc>
        <w:tc>
          <w:tcPr>
            <w:tcW w:w="1689"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诚信评价</w:t>
            </w:r>
          </w:p>
        </w:tc>
        <w:tc>
          <w:tcPr>
            <w:tcW w:w="648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kern w:val="2"/>
                <w:sz w:val="21"/>
                <w:szCs w:val="21"/>
                <w:lang w:val="en-US" w:eastAsia="zh-CN" w:bidi="ar-SA"/>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满分。投标人无需提供任何证明材料，由工作人员向评审委员会提供相关信息。</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hint="default" w:ascii="宋体" w:hAnsi="宋体"/>
                <w:szCs w:val="21"/>
                <w:lang w:val="en-US" w:eastAsia="zh-CN"/>
              </w:rPr>
            </w:pPr>
            <w:r>
              <w:rPr>
                <w:rFonts w:hint="eastAsia" w:ascii="宋体" w:hAnsi="宋体"/>
                <w:szCs w:val="21"/>
                <w:lang w:val="en-US" w:eastAsia="zh-CN"/>
              </w:rPr>
              <w:t>5</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4</w:t>
            </w:r>
          </w:p>
        </w:tc>
        <w:tc>
          <w:tcPr>
            <w:tcW w:w="1689" w:type="dxa"/>
            <w:tcBorders>
              <w:top w:val="nil"/>
              <w:left w:val="single" w:color="auto" w:sz="4" w:space="0"/>
              <w:bottom w:val="single" w:color="auto" w:sz="4" w:space="0"/>
              <w:right w:val="single" w:color="auto" w:sz="4" w:space="0"/>
            </w:tcBorders>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sz w:val="24"/>
                <w:szCs w:val="24"/>
              </w:rPr>
              <w:t>履约评价</w:t>
            </w:r>
          </w:p>
        </w:tc>
        <w:tc>
          <w:tcPr>
            <w:tcW w:w="6489" w:type="dxa"/>
            <w:tcBorders>
              <w:top w:val="single" w:color="auto" w:sz="4" w:space="0"/>
              <w:left w:val="nil"/>
              <w:bottom w:val="single" w:color="auto" w:sz="4" w:space="0"/>
              <w:right w:val="single" w:color="auto" w:sz="4" w:space="0"/>
            </w:tcBorders>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提供合同服务和产品质量可获用户评价90分（或优良）以上有效的服务评价，每项得1分，最高得5分。（未提供证明，则不得分）</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hint="default" w:ascii="宋体" w:hAnsi="宋体"/>
                <w:szCs w:val="21"/>
                <w:lang w:val="en-US" w:eastAsia="zh-CN"/>
              </w:rPr>
            </w:pPr>
            <w:r>
              <w:rPr>
                <w:rFonts w:hint="eastAsia" w:ascii="宋体" w:hAnsi="宋体"/>
                <w:szCs w:val="21"/>
                <w:lang w:val="en-US" w:eastAsia="zh-CN"/>
              </w:rPr>
              <w:t>5</w:t>
            </w:r>
          </w:p>
        </w:tc>
      </w:tr>
      <w:tr>
        <w:tblPrEx>
          <w:tblCellMar>
            <w:top w:w="0" w:type="dxa"/>
            <w:left w:w="108" w:type="dxa"/>
            <w:bottom w:w="0" w:type="dxa"/>
            <w:right w:w="108" w:type="dxa"/>
          </w:tblCellMar>
        </w:tblPrEx>
        <w:trPr>
          <w:jc w:val="center"/>
        </w:trPr>
        <w:tc>
          <w:tcPr>
            <w:tcW w:w="8899" w:type="dxa"/>
            <w:gridSpan w:val="3"/>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宋体" w:hAnsi="宋体" w:cs="宋体"/>
                <w:b/>
                <w:szCs w:val="21"/>
              </w:rPr>
            </w:pPr>
            <w:r>
              <w:rPr>
                <w:rFonts w:hint="eastAsia" w:ascii="宋体" w:hAnsi="宋体" w:cs="宋体"/>
                <w:b/>
                <w:szCs w:val="21"/>
              </w:rPr>
              <w:t>合计</w:t>
            </w:r>
          </w:p>
        </w:tc>
        <w:tc>
          <w:tcPr>
            <w:tcW w:w="740" w:type="dxa"/>
            <w:tcBorders>
              <w:top w:val="single" w:color="auto" w:sz="4" w:space="0"/>
              <w:left w:val="nil"/>
              <w:bottom w:val="single" w:color="auto" w:sz="4" w:space="0"/>
              <w:right w:val="single" w:color="000000" w:sz="4" w:space="0"/>
            </w:tcBorders>
            <w:vAlign w:val="center"/>
          </w:tcPr>
          <w:p>
            <w:pPr>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r>
    </w:tbl>
    <w:p>
      <w:pPr>
        <w:pStyle w:val="15"/>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95" w:name="_Toc42249783"/>
      <w:bookmarkStart w:id="96" w:name="_Toc509332386"/>
      <w:bookmarkStart w:id="97" w:name="_Toc41385164"/>
      <w:bookmarkStart w:id="98" w:name="_Toc1474"/>
      <w:r>
        <w:rPr>
          <w:rFonts w:hint="eastAsia" w:ascii="宋体" w:hAnsi="宋体" w:eastAsia="宋体"/>
          <w:bCs w:val="0"/>
          <w:kern w:val="0"/>
          <w:sz w:val="28"/>
          <w:szCs w:val="20"/>
        </w:rPr>
        <w:t>附表三：技术评审表</w:t>
      </w:r>
      <w:bookmarkEnd w:id="95"/>
      <w:bookmarkEnd w:id="96"/>
      <w:bookmarkEnd w:id="97"/>
      <w:r>
        <w:rPr>
          <w:rFonts w:hint="eastAsia" w:ascii="宋体" w:hAnsi="宋体" w:eastAsia="宋体"/>
          <w:bCs w:val="0"/>
          <w:color w:val="FF0000"/>
          <w:kern w:val="0"/>
          <w:sz w:val="28"/>
          <w:szCs w:val="20"/>
        </w:rPr>
        <w:t>（适用于标段一）</w:t>
      </w:r>
      <w:bookmarkEnd w:id="98"/>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689"/>
        <w:gridCol w:w="648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68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评审项目</w:t>
            </w:r>
          </w:p>
        </w:tc>
        <w:tc>
          <w:tcPr>
            <w:tcW w:w="6489"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评分标准</w:t>
            </w:r>
          </w:p>
        </w:tc>
        <w:tc>
          <w:tcPr>
            <w:tcW w:w="740"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0"/>
              </w:numPr>
              <w:spacing w:line="276" w:lineRule="auto"/>
              <w:ind w:leftChars="0"/>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1</w:t>
            </w:r>
          </w:p>
        </w:tc>
        <w:tc>
          <w:tcPr>
            <w:tcW w:w="1689" w:type="dxa"/>
            <w:vAlign w:val="center"/>
          </w:tcPr>
          <w:p>
            <w:pPr>
              <w:pStyle w:val="408"/>
              <w:spacing w:before="31" w:after="31"/>
              <w:jc w:val="center"/>
              <w:rPr>
                <w:rFonts w:ascii="宋体" w:hAnsi="宋体"/>
                <w:color w:val="000000"/>
                <w:szCs w:val="21"/>
              </w:rPr>
            </w:pPr>
            <w:r>
              <w:rPr>
                <w:rFonts w:hint="eastAsia" w:ascii="宋体" w:hAnsi="宋体"/>
                <w:bCs/>
                <w:sz w:val="21"/>
                <w:szCs w:val="21"/>
                <w:lang w:val="en-US" w:eastAsia="zh-CN"/>
              </w:rPr>
              <w:t>项目实施方案</w:t>
            </w:r>
          </w:p>
        </w:tc>
        <w:tc>
          <w:tcPr>
            <w:tcW w:w="6489" w:type="dxa"/>
            <w:vAlign w:val="center"/>
          </w:tcPr>
          <w:p>
            <w:pPr>
              <w:jc w:val="left"/>
              <w:rPr>
                <w:rFonts w:ascii="宋体" w:hAnsi="宋体" w:cstheme="minorEastAsia"/>
                <w:szCs w:val="21"/>
              </w:rPr>
            </w:pPr>
            <w:r>
              <w:rPr>
                <w:rFonts w:hint="eastAsia" w:ascii="宋体" w:hAnsi="宋体"/>
                <w:bCs/>
                <w:szCs w:val="21"/>
              </w:rPr>
              <w:t>项目实施方案</w:t>
            </w:r>
            <w:r>
              <w:rPr>
                <w:rFonts w:hint="eastAsia" w:ascii="宋体" w:hAnsi="宋体"/>
                <w:szCs w:val="21"/>
              </w:rPr>
              <w:t>包含但不限于服务流程、仓储管理方案、配送方案、项目团队安排、服务覆盖能力、售后服务方案及应急预案等，评委根据供应商情况横向比较，根据优劣情况评分：优得25分，良得18分，中得12分，差不得分。</w:t>
            </w:r>
          </w:p>
        </w:tc>
        <w:tc>
          <w:tcPr>
            <w:tcW w:w="740" w:type="dxa"/>
            <w:vAlign w:val="center"/>
          </w:tcPr>
          <w:p>
            <w:pPr>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vAlign w:val="center"/>
          </w:tcPr>
          <w:p>
            <w:pPr>
              <w:pStyle w:val="395"/>
              <w:widowControl/>
              <w:numPr>
                <w:ilvl w:val="0"/>
                <w:numId w:val="0"/>
              </w:numPr>
              <w:spacing w:line="276"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2</w:t>
            </w:r>
          </w:p>
        </w:tc>
        <w:tc>
          <w:tcPr>
            <w:tcW w:w="1689" w:type="dxa"/>
            <w:vAlign w:val="center"/>
          </w:tcPr>
          <w:p>
            <w:pPr>
              <w:jc w:val="center"/>
              <w:rPr>
                <w:rFonts w:ascii="宋体" w:hAnsi="宋体"/>
                <w:color w:val="000000"/>
                <w:szCs w:val="21"/>
              </w:rPr>
            </w:pPr>
            <w:r>
              <w:rPr>
                <w:rFonts w:hint="eastAsia" w:ascii="宋体" w:hAnsi="宋体" w:cs="宋体"/>
              </w:rPr>
              <w:t>安全质量保证</w:t>
            </w:r>
          </w:p>
        </w:tc>
        <w:tc>
          <w:tcPr>
            <w:tcW w:w="6489" w:type="dxa"/>
            <w:vAlign w:val="center"/>
          </w:tcPr>
          <w:p>
            <w:pPr>
              <w:jc w:val="left"/>
              <w:rPr>
                <w:rFonts w:cstheme="minorEastAsia"/>
                <w:sz w:val="21"/>
                <w:szCs w:val="21"/>
              </w:rPr>
            </w:pPr>
            <w:r>
              <w:rPr>
                <w:rFonts w:hint="eastAsia" w:ascii="宋体" w:hAnsi="宋体" w:cs="宋体"/>
                <w:kern w:val="0"/>
              </w:rPr>
              <w:t>提供</w:t>
            </w:r>
            <w:r>
              <w:rPr>
                <w:rFonts w:hint="eastAsia" w:ascii="宋体" w:hAnsi="宋体" w:cs="宋体"/>
              </w:rPr>
              <w:t>食品、用品安全质量保证方案，</w:t>
            </w:r>
            <w:r>
              <w:rPr>
                <w:rFonts w:hint="eastAsia" w:ascii="宋体" w:hAnsi="宋体" w:cs="宋体"/>
                <w:kern w:val="0"/>
              </w:rPr>
              <w:t>产品种类多包含但不限于（食品（生鲜、水果）、生活用品、家用小电器等），必须有质量保证承诺书，</w:t>
            </w:r>
            <w:r>
              <w:rPr>
                <w:rFonts w:hint="eastAsia" w:ascii="宋体" w:hAnsi="宋体"/>
                <w:szCs w:val="21"/>
              </w:rPr>
              <w:t>根据优劣情况评分：优得15分，良得10分，中得5分，差不得分。</w:t>
            </w:r>
          </w:p>
        </w:tc>
        <w:tc>
          <w:tcPr>
            <w:tcW w:w="740" w:type="dxa"/>
            <w:vAlign w:val="center"/>
          </w:tcPr>
          <w:p>
            <w:pPr>
              <w:spacing w:line="420" w:lineRule="exact"/>
              <w:jc w:val="center"/>
              <w:rPr>
                <w:rFonts w:ascii="宋体" w:hAnsi="宋体"/>
                <w:color w:val="000000" w:themeColor="text1"/>
                <w:szCs w:val="21"/>
                <w14:textFill>
                  <w14:solidFill>
                    <w14:schemeClr w14:val="tx1"/>
                  </w14:solidFill>
                </w14:textFill>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0"/>
              </w:numPr>
              <w:spacing w:line="276"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3</w:t>
            </w:r>
          </w:p>
        </w:tc>
        <w:tc>
          <w:tcPr>
            <w:tcW w:w="1689" w:type="dxa"/>
            <w:vAlign w:val="center"/>
          </w:tcPr>
          <w:p>
            <w:pPr>
              <w:jc w:val="center"/>
              <w:rPr>
                <w:rFonts w:ascii="宋体" w:hAnsi="宋体"/>
                <w:color w:val="000000"/>
                <w:szCs w:val="21"/>
              </w:rPr>
            </w:pPr>
            <w:r>
              <w:rPr>
                <w:rFonts w:hint="eastAsia" w:ascii="宋体" w:hAnsi="宋体"/>
                <w:szCs w:val="21"/>
              </w:rPr>
              <w:t>项目服务团队实力</w:t>
            </w:r>
          </w:p>
        </w:tc>
        <w:tc>
          <w:tcPr>
            <w:tcW w:w="6489" w:type="dxa"/>
            <w:vAlign w:val="center"/>
          </w:tcPr>
          <w:p>
            <w:pPr>
              <w:jc w:val="left"/>
              <w:rPr>
                <w:rFonts w:cstheme="minorEastAsia"/>
                <w:color w:val="auto"/>
                <w:sz w:val="21"/>
                <w:szCs w:val="21"/>
              </w:rPr>
            </w:pPr>
            <w:r>
              <w:rPr>
                <w:rFonts w:hint="eastAsia" w:ascii="宋体" w:hAnsi="宋体"/>
                <w:szCs w:val="21"/>
              </w:rPr>
              <w:t>提供项目团队人员配置及人员服务方案，指定专人对接，配送人员配置等，评委根据供应商情况横向比较，根据优劣情况评分：优得8分，良得5分，中得2分，差不得分。</w:t>
            </w:r>
          </w:p>
        </w:tc>
        <w:tc>
          <w:tcPr>
            <w:tcW w:w="740" w:type="dxa"/>
            <w:vAlign w:val="center"/>
          </w:tcPr>
          <w:p>
            <w:pPr>
              <w:spacing w:line="420" w:lineRule="exact"/>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0"/>
              </w:numPr>
              <w:spacing w:line="276"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1689" w:type="dxa"/>
            <w:vAlign w:val="center"/>
          </w:tcPr>
          <w:p>
            <w:pPr>
              <w:jc w:val="center"/>
              <w:rPr>
                <w:rFonts w:ascii="宋体" w:hAnsi="宋体"/>
                <w:color w:val="000000"/>
                <w:szCs w:val="21"/>
              </w:rPr>
            </w:pPr>
            <w:r>
              <w:rPr>
                <w:rFonts w:hint="eastAsia" w:ascii="宋体" w:hAnsi="宋体"/>
                <w:szCs w:val="21"/>
              </w:rPr>
              <w:t>投标人售后服务能力</w:t>
            </w:r>
          </w:p>
        </w:tc>
        <w:tc>
          <w:tcPr>
            <w:tcW w:w="6489" w:type="dxa"/>
            <w:vAlign w:val="center"/>
          </w:tcPr>
          <w:p>
            <w:pPr>
              <w:jc w:val="left"/>
              <w:rPr>
                <w:rFonts w:ascii="宋体" w:hAnsi="宋体" w:cstheme="minorEastAsia"/>
                <w:kern w:val="0"/>
                <w:szCs w:val="21"/>
              </w:rPr>
            </w:pPr>
            <w:r>
              <w:rPr>
                <w:rFonts w:hint="eastAsia" w:ascii="宋体" w:hAnsi="宋体"/>
                <w:szCs w:val="21"/>
              </w:rPr>
              <w:t>有较强的本地化服务能力，并配有较强的专业技术队伍，要合理安排响应服务。评委根据供应商的</w:t>
            </w:r>
            <w:r>
              <w:rPr>
                <w:rFonts w:ascii="宋体" w:hAnsi="宋体"/>
                <w:szCs w:val="21"/>
              </w:rPr>
              <w:t>售后响应时间、售后服务的保障措施、质保时间等方面</w:t>
            </w:r>
            <w:r>
              <w:rPr>
                <w:rFonts w:hint="eastAsia" w:ascii="宋体" w:hAnsi="宋体"/>
                <w:szCs w:val="21"/>
              </w:rPr>
              <w:t>进行横向比较，根据优劣情况评分：优得7分，良得4分数，中得2分，差不得分。</w:t>
            </w:r>
          </w:p>
        </w:tc>
        <w:tc>
          <w:tcPr>
            <w:tcW w:w="740" w:type="dxa"/>
            <w:vAlign w:val="center"/>
          </w:tcPr>
          <w:p>
            <w:pPr>
              <w:jc w:val="center"/>
              <w:rPr>
                <w:rFonts w:ascii="宋体" w:hAnsi="宋体"/>
                <w:color w:val="000000" w:themeColor="text1"/>
                <w:szCs w:val="21"/>
                <w14:textFill>
                  <w14:solidFill>
                    <w14:schemeClr w14:val="tx1"/>
                  </w14:solidFill>
                </w14:textFill>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0"/>
              </w:numPr>
              <w:spacing w:line="276" w:lineRule="auto"/>
              <w:ind w:leftChars="0"/>
              <w:jc w:val="center"/>
              <w:rPr>
                <w:rFonts w:hint="default" w:ascii="宋体" w:hAnsi="宋体" w:cs="宋体"/>
                <w:kern w:val="0"/>
                <w:szCs w:val="21"/>
                <w:lang w:val="en-US" w:eastAsia="zh-CN"/>
              </w:rPr>
            </w:pPr>
            <w:r>
              <w:rPr>
                <w:rFonts w:hint="eastAsia" w:ascii="宋体" w:hAnsi="宋体" w:cs="宋体"/>
                <w:kern w:val="0"/>
                <w:szCs w:val="21"/>
                <w:lang w:val="en-US" w:eastAsia="zh-CN"/>
              </w:rPr>
              <w:t>5</w:t>
            </w:r>
          </w:p>
        </w:tc>
        <w:tc>
          <w:tcPr>
            <w:tcW w:w="1689" w:type="dxa"/>
            <w:vAlign w:val="center"/>
          </w:tcPr>
          <w:p>
            <w:pPr>
              <w:jc w:val="center"/>
              <w:rPr>
                <w:rFonts w:ascii="宋体" w:hAnsi="宋体"/>
                <w:color w:val="000000"/>
                <w:szCs w:val="21"/>
              </w:rPr>
            </w:pPr>
            <w:r>
              <w:rPr>
                <w:rFonts w:hint="eastAsia" w:ascii="宋体" w:hAnsi="宋体"/>
                <w:szCs w:val="21"/>
              </w:rPr>
              <w:t>优惠承诺及特色服务</w:t>
            </w:r>
          </w:p>
        </w:tc>
        <w:tc>
          <w:tcPr>
            <w:tcW w:w="6489" w:type="dxa"/>
            <w:vAlign w:val="center"/>
          </w:tcPr>
          <w:p>
            <w:pPr>
              <w:jc w:val="left"/>
              <w:rPr>
                <w:rFonts w:ascii="宋体" w:hAnsi="宋体" w:cstheme="minorEastAsia"/>
                <w:szCs w:val="21"/>
              </w:rPr>
            </w:pPr>
            <w:r>
              <w:rPr>
                <w:rFonts w:hint="eastAsia" w:ascii="宋体" w:hAnsi="宋体"/>
                <w:szCs w:val="21"/>
              </w:rPr>
              <w:t>投标人提供服务期内针对采购人的相关</w:t>
            </w:r>
            <w:r>
              <w:rPr>
                <w:rFonts w:hint="eastAsia" w:ascii="宋体" w:hAnsi="宋体"/>
                <w:b/>
                <w:szCs w:val="21"/>
              </w:rPr>
              <w:t>优惠承诺</w:t>
            </w:r>
            <w:r>
              <w:rPr>
                <w:rFonts w:hint="eastAsia" w:ascii="宋体" w:hAnsi="宋体"/>
                <w:szCs w:val="21"/>
              </w:rPr>
              <w:t>及特色服务方案等，评委根据供应商的承诺情况及特色服务方案进行横向比较，根据优劣情况评分：优得15分，良得10分，中得5分，差不得分。</w:t>
            </w:r>
          </w:p>
        </w:tc>
        <w:tc>
          <w:tcPr>
            <w:tcW w:w="740" w:type="dxa"/>
            <w:vAlign w:val="center"/>
          </w:tcPr>
          <w:p>
            <w:pPr>
              <w:spacing w:line="420" w:lineRule="exact"/>
              <w:jc w:val="center"/>
              <w:rPr>
                <w:rFonts w:ascii="宋体" w:hAnsi="宋体"/>
                <w:color w:val="000000" w:themeColor="text1"/>
                <w:szCs w:val="21"/>
                <w14:textFill>
                  <w14:solidFill>
                    <w14:schemeClr w14:val="tx1"/>
                  </w14:solidFill>
                </w14:textFill>
              </w:rPr>
            </w:pPr>
            <w:r>
              <w:rPr>
                <w:rFonts w:hint="eastAsia" w:ascii="宋体" w:hAnsi="宋体"/>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9" w:type="dxa"/>
            <w:gridSpan w:val="3"/>
            <w:vAlign w:val="center"/>
          </w:tcPr>
          <w:p>
            <w:pPr>
              <w:spacing w:line="276" w:lineRule="auto"/>
              <w:jc w:val="center"/>
              <w:rPr>
                <w:rFonts w:ascii="宋体" w:hAnsi="宋体" w:cs="宋体"/>
                <w:b/>
                <w:szCs w:val="21"/>
              </w:rPr>
            </w:pPr>
            <w:r>
              <w:rPr>
                <w:rFonts w:hint="eastAsia" w:ascii="宋体" w:hAnsi="宋体" w:cs="宋体"/>
                <w:b/>
                <w:szCs w:val="21"/>
              </w:rPr>
              <w:t>合计</w:t>
            </w:r>
          </w:p>
        </w:tc>
        <w:tc>
          <w:tcPr>
            <w:tcW w:w="740" w:type="dxa"/>
            <w:vAlign w:val="center"/>
          </w:tcPr>
          <w:p>
            <w:pPr>
              <w:jc w:val="center"/>
              <w:rPr>
                <w:rFonts w:hint="default" w:ascii="宋体" w:hAnsi="宋体" w:eastAsia="宋体" w:cs="宋体"/>
                <w:szCs w:val="21"/>
                <w:lang w:val="en-US" w:eastAsia="zh-CN"/>
              </w:rPr>
            </w:pPr>
            <w:r>
              <w:rPr>
                <w:rFonts w:hint="eastAsia" w:ascii="宋体" w:hAnsi="宋体"/>
                <w:szCs w:val="21"/>
                <w:lang w:val="en-US" w:eastAsia="zh-CN"/>
              </w:rPr>
              <w:t>70</w:t>
            </w:r>
          </w:p>
        </w:tc>
      </w:tr>
    </w:tbl>
    <w:p>
      <w:pPr>
        <w:pStyle w:val="15"/>
      </w:pPr>
    </w:p>
    <w:p>
      <w:pPr>
        <w:pStyle w:val="15"/>
      </w:pPr>
    </w:p>
    <w:p>
      <w:pPr>
        <w:rPr>
          <w:b/>
        </w:rPr>
      </w:pPr>
      <w:r>
        <w:rPr>
          <w:b/>
        </w:rPr>
        <w:br w:type="page"/>
      </w:r>
    </w:p>
    <w:p>
      <w:pPr>
        <w:pStyle w:val="15"/>
        <w:ind w:firstLine="422"/>
        <w:rPr>
          <w:b/>
        </w:rPr>
      </w:pPr>
      <w:r>
        <w:rPr>
          <w:b/>
        </w:rPr>
        <w:t>附表</w:t>
      </w:r>
      <w:r>
        <w:rPr>
          <w:rFonts w:hint="eastAsia"/>
          <w:b/>
        </w:rPr>
        <w:t>：产品质量承诺书</w:t>
      </w:r>
    </w:p>
    <w:p>
      <w:pPr>
        <w:spacing w:before="240" w:beforeLines="100" w:after="240" w:afterLines="100" w:line="400" w:lineRule="exact"/>
        <w:ind w:firstLine="420" w:firstLineChars="200"/>
        <w:jc w:val="center"/>
        <w:rPr>
          <w:rFonts w:cs="方正小标宋简体" w:asciiTheme="minorEastAsia" w:hAnsiTheme="minorEastAsia" w:eastAsiaTheme="minorEastAsia"/>
          <w:szCs w:val="21"/>
        </w:rPr>
      </w:pPr>
      <w:r>
        <w:rPr>
          <w:rFonts w:hint="eastAsia" w:cs="方正小标宋简体" w:asciiTheme="minorEastAsia" w:hAnsiTheme="minorEastAsia" w:eastAsiaTheme="minorEastAsia"/>
          <w:szCs w:val="21"/>
        </w:rPr>
        <w:t>产品质量承诺书</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深圳市中医肛肠医院（福田）：</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u w:val="single"/>
          <w:lang w:val="en-US" w:eastAsia="zh-CN"/>
        </w:rPr>
        <w:t>X X X</w:t>
      </w:r>
      <w:r>
        <w:rPr>
          <w:rFonts w:hint="eastAsia" w:cs="仿宋_GB2312" w:asciiTheme="minorEastAsia" w:hAnsiTheme="minorEastAsia" w:eastAsiaTheme="minorEastAsia"/>
          <w:szCs w:val="21"/>
        </w:rPr>
        <w:t>公司（以下简称“我司”）承诺，在投标</w:t>
      </w:r>
      <w:r>
        <w:rPr>
          <w:rFonts w:hint="eastAsia" w:cs="仿宋_GB2312" w:asciiTheme="minorEastAsia" w:hAnsiTheme="minorEastAsia" w:eastAsiaTheme="minorEastAsia"/>
          <w:szCs w:val="21"/>
          <w:u w:val="single"/>
        </w:rPr>
        <w:t>深圳市中医肛肠医院（福田）</w:t>
      </w:r>
      <w:r>
        <w:rPr>
          <w:rFonts w:hint="eastAsia" w:cs="仿宋_GB2312" w:asciiTheme="minorEastAsia" w:hAnsiTheme="minorEastAsia" w:eastAsiaTheme="minorEastAsia"/>
          <w:szCs w:val="21"/>
        </w:rPr>
        <w:t>（以下简称“</w:t>
      </w:r>
      <w:r>
        <w:rPr>
          <w:rFonts w:hint="eastAsia" w:cs="仿宋_GB2312" w:asciiTheme="minorEastAsia" w:hAnsiTheme="minorEastAsia" w:eastAsiaTheme="minorEastAsia"/>
          <w:szCs w:val="21"/>
          <w:lang w:val="en-US" w:eastAsia="zh-CN"/>
        </w:rPr>
        <w:t>贵单位</w:t>
      </w:r>
      <w:r>
        <w:rPr>
          <w:rFonts w:hint="eastAsia" w:cs="仿宋_GB2312" w:asciiTheme="minorEastAsia" w:hAnsiTheme="minorEastAsia" w:eastAsiaTheme="minorEastAsia"/>
          <w:szCs w:val="21"/>
        </w:rPr>
        <w:t>”）</w:t>
      </w:r>
      <w:r>
        <w:rPr>
          <w:rFonts w:hint="eastAsia" w:cs="仿宋_GB2312" w:asciiTheme="minorEastAsia" w:hAnsiTheme="minorEastAsia" w:eastAsiaTheme="minorEastAsia"/>
          <w:szCs w:val="21"/>
          <w:u w:val="single"/>
        </w:rPr>
        <w:t>2</w:t>
      </w:r>
      <w:r>
        <w:rPr>
          <w:rStyle w:val="407"/>
          <w:u w:val="single"/>
        </w:rPr>
        <w:t>021年年度工会福利</w:t>
      </w:r>
      <w:r>
        <w:rPr>
          <w:rStyle w:val="407"/>
          <w:rFonts w:hint="eastAsia"/>
          <w:u w:val="single"/>
          <w:lang w:val="en-US" w:eastAsia="zh-CN"/>
        </w:rPr>
        <w:t>品</w:t>
      </w:r>
      <w:r>
        <w:rPr>
          <w:rStyle w:val="407"/>
          <w:rFonts w:hint="eastAsia"/>
          <w:u w:val="single"/>
          <w:lang w:eastAsia="zh-CN"/>
        </w:rPr>
        <w:t>采购项目</w:t>
      </w:r>
      <w:r>
        <w:rPr>
          <w:rFonts w:hint="eastAsia" w:cs="仿宋_GB2312" w:asciiTheme="minorEastAsia" w:hAnsiTheme="minorEastAsia" w:eastAsiaTheme="minorEastAsia"/>
          <w:szCs w:val="21"/>
        </w:rPr>
        <w:t>中，我司交付的产品应符合中标合同规定的质量标准，如果合同没有提及应适用的质量标准，则应符合中华人民共和国适用的国家、省、部级标准。这些标准必须是有关机构发布的最新版本的标准。计量单位均采用中华人民共和国法定计量单位。</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我司确保以上承诺的完整性和真实性。因我司交付的产品质量不符合前述承诺的，我司愿意赔偿给贵司和贵司员工造成的相关损失、承担由此引发的一切法律责任和后果，并放弃一切诉讼、仲裁抗辩权。</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承诺人：XX公司</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法定代表人：</w:t>
      </w:r>
    </w:p>
    <w:p>
      <w:pPr>
        <w:spacing w:line="400" w:lineRule="exact"/>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 xml:space="preserve">                   日期：      </w:t>
      </w:r>
    </w:p>
    <w:p>
      <w:pPr>
        <w:pStyle w:val="15"/>
        <w:sectPr>
          <w:footerReference r:id="rId3" w:type="default"/>
          <w:pgSz w:w="11907" w:h="16840"/>
          <w:pgMar w:top="1134" w:right="1134" w:bottom="1134" w:left="1134" w:header="851" w:footer="919" w:gutter="0"/>
          <w:cols w:space="720" w:num="1"/>
          <w:docGrid w:linePitch="285" w:charSpace="0"/>
        </w:sectPr>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99" w:name="_Toc41385165"/>
      <w:bookmarkStart w:id="100" w:name="_Toc42249784"/>
      <w:bookmarkStart w:id="101" w:name="_Toc27274"/>
      <w:r>
        <w:rPr>
          <w:rFonts w:hint="eastAsia" w:ascii="宋体" w:hAnsi="宋体" w:eastAsia="宋体"/>
          <w:bCs w:val="0"/>
          <w:kern w:val="0"/>
          <w:sz w:val="28"/>
          <w:szCs w:val="20"/>
        </w:rPr>
        <w:t>附表四：价格评审表</w:t>
      </w:r>
      <w:bookmarkEnd w:id="99"/>
      <w:bookmarkEnd w:id="100"/>
      <w:r>
        <w:rPr>
          <w:rFonts w:hint="eastAsia" w:ascii="宋体" w:hAnsi="宋体" w:eastAsia="宋体"/>
          <w:bCs w:val="0"/>
          <w:color w:val="FF0000"/>
          <w:kern w:val="0"/>
          <w:sz w:val="28"/>
          <w:szCs w:val="20"/>
        </w:rPr>
        <w:t>（标段一无报价）</w:t>
      </w:r>
      <w:bookmarkEnd w:id="101"/>
    </w:p>
    <w:p/>
    <w:p>
      <w:pPr>
        <w:pStyle w:val="3"/>
        <w:tabs>
          <w:tab w:val="left" w:pos="180"/>
          <w:tab w:val="left" w:pos="360"/>
          <w:tab w:val="left" w:pos="720"/>
        </w:tabs>
        <w:adjustRightInd w:val="0"/>
        <w:spacing w:before="240" w:after="0" w:line="360" w:lineRule="auto"/>
        <w:ind w:left="720" w:right="840" w:rightChars="400"/>
        <w:jc w:val="both"/>
        <w:rPr>
          <w:rFonts w:ascii="宋体" w:hAnsi="宋体" w:eastAsia="宋体"/>
          <w:bCs w:val="0"/>
          <w:kern w:val="0"/>
          <w:sz w:val="28"/>
          <w:szCs w:val="20"/>
        </w:rPr>
      </w:pPr>
      <w:r>
        <w:rPr>
          <w:rFonts w:hint="eastAsia"/>
          <w:b w:val="0"/>
          <w:bCs w:val="0"/>
          <w:lang w:val="en-US" w:eastAsia="zh-CN"/>
        </w:rPr>
        <w:t>备注：每个节日中标供应商提供礼包的所有商品单价总和，应当等于或大于同一时间节点京东自营商品单价总和。此条款作为选择供应商的重要内容。</w:t>
      </w:r>
      <w:r>
        <w:br w:type="page"/>
      </w:r>
      <w:bookmarkStart w:id="102" w:name="_Toc10490"/>
      <w:r>
        <w:rPr>
          <w:rFonts w:hint="eastAsia" w:ascii="宋体" w:hAnsi="宋体" w:eastAsia="宋体"/>
          <w:bCs w:val="0"/>
          <w:kern w:val="0"/>
          <w:sz w:val="28"/>
          <w:szCs w:val="20"/>
        </w:rPr>
        <w:t>附表二：商务评审表</w:t>
      </w:r>
      <w:r>
        <w:rPr>
          <w:rFonts w:hint="eastAsia" w:ascii="宋体" w:hAnsi="宋体" w:eastAsia="宋体"/>
          <w:bCs w:val="0"/>
          <w:color w:val="FF0000"/>
          <w:kern w:val="0"/>
          <w:sz w:val="28"/>
          <w:szCs w:val="20"/>
        </w:rPr>
        <w:t>（适用于标段二）</w:t>
      </w:r>
      <w:bookmarkEnd w:id="102"/>
    </w:p>
    <w:tbl>
      <w:tblPr>
        <w:tblStyle w:val="54"/>
        <w:tblW w:w="9639" w:type="dxa"/>
        <w:jc w:val="center"/>
        <w:tblLayout w:type="fixed"/>
        <w:tblCellMar>
          <w:top w:w="0" w:type="dxa"/>
          <w:left w:w="108" w:type="dxa"/>
          <w:bottom w:w="0" w:type="dxa"/>
          <w:right w:w="108" w:type="dxa"/>
        </w:tblCellMar>
      </w:tblPr>
      <w:tblGrid>
        <w:gridCol w:w="721"/>
        <w:gridCol w:w="1546"/>
        <w:gridCol w:w="6632"/>
        <w:gridCol w:w="740"/>
      </w:tblGrid>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评审项目</w:t>
            </w:r>
          </w:p>
        </w:tc>
        <w:tc>
          <w:tcPr>
            <w:tcW w:w="663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评分标准</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分值</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395"/>
              <w:widowControl/>
              <w:numPr>
                <w:ilvl w:val="0"/>
                <w:numId w:val="23"/>
              </w:numPr>
              <w:spacing w:line="276" w:lineRule="auto"/>
              <w:ind w:left="420" w:leftChars="0" w:hanging="420" w:firstLineChars="0"/>
              <w:jc w:val="both"/>
              <w:rPr>
                <w:rFonts w:hint="eastAsia" w:ascii="宋体" w:hAnsi="宋体" w:eastAsia="宋体" w:cs="宋体"/>
                <w:kern w:val="0"/>
                <w:sz w:val="21"/>
                <w:szCs w:val="21"/>
                <w:lang w:val="en-US" w:eastAsia="zh-CN" w:bidi="ar-SA"/>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宋体"/>
                <w:b/>
                <w:bCs/>
                <w:kern w:val="0"/>
                <w:szCs w:val="21"/>
              </w:rPr>
            </w:pPr>
            <w:r>
              <w:rPr>
                <w:rFonts w:hint="eastAsia" w:ascii="宋体" w:hAnsi="宋体"/>
                <w:szCs w:val="21"/>
              </w:rPr>
              <w:t>投标人纳税情况</w:t>
            </w:r>
          </w:p>
        </w:tc>
        <w:tc>
          <w:tcPr>
            <w:tcW w:w="6632" w:type="dxa"/>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eastAsia="宋体" w:cs="宋体"/>
                <w:b/>
                <w:bCs/>
                <w:kern w:val="0"/>
                <w:szCs w:val="21"/>
                <w:lang w:val="en-US" w:eastAsia="zh-CN"/>
              </w:rPr>
            </w:pPr>
            <w:r>
              <w:rPr>
                <w:rFonts w:hint="eastAsia" w:ascii="宋体" w:hAnsi="宋体"/>
                <w:szCs w:val="21"/>
              </w:rPr>
              <w:t>考察投标人纳税情况，按排名给分，第一名5分，第二名4分，类推。第5名以后不得分</w:t>
            </w:r>
            <w:r>
              <w:rPr>
                <w:rFonts w:hint="eastAsia" w:ascii="宋体" w:hAnsi="宋体"/>
                <w:szCs w:val="21"/>
                <w:lang w:eastAsia="zh-CN"/>
              </w:rPr>
              <w:t>。</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eastAsia="宋体" w:cs="宋体"/>
                <w:b/>
                <w:bCs/>
                <w:kern w:val="0"/>
                <w:szCs w:val="21"/>
                <w:lang w:val="en-US" w:eastAsia="zh-CN"/>
              </w:rPr>
            </w:pPr>
            <w:r>
              <w:rPr>
                <w:rFonts w:hint="eastAsia" w:ascii="宋体" w:hAnsi="宋体" w:cs="宋体"/>
                <w:b w:val="0"/>
                <w:bCs w:val="0"/>
                <w:kern w:val="0"/>
                <w:szCs w:val="21"/>
                <w:lang w:val="en-US" w:eastAsia="zh-CN"/>
              </w:rPr>
              <w:t>5</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395"/>
              <w:widowControl/>
              <w:numPr>
                <w:ilvl w:val="0"/>
                <w:numId w:val="23"/>
              </w:numPr>
              <w:spacing w:line="276" w:lineRule="auto"/>
              <w:ind w:left="420" w:leftChars="0" w:hanging="420" w:firstLineChars="0"/>
              <w:jc w:val="both"/>
              <w:rPr>
                <w:rFonts w:hint="eastAsia" w:ascii="宋体" w:hAnsi="宋体" w:eastAsia="宋体" w:cs="宋体"/>
                <w:kern w:val="0"/>
                <w:sz w:val="21"/>
                <w:szCs w:val="21"/>
                <w:lang w:val="en-US" w:eastAsia="zh-CN" w:bidi="ar-SA"/>
              </w:rPr>
            </w:pP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szCs w:val="21"/>
              </w:rPr>
            </w:pPr>
            <w:r>
              <w:rPr>
                <w:rFonts w:hint="eastAsia" w:ascii="宋体" w:hAnsi="宋体"/>
                <w:szCs w:val="21"/>
              </w:rPr>
              <w:t>投标方规模（员工人数）及场地情况</w:t>
            </w:r>
          </w:p>
        </w:tc>
        <w:tc>
          <w:tcPr>
            <w:tcW w:w="6632" w:type="dxa"/>
            <w:tcBorders>
              <w:top w:val="single" w:color="auto" w:sz="4" w:space="0"/>
              <w:left w:val="nil"/>
              <w:bottom w:val="single" w:color="auto" w:sz="4" w:space="0"/>
              <w:right w:val="single" w:color="auto" w:sz="4" w:space="0"/>
            </w:tcBorders>
            <w:vAlign w:val="center"/>
          </w:tcPr>
          <w:p>
            <w:pPr>
              <w:widowControl/>
              <w:spacing w:line="276" w:lineRule="auto"/>
              <w:jc w:val="left"/>
              <w:rPr>
                <w:rFonts w:hint="eastAsia" w:ascii="宋体" w:hAnsi="宋体"/>
                <w:szCs w:val="21"/>
              </w:rPr>
            </w:pPr>
            <w:r>
              <w:rPr>
                <w:rFonts w:hint="eastAsia" w:ascii="宋体" w:hAnsi="宋体"/>
                <w:szCs w:val="21"/>
              </w:rPr>
              <w:t>考察投标方规模（员工人数）情况，是否拥有自己的经营场地，并经营相关项目。采取客观化评分。</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default" w:ascii="宋体" w:hAnsi="宋体" w:cs="宋体"/>
                <w:b w:val="0"/>
                <w:bCs w:val="0"/>
                <w:kern w:val="0"/>
                <w:szCs w:val="21"/>
                <w:lang w:val="en-US" w:eastAsia="zh-CN"/>
              </w:rPr>
            </w:pPr>
            <w:r>
              <w:rPr>
                <w:rFonts w:hint="eastAsia" w:ascii="宋体" w:hAnsi="宋体" w:cs="宋体"/>
                <w:b w:val="0"/>
                <w:bCs w:val="0"/>
                <w:kern w:val="0"/>
                <w:szCs w:val="21"/>
                <w:lang w:val="en-US" w:eastAsia="zh-CN"/>
              </w:rPr>
              <w:t>15</w:t>
            </w:r>
          </w:p>
        </w:tc>
      </w:tr>
      <w:tr>
        <w:tblPrEx>
          <w:tblCellMar>
            <w:top w:w="0" w:type="dxa"/>
            <w:left w:w="108" w:type="dxa"/>
            <w:bottom w:w="0" w:type="dxa"/>
            <w:right w:w="108" w:type="dxa"/>
          </w:tblCellMar>
        </w:tblPrEx>
        <w:trPr>
          <w:trHeight w:val="2785"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395"/>
              <w:widowControl/>
              <w:numPr>
                <w:ilvl w:val="0"/>
                <w:numId w:val="23"/>
              </w:numPr>
              <w:spacing w:line="276" w:lineRule="auto"/>
              <w:ind w:firstLineChars="0"/>
              <w:jc w:val="both"/>
              <w:rPr>
                <w:rFonts w:ascii="宋体" w:hAnsi="宋体" w:cs="宋体"/>
                <w:kern w:val="0"/>
                <w:szCs w:val="21"/>
              </w:rPr>
            </w:pPr>
          </w:p>
        </w:tc>
        <w:tc>
          <w:tcPr>
            <w:tcW w:w="154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Theme="minorEastAsia" w:hAnsiTheme="minorEastAsia" w:cstheme="minorEastAsia"/>
                <w:szCs w:val="20"/>
              </w:rPr>
              <w:t>同类业绩（蛋糕券）</w:t>
            </w:r>
          </w:p>
        </w:tc>
        <w:tc>
          <w:tcPr>
            <w:tcW w:w="6632" w:type="dxa"/>
            <w:tcBorders>
              <w:top w:val="single" w:color="auto" w:sz="4" w:space="0"/>
              <w:left w:val="nil"/>
              <w:bottom w:val="single" w:color="auto" w:sz="4" w:space="0"/>
              <w:right w:val="single" w:color="auto" w:sz="4" w:space="0"/>
            </w:tcBorders>
            <w:vAlign w:val="center"/>
          </w:tcPr>
          <w:p>
            <w:pPr>
              <w:spacing w:line="400" w:lineRule="exact"/>
              <w:jc w:val="left"/>
              <w:rPr>
                <w:rFonts w:asciiTheme="minorEastAsia" w:hAnsiTheme="minorEastAsia" w:cstheme="minorEastAsia"/>
                <w:szCs w:val="20"/>
              </w:rPr>
            </w:pPr>
            <w:r>
              <w:rPr>
                <w:rFonts w:hint="eastAsia" w:asciiTheme="minorEastAsia" w:hAnsiTheme="minorEastAsia" w:cstheme="minorEastAsia"/>
                <w:szCs w:val="20"/>
              </w:rPr>
              <w:t>提供自2018年1月1日至今（以合同签订时间为准），合同金额为</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0万及以上的同类蛋糕券项目业绩：每提供1份符合要求的合同，得</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分，最高得</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0分。</w:t>
            </w:r>
          </w:p>
          <w:p>
            <w:pPr>
              <w:spacing w:line="400" w:lineRule="exact"/>
              <w:jc w:val="left"/>
              <w:rPr>
                <w:rFonts w:asciiTheme="minorEastAsia" w:hAnsiTheme="minorEastAsia" w:cstheme="minorEastAsia"/>
                <w:szCs w:val="20"/>
              </w:rPr>
            </w:pPr>
            <w:r>
              <w:rPr>
                <w:rFonts w:hint="eastAsia" w:asciiTheme="minorEastAsia" w:hAnsiTheme="minorEastAsia" w:cstheme="minorEastAsia"/>
                <w:b/>
                <w:bCs/>
                <w:szCs w:val="20"/>
              </w:rPr>
              <w:t>注：</w:t>
            </w:r>
            <w:r>
              <w:rPr>
                <w:rFonts w:hint="eastAsia" w:asciiTheme="minorEastAsia" w:hAnsiTheme="minorEastAsia" w:cstheme="minorEastAsia"/>
                <w:b/>
                <w:bCs/>
                <w:kern w:val="0"/>
                <w:szCs w:val="20"/>
              </w:rPr>
              <w:t>要求提供符合上述要求的合同关键页复印件）或其他有效证明材料，如提供的框架合同有具体合同总金额的，则须提供该框架合同下有具体金额的、双方确认的、符合本项目要求的订单为依据；证明材料不全</w:t>
            </w:r>
            <w:r>
              <w:rPr>
                <w:rFonts w:hint="eastAsia" w:asciiTheme="minorEastAsia" w:hAnsiTheme="minorEastAsia" w:cstheme="minorEastAsia"/>
                <w:b/>
                <w:bCs/>
                <w:szCs w:val="20"/>
              </w:rPr>
              <w:t>或不清晰导致无法判定的</w:t>
            </w:r>
            <w:r>
              <w:rPr>
                <w:rFonts w:hint="eastAsia" w:asciiTheme="minorEastAsia" w:hAnsiTheme="minorEastAsia" w:cstheme="minorEastAsia"/>
                <w:b/>
                <w:bCs/>
                <w:kern w:val="0"/>
                <w:szCs w:val="20"/>
              </w:rPr>
              <w:t>，不得分。</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szCs w:val="21"/>
                <w:lang w:val="en-US" w:eastAsia="zh-CN"/>
              </w:rPr>
            </w:pPr>
            <w:r>
              <w:rPr>
                <w:rFonts w:hint="eastAsia" w:ascii="宋体" w:hAnsi="宋体" w:cstheme="minorEastAsia"/>
                <w:kern w:val="0"/>
                <w:szCs w:val="21"/>
                <w:lang w:val="en-US" w:eastAsia="zh-CN"/>
              </w:rPr>
              <w:t>10</w:t>
            </w:r>
          </w:p>
        </w:tc>
      </w:tr>
      <w:tr>
        <w:tblPrEx>
          <w:tblCellMar>
            <w:top w:w="0" w:type="dxa"/>
            <w:left w:w="108" w:type="dxa"/>
            <w:bottom w:w="0" w:type="dxa"/>
            <w:right w:w="108" w:type="dxa"/>
          </w:tblCellMar>
        </w:tblPrEx>
        <w:trPr>
          <w:jc w:val="center"/>
        </w:trPr>
        <w:tc>
          <w:tcPr>
            <w:tcW w:w="8899" w:type="dxa"/>
            <w:gridSpan w:val="3"/>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宋体" w:hAnsi="宋体" w:cs="宋体"/>
                <w:b/>
                <w:szCs w:val="21"/>
              </w:rPr>
            </w:pPr>
            <w:r>
              <w:rPr>
                <w:rFonts w:hint="eastAsia" w:ascii="宋体" w:hAnsi="宋体" w:cs="宋体"/>
                <w:b/>
                <w:szCs w:val="21"/>
              </w:rPr>
              <w:t>合计</w:t>
            </w:r>
          </w:p>
        </w:tc>
        <w:tc>
          <w:tcPr>
            <w:tcW w:w="740" w:type="dxa"/>
            <w:tcBorders>
              <w:top w:val="single" w:color="auto" w:sz="4" w:space="0"/>
              <w:left w:val="nil"/>
              <w:bottom w:val="single" w:color="auto" w:sz="4" w:space="0"/>
              <w:right w:val="single" w:color="000000" w:sz="4" w:space="0"/>
            </w:tcBorders>
            <w:vAlign w:val="center"/>
          </w:tcPr>
          <w:p>
            <w:pPr>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r>
    </w:tbl>
    <w:p>
      <w:pPr>
        <w:pStyle w:val="15"/>
      </w:pPr>
    </w:p>
    <w:p>
      <w:pPr>
        <w:pStyle w:val="15"/>
        <w:sectPr>
          <w:headerReference r:id="rId6" w:type="first"/>
          <w:headerReference r:id="rId4" w:type="default"/>
          <w:footerReference r:id="rId7" w:type="default"/>
          <w:headerReference r:id="rId5" w:type="even"/>
          <w:pgSz w:w="11907" w:h="16840"/>
          <w:pgMar w:top="1134" w:right="1134" w:bottom="1134" w:left="1134" w:header="851" w:footer="919" w:gutter="0"/>
          <w:cols w:space="720" w:num="1"/>
          <w:titlePg/>
          <w:docGrid w:linePitch="286" w:charSpace="0"/>
        </w:sectPr>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103" w:name="_Toc7556"/>
      <w:r>
        <w:rPr>
          <w:rFonts w:hint="eastAsia" w:ascii="宋体" w:hAnsi="宋体" w:eastAsia="宋体"/>
          <w:bCs w:val="0"/>
          <w:kern w:val="0"/>
          <w:sz w:val="28"/>
          <w:szCs w:val="20"/>
        </w:rPr>
        <w:t>附表三：技术评审表</w:t>
      </w:r>
      <w:r>
        <w:rPr>
          <w:rFonts w:hint="eastAsia" w:ascii="宋体" w:hAnsi="宋体" w:eastAsia="宋体"/>
          <w:bCs w:val="0"/>
          <w:color w:val="FF0000"/>
          <w:kern w:val="0"/>
          <w:sz w:val="28"/>
          <w:szCs w:val="20"/>
        </w:rPr>
        <w:t>（适用于标段二）</w:t>
      </w:r>
      <w:bookmarkEnd w:id="103"/>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46"/>
        <w:gridCol w:w="6632"/>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序号</w:t>
            </w:r>
          </w:p>
        </w:tc>
        <w:tc>
          <w:tcPr>
            <w:tcW w:w="1546" w:type="dxa"/>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评审项目</w:t>
            </w:r>
          </w:p>
        </w:tc>
        <w:tc>
          <w:tcPr>
            <w:tcW w:w="6632" w:type="dxa"/>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评分标准</w:t>
            </w:r>
          </w:p>
        </w:tc>
        <w:tc>
          <w:tcPr>
            <w:tcW w:w="740" w:type="dxa"/>
            <w:vAlign w:val="center"/>
          </w:tcPr>
          <w:p>
            <w:pPr>
              <w:widowControl/>
              <w:spacing w:line="276" w:lineRule="auto"/>
              <w:jc w:val="center"/>
              <w:rPr>
                <w:rFonts w:ascii="宋体" w:hAnsi="宋体" w:cs="宋体"/>
                <w:b/>
                <w:bCs/>
                <w:kern w:val="0"/>
                <w:sz w:val="21"/>
                <w:szCs w:val="21"/>
              </w:rPr>
            </w:pPr>
            <w:r>
              <w:rPr>
                <w:rFonts w:hint="eastAsia" w:ascii="宋体" w:hAnsi="宋体" w:cs="宋体"/>
                <w:b/>
                <w:bCs/>
                <w:kern w:val="0"/>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76" w:lineRule="auto"/>
              <w:jc w:val="center"/>
              <w:rPr>
                <w:rFonts w:ascii="宋体" w:hAnsi="宋体" w:cstheme="minorEastAsia"/>
                <w:kern w:val="0"/>
                <w:sz w:val="21"/>
                <w:szCs w:val="21"/>
              </w:rPr>
            </w:pPr>
            <w:r>
              <w:rPr>
                <w:rFonts w:hint="eastAsia" w:asciiTheme="minorEastAsia" w:hAnsiTheme="minorEastAsia" w:cstheme="minorEastAsia"/>
                <w:sz w:val="21"/>
                <w:szCs w:val="21"/>
              </w:rPr>
              <w:t>蛋糕券使用范围（购买食品种类）</w:t>
            </w:r>
          </w:p>
        </w:tc>
        <w:tc>
          <w:tcPr>
            <w:tcW w:w="6632" w:type="dxa"/>
            <w:vAlign w:val="center"/>
          </w:tcPr>
          <w:p>
            <w:p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根据蛋糕券使用范围（如：水果生鲜类、蛋糕类、粮油乳品类、生活用品类、家电类等）进行横向对比评审：适用范围最多的得</w:t>
            </w:r>
            <w:r>
              <w:rPr>
                <w:rFonts w:hint="eastAsia" w:asciiTheme="minorEastAsia" w:hAnsiTheme="minorEastAsia" w:cstheme="minorEastAsia"/>
                <w:sz w:val="21"/>
                <w:szCs w:val="21"/>
                <w:lang w:val="en-US" w:eastAsia="zh-CN"/>
              </w:rPr>
              <w:t>20</w:t>
            </w:r>
            <w:r>
              <w:rPr>
                <w:rFonts w:hint="eastAsia" w:asciiTheme="minorEastAsia" w:hAnsiTheme="minorEastAsia" w:cstheme="minorEastAsia"/>
                <w:sz w:val="21"/>
                <w:szCs w:val="21"/>
              </w:rPr>
              <w:t>分，按排名依次减</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分，最低</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分。</w:t>
            </w:r>
          </w:p>
          <w:p>
            <w:pPr>
              <w:spacing w:line="340" w:lineRule="exact"/>
              <w:jc w:val="left"/>
              <w:rPr>
                <w:rFonts w:asciiTheme="minorEastAsia" w:hAnsiTheme="minorEastAsia" w:cstheme="minorEastAsia"/>
                <w:b/>
                <w:sz w:val="21"/>
                <w:szCs w:val="21"/>
              </w:rPr>
            </w:pPr>
            <w:r>
              <w:rPr>
                <w:rFonts w:hint="eastAsia" w:asciiTheme="minorEastAsia" w:hAnsiTheme="minorEastAsia" w:cstheme="minorEastAsia"/>
                <w:b/>
                <w:bCs/>
                <w:sz w:val="21"/>
                <w:szCs w:val="21"/>
              </w:rPr>
              <w:t>注：要求提供兑换页面截图，截图需体现可选择的产品种类；不提供或提供的证明材料无法判定的，不得分。</w:t>
            </w:r>
          </w:p>
        </w:tc>
        <w:tc>
          <w:tcPr>
            <w:tcW w:w="740" w:type="dxa"/>
            <w:vAlign w:val="center"/>
          </w:tcPr>
          <w:p>
            <w:pPr>
              <w:spacing w:line="400" w:lineRule="exact"/>
              <w:jc w:val="center"/>
              <w:rPr>
                <w:rFonts w:hint="default" w:ascii="宋体" w:hAnsi="宋体" w:eastAsia="宋体" w:cstheme="minorEastAsia"/>
                <w:kern w:val="0"/>
                <w:sz w:val="21"/>
                <w:szCs w:val="21"/>
                <w:lang w:val="en-US" w:eastAsia="zh-CN"/>
              </w:rPr>
            </w:pPr>
            <w:r>
              <w:rPr>
                <w:rFonts w:hint="eastAsia" w:ascii="宋体" w:hAnsi="宋体" w:cstheme="minorEastAsia"/>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asciiTheme="minorEastAsia" w:hAnsiTheme="minorEastAsia" w:cstheme="minorEastAsia"/>
                <w:sz w:val="21"/>
                <w:szCs w:val="21"/>
              </w:rPr>
            </w:pPr>
            <w:r>
              <w:rPr>
                <w:rFonts w:hint="eastAsia" w:asciiTheme="minorEastAsia" w:hAnsiTheme="minorEastAsia" w:cstheme="minorEastAsia"/>
                <w:kern w:val="0"/>
                <w:sz w:val="21"/>
                <w:szCs w:val="21"/>
              </w:rPr>
              <w:t>技术服务支撑能力</w:t>
            </w:r>
          </w:p>
        </w:tc>
        <w:tc>
          <w:tcPr>
            <w:tcW w:w="6632" w:type="dxa"/>
            <w:vAlign w:val="center"/>
          </w:tcPr>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根据投标人提供的兑换方式，如官网、公众号或小程序等线上技术等进行评分，不可使用简单的H5链接：</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1.兑换流程简洁，易于操作，功能齐全，得8-10分；</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2.兑换流程较易于操作，功能基本符合项目需求，得4-7分；</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3.兑换流程复杂，设计及功能实现程度一般，得1-3分。</w:t>
            </w:r>
          </w:p>
          <w:p>
            <w:pPr>
              <w:pStyle w:val="27"/>
              <w:spacing w:line="340" w:lineRule="exact"/>
              <w:rPr>
                <w:rFonts w:asciiTheme="minorEastAsia" w:hAnsiTheme="minorEastAsia" w:cstheme="minorEastAsia"/>
                <w:sz w:val="21"/>
                <w:szCs w:val="21"/>
              </w:rPr>
            </w:pPr>
            <w:r>
              <w:rPr>
                <w:rFonts w:hint="eastAsia" w:asciiTheme="minorEastAsia" w:hAnsiTheme="minorEastAsia" w:cstheme="minorEastAsia"/>
                <w:b/>
                <w:bCs/>
                <w:kern w:val="0"/>
                <w:sz w:val="21"/>
                <w:szCs w:val="21"/>
              </w:rPr>
              <w:t>注：须提供兑换操作流程及相应界面设计展示图或截图，不提供或提供的材料不全导致无法判断的不得分。</w:t>
            </w:r>
          </w:p>
        </w:tc>
        <w:tc>
          <w:tcPr>
            <w:tcW w:w="740" w:type="dxa"/>
            <w:vAlign w:val="center"/>
          </w:tcPr>
          <w:p>
            <w:pPr>
              <w:spacing w:line="400" w:lineRule="exact"/>
              <w:jc w:val="center"/>
              <w:rPr>
                <w:rFonts w:ascii="宋体" w:hAnsi="宋体" w:cstheme="minorEastAsia"/>
                <w:kern w:val="0"/>
                <w:sz w:val="21"/>
                <w:szCs w:val="21"/>
              </w:rPr>
            </w:pPr>
            <w:r>
              <w:rPr>
                <w:rFonts w:hint="eastAsia" w:ascii="宋体" w:hAnsi="宋体" w:cstheme="minorEastAsia"/>
                <w:kern w:val="0"/>
                <w:sz w:val="21"/>
                <w:szCs w:val="21"/>
              </w:rPr>
              <w:t>1</w:t>
            </w:r>
            <w:r>
              <w:rPr>
                <w:rFonts w:ascii="宋体" w:hAnsi="宋体" w:cstheme="minorEastAsia"/>
                <w:kern w:val="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asciiTheme="minorEastAsia" w:hAnsiTheme="minorEastAsia" w:cstheme="minorEastAsia"/>
                <w:sz w:val="21"/>
                <w:szCs w:val="21"/>
              </w:rPr>
            </w:pPr>
            <w:r>
              <w:rPr>
                <w:rFonts w:hint="eastAsia" w:asciiTheme="minorEastAsia" w:hAnsiTheme="minorEastAsia" w:cstheme="minorEastAsia"/>
                <w:sz w:val="21"/>
                <w:szCs w:val="21"/>
              </w:rPr>
              <w:t>有效期延期服务</w:t>
            </w:r>
          </w:p>
        </w:tc>
        <w:tc>
          <w:tcPr>
            <w:tcW w:w="6632" w:type="dxa"/>
            <w:vAlign w:val="center"/>
          </w:tcPr>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投标人提供的蛋糕券有效期至少为18个月，按可免费为该批蛋糕券提供有效期延期服务的时长评分：</w:t>
            </w:r>
          </w:p>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1.有效期延期时长超</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个月（不含）的，得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2.有效期延期时长在</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个月（含）内的，得</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分；</w:t>
            </w:r>
          </w:p>
          <w:p>
            <w:p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3.有效期不能延期的，不得分。</w:t>
            </w:r>
          </w:p>
          <w:p>
            <w:pPr>
              <w:pStyle w:val="27"/>
              <w:spacing w:line="340" w:lineRule="exact"/>
              <w:rPr>
                <w:rFonts w:asciiTheme="minorEastAsia" w:hAnsiTheme="minorEastAsia" w:cstheme="minorEastAsia"/>
                <w:b/>
                <w:sz w:val="21"/>
                <w:szCs w:val="21"/>
              </w:rPr>
            </w:pPr>
            <w:r>
              <w:rPr>
                <w:rFonts w:hint="eastAsia" w:asciiTheme="minorEastAsia" w:hAnsiTheme="minorEastAsia" w:cstheme="minorEastAsia"/>
                <w:b/>
                <w:sz w:val="21"/>
                <w:szCs w:val="21"/>
              </w:rPr>
              <w:t>注：本项要求提供承诺函（格式自拟），不提供或提供的服务内容不符合要求的，不得分。</w:t>
            </w:r>
          </w:p>
        </w:tc>
        <w:tc>
          <w:tcPr>
            <w:tcW w:w="740" w:type="dxa"/>
            <w:vAlign w:val="center"/>
          </w:tcPr>
          <w:p>
            <w:pPr>
              <w:spacing w:line="400" w:lineRule="exact"/>
              <w:jc w:val="center"/>
              <w:rPr>
                <w:rFonts w:hint="default" w:ascii="宋体" w:hAnsi="宋体" w:eastAsia="宋体" w:cstheme="minorEastAsia"/>
                <w:kern w:val="0"/>
                <w:sz w:val="21"/>
                <w:szCs w:val="21"/>
                <w:lang w:val="en-US" w:eastAsia="zh-CN"/>
              </w:rPr>
            </w:pPr>
            <w:r>
              <w:rPr>
                <w:rFonts w:hint="eastAsia" w:ascii="宋体" w:hAnsi="宋体" w:cstheme="minor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asciiTheme="minorEastAsia" w:hAnsiTheme="minorEastAsia" w:cstheme="minorEastAsia"/>
                <w:sz w:val="21"/>
                <w:szCs w:val="21"/>
              </w:rPr>
            </w:pPr>
            <w:r>
              <w:rPr>
                <w:rFonts w:hint="eastAsia" w:asciiTheme="minorEastAsia" w:hAnsiTheme="minorEastAsia" w:cstheme="minorEastAsia"/>
                <w:sz w:val="21"/>
                <w:szCs w:val="21"/>
              </w:rPr>
              <w:t>增值服务</w:t>
            </w:r>
          </w:p>
        </w:tc>
        <w:tc>
          <w:tcPr>
            <w:tcW w:w="6632" w:type="dxa"/>
            <w:vAlign w:val="center"/>
          </w:tcPr>
          <w:p>
            <w:pPr>
              <w:pStyle w:val="19"/>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根据投标人提供的增值服务（如给予蛋糕品牌折扣优惠、免费组织生日会卡券定制、不定期产品推新或其他合理化建议议等）进行综合评审：增值服务内容经评委判定为有价值，且具有可行性，每1项得</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19"/>
              <w:spacing w:line="340" w:lineRule="exact"/>
              <w:rPr>
                <w:rFonts w:asciiTheme="minorEastAsia" w:hAnsiTheme="minorEastAsia" w:cstheme="minorEastAsia"/>
                <w:b/>
                <w:bCs/>
                <w:sz w:val="21"/>
                <w:szCs w:val="21"/>
              </w:rPr>
            </w:pPr>
            <w:r>
              <w:rPr>
                <w:rFonts w:hint="eastAsia" w:asciiTheme="minorEastAsia" w:hAnsiTheme="minorEastAsia" w:cstheme="minorEastAsia"/>
                <w:b/>
                <w:bCs/>
                <w:sz w:val="21"/>
                <w:szCs w:val="21"/>
              </w:rPr>
              <w:t>注：1.招标人不接受投标人以额外赠送代金券、优惠券等方式提供的增值服务。</w:t>
            </w:r>
          </w:p>
          <w:p>
            <w:pPr>
              <w:pStyle w:val="19"/>
              <w:spacing w:line="340" w:lineRule="exact"/>
              <w:rPr>
                <w:rFonts w:asciiTheme="minorEastAsia" w:hAnsiTheme="minorEastAsia" w:cstheme="minorEastAsia"/>
                <w:b/>
                <w:sz w:val="21"/>
                <w:szCs w:val="21"/>
              </w:rPr>
            </w:pPr>
            <w:r>
              <w:rPr>
                <w:rFonts w:hint="eastAsia" w:asciiTheme="minorEastAsia" w:hAnsiTheme="minorEastAsia" w:cstheme="minorEastAsia"/>
                <w:b/>
                <w:bCs/>
                <w:sz w:val="21"/>
                <w:szCs w:val="21"/>
              </w:rPr>
              <w:t>2.要求提供承诺函以及相应的增值服务具体说明（格式自拟）。不提供或者提供的服务内容不符合要求的，不得分。</w:t>
            </w:r>
          </w:p>
        </w:tc>
        <w:tc>
          <w:tcPr>
            <w:tcW w:w="740" w:type="dxa"/>
            <w:vAlign w:val="center"/>
          </w:tcPr>
          <w:p>
            <w:pPr>
              <w:spacing w:line="400" w:lineRule="exact"/>
              <w:jc w:val="center"/>
              <w:rPr>
                <w:rFonts w:hint="default" w:ascii="宋体" w:hAnsi="宋体" w:eastAsia="宋体" w:cstheme="minorEastAsia"/>
                <w:kern w:val="0"/>
                <w:sz w:val="21"/>
                <w:szCs w:val="21"/>
                <w:lang w:val="en-US" w:eastAsia="zh-CN"/>
              </w:rPr>
            </w:pPr>
            <w:r>
              <w:rPr>
                <w:rFonts w:hint="eastAsia" w:ascii="宋体" w:hAnsi="宋体" w:cstheme="minor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hint="default" w:eastAsia="宋体"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产品质量</w:t>
            </w:r>
          </w:p>
        </w:tc>
        <w:tc>
          <w:tcPr>
            <w:tcW w:w="6632" w:type="dxa"/>
            <w:vAlign w:val="center"/>
          </w:tcPr>
          <w:p>
            <w:pPr>
              <w:pStyle w:val="19"/>
              <w:spacing w:line="340" w:lineRule="exact"/>
              <w:rPr>
                <w:rFonts w:hint="default"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sz w:val="21"/>
                <w:szCs w:val="21"/>
              </w:rPr>
              <w:t>根据</w:t>
            </w:r>
            <w:r>
              <w:rPr>
                <w:rFonts w:hint="eastAsia" w:asciiTheme="minorEastAsia" w:hAnsiTheme="minorEastAsia" w:eastAsiaTheme="minorEastAsia"/>
                <w:sz w:val="21"/>
                <w:szCs w:val="21"/>
                <w:lang w:val="en-US" w:eastAsia="zh-CN"/>
              </w:rPr>
              <w:t>投标人</w:t>
            </w:r>
            <w:r>
              <w:rPr>
                <w:rFonts w:hint="eastAsia" w:asciiTheme="minorEastAsia" w:hAnsiTheme="minorEastAsia" w:eastAsiaTheme="minorEastAsia"/>
                <w:sz w:val="21"/>
                <w:szCs w:val="21"/>
              </w:rPr>
              <w:t>提供的产品介绍、彩页等进行评分。</w:t>
            </w:r>
            <w:r>
              <w:rPr>
                <w:rFonts w:hint="eastAsia" w:asciiTheme="minorEastAsia" w:hAnsiTheme="minorEastAsia" w:eastAsiaTheme="minorEastAsia"/>
                <w:sz w:val="21"/>
                <w:szCs w:val="21"/>
                <w:lang w:val="en-US" w:eastAsia="zh-CN"/>
              </w:rPr>
              <w:t>产品介绍详细，图片清晰美观，每项得2.5分，最高5分。</w:t>
            </w:r>
          </w:p>
        </w:tc>
        <w:tc>
          <w:tcPr>
            <w:tcW w:w="740" w:type="dxa"/>
            <w:vAlign w:val="center"/>
          </w:tcPr>
          <w:p>
            <w:pPr>
              <w:spacing w:line="400" w:lineRule="exact"/>
              <w:jc w:val="center"/>
              <w:rPr>
                <w:rFonts w:hint="default" w:ascii="宋体" w:hAnsi="宋体" w:cstheme="minorEastAsia"/>
                <w:kern w:val="0"/>
                <w:sz w:val="21"/>
                <w:szCs w:val="21"/>
                <w:lang w:val="en-US" w:eastAsia="zh-CN"/>
              </w:rPr>
            </w:pPr>
            <w:r>
              <w:rPr>
                <w:rFonts w:hint="eastAsia" w:ascii="宋体" w:hAnsi="宋体" w:cstheme="minor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asciiTheme="minorEastAsia" w:hAnsiTheme="minorEastAsia" w:cstheme="minorEastAsia"/>
                <w:sz w:val="21"/>
                <w:szCs w:val="21"/>
              </w:rPr>
            </w:pPr>
            <w:r>
              <w:rPr>
                <w:rFonts w:hint="eastAsia" w:asciiTheme="minorEastAsia" w:hAnsiTheme="minorEastAsia" w:cstheme="minorEastAsia"/>
                <w:sz w:val="21"/>
                <w:szCs w:val="21"/>
              </w:rPr>
              <w:t>蛋糕品牌要求</w:t>
            </w:r>
          </w:p>
        </w:tc>
        <w:tc>
          <w:tcPr>
            <w:tcW w:w="6632" w:type="dxa"/>
            <w:vAlign w:val="center"/>
          </w:tcPr>
          <w:p>
            <w:pPr>
              <w:pStyle w:val="27"/>
              <w:numPr>
                <w:ilvl w:val="255"/>
                <w:numId w:val="0"/>
              </w:numPr>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品牌数量要求：</w:t>
            </w:r>
          </w:p>
          <w:p>
            <w:pPr>
              <w:pStyle w:val="27"/>
              <w:numPr>
                <w:ilvl w:val="255"/>
                <w:numId w:val="0"/>
              </w:numPr>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1.根据投标人合作的蛋糕品牌数量评分，每合作1个品牌得1分，最高得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27"/>
              <w:numPr>
                <w:ilvl w:val="255"/>
                <w:numId w:val="0"/>
              </w:num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.所合作品牌在</w:t>
            </w:r>
            <w:r>
              <w:rPr>
                <w:rFonts w:hint="eastAsia" w:asciiTheme="minorEastAsia" w:hAnsiTheme="minorEastAsia" w:cstheme="minorEastAsia"/>
                <w:sz w:val="21"/>
                <w:szCs w:val="21"/>
                <w:lang w:eastAsia="zh-CN"/>
              </w:rPr>
              <w:t>深圳</w:t>
            </w:r>
            <w:r>
              <w:rPr>
                <w:rFonts w:hint="eastAsia" w:asciiTheme="minorEastAsia" w:hAnsiTheme="minorEastAsia" w:cstheme="minorEastAsia"/>
                <w:sz w:val="21"/>
                <w:szCs w:val="21"/>
              </w:rPr>
              <w:t>市有实体店且实体店数量超过20家（含），每合作1个品牌得1分，最高得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27"/>
              <w:numPr>
                <w:ilvl w:val="255"/>
                <w:numId w:val="0"/>
              </w:numPr>
              <w:spacing w:line="340" w:lineRule="exact"/>
              <w:jc w:val="left"/>
              <w:rPr>
                <w:rFonts w:asciiTheme="minorEastAsia" w:hAnsiTheme="minorEastAsia" w:cstheme="minorEastAsia"/>
                <w:b/>
                <w:bCs/>
                <w:sz w:val="21"/>
                <w:szCs w:val="21"/>
              </w:rPr>
            </w:pPr>
            <w:r>
              <w:rPr>
                <w:rFonts w:hint="eastAsia" w:asciiTheme="minorEastAsia" w:hAnsiTheme="minorEastAsia" w:cstheme="minorEastAsia"/>
                <w:b/>
                <w:bCs/>
                <w:sz w:val="21"/>
                <w:szCs w:val="21"/>
              </w:rPr>
              <w:t>注：1.要求提供相应品牌的合作合同/授权合同，且至投标截止日，合同/授权剩余有效期至少6个月或以上。不提供或提供的合同不符合要求的，不得分。</w:t>
            </w:r>
          </w:p>
          <w:p>
            <w:pPr>
              <w:pStyle w:val="27"/>
              <w:numPr>
                <w:ilvl w:val="255"/>
                <w:numId w:val="0"/>
              </w:numPr>
              <w:spacing w:line="340" w:lineRule="exact"/>
              <w:jc w:val="left"/>
              <w:rPr>
                <w:rFonts w:asciiTheme="minorEastAsia" w:hAnsiTheme="minorEastAsia" w:cstheme="minorEastAsia"/>
                <w:sz w:val="21"/>
                <w:szCs w:val="21"/>
              </w:rPr>
            </w:pPr>
            <w:r>
              <w:rPr>
                <w:rFonts w:hint="eastAsia" w:asciiTheme="minorEastAsia" w:hAnsiTheme="minorEastAsia" w:cstheme="minorEastAsia"/>
                <w:b/>
                <w:bCs/>
                <w:sz w:val="21"/>
                <w:szCs w:val="21"/>
              </w:rPr>
              <w:t>2.要求提供合作品牌实体店的列表，列表内容须至少包含：门店地址、门店电话，不提供或提供的材料不符合要求的，不得分。</w:t>
            </w:r>
          </w:p>
        </w:tc>
        <w:tc>
          <w:tcPr>
            <w:tcW w:w="740" w:type="dxa"/>
            <w:vAlign w:val="center"/>
          </w:tcPr>
          <w:p>
            <w:pPr>
              <w:spacing w:line="400" w:lineRule="exact"/>
              <w:jc w:val="center"/>
              <w:rPr>
                <w:rFonts w:hint="eastAsia" w:ascii="宋体" w:hAnsi="宋体" w:eastAsia="宋体" w:cstheme="minorEastAsia"/>
                <w:kern w:val="0"/>
                <w:sz w:val="21"/>
                <w:szCs w:val="21"/>
                <w:lang w:eastAsia="zh-CN"/>
              </w:rPr>
            </w:pPr>
            <w:r>
              <w:rPr>
                <w:rFonts w:hint="eastAsia" w:ascii="宋体" w:hAnsi="宋体" w:cstheme="minorEastAsia"/>
                <w:kern w:val="0"/>
                <w:sz w:val="21"/>
                <w:szCs w:val="21"/>
              </w:rPr>
              <w:t>1</w:t>
            </w:r>
            <w:r>
              <w:rPr>
                <w:rFonts w:hint="eastAsia" w:ascii="宋体" w:hAnsi="宋体" w:cstheme="minorEastAsia"/>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4"/>
              </w:numPr>
              <w:spacing w:line="276" w:lineRule="auto"/>
              <w:ind w:firstLineChars="0"/>
              <w:jc w:val="both"/>
              <w:rPr>
                <w:rFonts w:ascii="宋体" w:hAnsi="宋体" w:cs="宋体"/>
                <w:kern w:val="0"/>
                <w:sz w:val="21"/>
                <w:szCs w:val="21"/>
              </w:rPr>
            </w:pPr>
          </w:p>
        </w:tc>
        <w:tc>
          <w:tcPr>
            <w:tcW w:w="1546" w:type="dxa"/>
            <w:vAlign w:val="center"/>
          </w:tcPr>
          <w:p>
            <w:pPr>
              <w:spacing w:line="240" w:lineRule="atLeast"/>
              <w:jc w:val="center"/>
              <w:rPr>
                <w:rFonts w:hint="eastAsia" w:eastAsia="宋体" w:asciiTheme="minorEastAsia" w:hAnsiTheme="minorEastAsia" w:cstheme="minorEastAsia"/>
                <w:sz w:val="21"/>
                <w:szCs w:val="21"/>
                <w:lang w:val="en-US" w:eastAsia="zh-CN"/>
              </w:rPr>
            </w:pPr>
            <w:r>
              <w:rPr>
                <w:rFonts w:hint="eastAsia" w:asciiTheme="minorEastAsia" w:hAnsiTheme="minorEastAsia" w:cstheme="minorEastAsia"/>
                <w:sz w:val="21"/>
                <w:szCs w:val="21"/>
              </w:rPr>
              <w:t>安全</w:t>
            </w:r>
          </w:p>
        </w:tc>
        <w:tc>
          <w:tcPr>
            <w:tcW w:w="6632" w:type="dxa"/>
            <w:vAlign w:val="center"/>
          </w:tcPr>
          <w:p>
            <w:pPr>
              <w:pStyle w:val="27"/>
              <w:numPr>
                <w:ilvl w:val="255"/>
                <w:numId w:val="0"/>
              </w:numPr>
              <w:spacing w:line="340" w:lineRule="exact"/>
              <w:jc w:val="left"/>
              <w:rPr>
                <w:rFonts w:hint="eastAsia" w:eastAsia="宋体" w:asciiTheme="minorEastAsia" w:hAnsiTheme="minorEastAsia" w:cstheme="minorEastAsia"/>
                <w:b w:val="0"/>
                <w:bCs/>
                <w:sz w:val="21"/>
                <w:szCs w:val="21"/>
                <w:lang w:eastAsia="zh-CN"/>
              </w:rPr>
            </w:pPr>
            <w:r>
              <w:rPr>
                <w:rFonts w:ascii="宋体" w:hAnsi="宋体" w:cs="Arial"/>
                <w:b w:val="0"/>
                <w:bCs/>
              </w:rPr>
              <w:t>投标人无发生食品安全等相关事故</w:t>
            </w:r>
            <w:r>
              <w:rPr>
                <w:rFonts w:hint="eastAsia" w:ascii="宋体" w:hAnsi="宋体" w:cs="Arial"/>
                <w:b w:val="0"/>
                <w:bCs/>
                <w:lang w:eastAsia="zh-CN"/>
              </w:rPr>
              <w:t>，</w:t>
            </w:r>
            <w:r>
              <w:rPr>
                <w:rFonts w:ascii="宋体" w:hAnsi="宋体" w:cs="Arial"/>
                <w:b/>
                <w:color w:val="auto"/>
              </w:rPr>
              <w:t>投标人必须提供声明函</w:t>
            </w:r>
            <w:r>
              <w:rPr>
                <w:rFonts w:hint="eastAsia" w:ascii="宋体" w:hAnsi="宋体" w:cs="Arial"/>
                <w:b/>
                <w:color w:val="auto"/>
              </w:rPr>
              <w:t>，格式自拟</w:t>
            </w:r>
          </w:p>
        </w:tc>
        <w:tc>
          <w:tcPr>
            <w:tcW w:w="740" w:type="dxa"/>
            <w:vAlign w:val="center"/>
          </w:tcPr>
          <w:p>
            <w:pPr>
              <w:spacing w:line="400" w:lineRule="exact"/>
              <w:jc w:val="center"/>
              <w:rPr>
                <w:rFonts w:hint="eastAsia" w:ascii="宋体" w:hAnsi="宋体" w:eastAsia="宋体" w:cstheme="minorEastAsia"/>
                <w:kern w:val="0"/>
                <w:sz w:val="21"/>
                <w:szCs w:val="21"/>
                <w:lang w:val="en-US" w:eastAsia="zh-CN"/>
              </w:rPr>
            </w:pPr>
            <w:r>
              <w:rPr>
                <w:rFonts w:hint="eastAsia" w:ascii="宋体" w:hAnsi="宋体" w:cstheme="minorEastAsia"/>
                <w:kern w:val="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9" w:type="dxa"/>
            <w:gridSpan w:val="3"/>
            <w:vAlign w:val="center"/>
          </w:tcPr>
          <w:p>
            <w:pPr>
              <w:spacing w:line="276" w:lineRule="auto"/>
              <w:jc w:val="center"/>
              <w:rPr>
                <w:rFonts w:ascii="宋体" w:hAnsi="宋体" w:cs="宋体"/>
                <w:b/>
                <w:sz w:val="21"/>
                <w:szCs w:val="21"/>
              </w:rPr>
            </w:pPr>
            <w:r>
              <w:rPr>
                <w:rFonts w:hint="eastAsia" w:ascii="宋体" w:hAnsi="宋体" w:cs="宋体"/>
                <w:b/>
                <w:sz w:val="21"/>
                <w:szCs w:val="21"/>
              </w:rPr>
              <w:t>合计</w:t>
            </w:r>
          </w:p>
        </w:tc>
        <w:tc>
          <w:tcPr>
            <w:tcW w:w="740" w:type="dxa"/>
            <w:vAlign w:val="center"/>
          </w:tcPr>
          <w:p>
            <w:pPr>
              <w:spacing w:line="276"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60</w:t>
            </w:r>
          </w:p>
        </w:tc>
      </w:tr>
    </w:tbl>
    <w:p>
      <w:pPr>
        <w:pStyle w:val="15"/>
      </w:pPr>
    </w:p>
    <w:p>
      <w:pPr>
        <w:pStyle w:val="15"/>
        <w:sectPr>
          <w:pgSz w:w="11907" w:h="16840"/>
          <w:pgMar w:top="1134" w:right="1134" w:bottom="1134" w:left="1134" w:header="851" w:footer="919" w:gutter="0"/>
          <w:cols w:space="720" w:num="1"/>
          <w:docGrid w:linePitch="285" w:charSpace="0"/>
        </w:sectPr>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104" w:name="_Toc3532"/>
      <w:r>
        <w:rPr>
          <w:rFonts w:hint="eastAsia" w:ascii="宋体" w:hAnsi="宋体" w:eastAsia="宋体"/>
          <w:bCs w:val="0"/>
          <w:kern w:val="0"/>
          <w:sz w:val="28"/>
          <w:szCs w:val="20"/>
        </w:rPr>
        <w:t>附表四：价格评审表</w:t>
      </w:r>
      <w:r>
        <w:rPr>
          <w:rFonts w:hint="eastAsia" w:ascii="宋体" w:hAnsi="宋体" w:eastAsia="宋体"/>
          <w:bCs w:val="0"/>
          <w:color w:val="FF0000"/>
          <w:kern w:val="0"/>
          <w:sz w:val="28"/>
          <w:szCs w:val="20"/>
        </w:rPr>
        <w:t>（适用于标段二）</w:t>
      </w:r>
      <w:bookmarkEnd w:id="104"/>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02"/>
        <w:gridCol w:w="656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502" w:type="dxa"/>
            <w:vAlign w:val="center"/>
          </w:tcPr>
          <w:p>
            <w:pPr>
              <w:widowControl/>
              <w:jc w:val="center"/>
              <w:rPr>
                <w:rFonts w:ascii="宋体" w:hAnsi="宋体" w:cs="宋体"/>
                <w:b/>
                <w:bCs/>
                <w:kern w:val="0"/>
                <w:szCs w:val="21"/>
              </w:rPr>
            </w:pPr>
            <w:r>
              <w:rPr>
                <w:rFonts w:hint="eastAsia" w:ascii="宋体" w:hAnsi="宋体" w:cs="宋体"/>
                <w:b/>
                <w:bCs/>
                <w:kern w:val="0"/>
                <w:szCs w:val="21"/>
              </w:rPr>
              <w:t>评审项目</w:t>
            </w:r>
          </w:p>
        </w:tc>
        <w:tc>
          <w:tcPr>
            <w:tcW w:w="6566" w:type="dxa"/>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5"/>
              </w:numPr>
              <w:ind w:firstLineChars="0"/>
              <w:jc w:val="center"/>
              <w:rPr>
                <w:rFonts w:ascii="宋体" w:hAnsi="宋体" w:cs="宋体"/>
                <w:kern w:val="0"/>
                <w:szCs w:val="21"/>
              </w:rPr>
            </w:pPr>
          </w:p>
        </w:tc>
        <w:tc>
          <w:tcPr>
            <w:tcW w:w="1502" w:type="dxa"/>
            <w:vAlign w:val="center"/>
          </w:tcPr>
          <w:p>
            <w:pPr>
              <w:jc w:val="center"/>
              <w:rPr>
                <w:color w:val="000000"/>
                <w:szCs w:val="21"/>
              </w:rPr>
            </w:pPr>
            <w:r>
              <w:rPr>
                <w:rFonts w:hint="eastAsia"/>
                <w:color w:val="000000"/>
                <w:szCs w:val="21"/>
              </w:rPr>
              <w:t>价格评审</w:t>
            </w:r>
          </w:p>
        </w:tc>
        <w:tc>
          <w:tcPr>
            <w:tcW w:w="6566" w:type="dxa"/>
            <w:vAlign w:val="center"/>
          </w:tcPr>
          <w:p>
            <w:pPr>
              <w:pStyle w:val="49"/>
              <w:spacing w:before="0" w:beforeAutospacing="0" w:after="0" w:afterAutospacing="0" w:line="400" w:lineRule="exact"/>
              <w:rPr>
                <w:sz w:val="21"/>
                <w:szCs w:val="21"/>
              </w:rPr>
            </w:pPr>
            <w:r>
              <w:rPr>
                <w:rFonts w:hint="eastAsia" w:cstheme="minorEastAsia"/>
                <w:sz w:val="21"/>
                <w:szCs w:val="21"/>
                <w:lang w:val="en-US" w:eastAsia="zh-CN"/>
              </w:rPr>
              <w:t>1</w:t>
            </w:r>
            <w:r>
              <w:rPr>
                <w:rFonts w:hint="eastAsia" w:cstheme="minorEastAsia"/>
                <w:sz w:val="21"/>
                <w:szCs w:val="21"/>
              </w:rPr>
              <w:t>.取满足招标文件要求且</w:t>
            </w:r>
            <w:r>
              <w:rPr>
                <w:rFonts w:hint="eastAsia" w:cstheme="minorEastAsia"/>
                <w:sz w:val="21"/>
                <w:szCs w:val="21"/>
                <w:lang w:val="en-US" w:eastAsia="zh-CN"/>
              </w:rPr>
              <w:t>最高报价（含配赠）</w:t>
            </w:r>
            <w:r>
              <w:rPr>
                <w:rFonts w:hint="eastAsia" w:cstheme="minorEastAsia"/>
                <w:sz w:val="21"/>
                <w:szCs w:val="21"/>
              </w:rPr>
              <w:t>为</w:t>
            </w:r>
            <w:r>
              <w:rPr>
                <w:rFonts w:hint="eastAsia" w:cstheme="minorEastAsia"/>
                <w:b/>
                <w:bCs/>
                <w:sz w:val="21"/>
                <w:szCs w:val="21"/>
                <w:lang w:val="en-US" w:eastAsia="zh-CN"/>
              </w:rPr>
              <w:t>Pmax。</w:t>
            </w:r>
            <w:r>
              <w:rPr>
                <w:rFonts w:hint="eastAsia" w:cstheme="minorEastAsia"/>
                <w:sz w:val="21"/>
                <w:szCs w:val="21"/>
              </w:rPr>
              <w:t>价格分=（P</w:t>
            </w:r>
            <w:r>
              <w:rPr>
                <w:rFonts w:hint="eastAsia" w:cstheme="minorEastAsia"/>
                <w:sz w:val="21"/>
                <w:szCs w:val="21"/>
                <w:lang w:val="en-US" w:eastAsia="zh-CN"/>
              </w:rPr>
              <w:t>/Pmax</w:t>
            </w:r>
            <w:r>
              <w:rPr>
                <w:rFonts w:hint="eastAsia" w:cstheme="minorEastAsia"/>
                <w:sz w:val="21"/>
                <w:szCs w:val="21"/>
              </w:rPr>
              <w:t>）*</w:t>
            </w:r>
            <w:r>
              <w:rPr>
                <w:rFonts w:hint="eastAsia" w:cstheme="minorEastAsia"/>
                <w:sz w:val="21"/>
                <w:szCs w:val="21"/>
                <w:lang w:val="en-US" w:eastAsia="zh-CN"/>
              </w:rPr>
              <w:t>1</w:t>
            </w:r>
            <w:r>
              <w:rPr>
                <w:rFonts w:hint="eastAsia" w:cstheme="minorEastAsia"/>
                <w:sz w:val="21"/>
                <w:szCs w:val="21"/>
              </w:rPr>
              <w:t>0，</w:t>
            </w:r>
            <w:r>
              <w:rPr>
                <w:rFonts w:hint="eastAsia"/>
                <w:sz w:val="21"/>
                <w:szCs w:val="21"/>
              </w:rPr>
              <w:t>其中：P为各投标</w:t>
            </w:r>
            <w:r>
              <w:rPr>
                <w:rFonts w:hint="eastAsia"/>
                <w:sz w:val="21"/>
                <w:szCs w:val="21"/>
                <w:lang w:val="en-US" w:eastAsia="zh-CN"/>
              </w:rPr>
              <w:t>报价</w:t>
            </w:r>
            <w:r>
              <w:rPr>
                <w:rFonts w:hint="eastAsia"/>
                <w:sz w:val="21"/>
                <w:szCs w:val="21"/>
              </w:rPr>
              <w:t>；</w:t>
            </w:r>
          </w:p>
          <w:p>
            <w:pPr>
              <w:spacing w:line="400" w:lineRule="exact"/>
              <w:rPr>
                <w:rFonts w:ascii="宋体" w:hAnsi="宋体"/>
                <w:color w:val="000000"/>
                <w:szCs w:val="21"/>
              </w:rPr>
            </w:pPr>
            <w:r>
              <w:rPr>
                <w:rFonts w:hint="eastAsia" w:ascii="宋体" w:hAnsi="宋体" w:cstheme="minorEastAsia"/>
                <w:kern w:val="0"/>
                <w:szCs w:val="20"/>
                <w:lang w:val="en-US" w:eastAsia="zh-CN"/>
              </w:rPr>
              <w:t>2.</w:t>
            </w:r>
            <w:r>
              <w:rPr>
                <w:rFonts w:hint="eastAsia" w:ascii="宋体" w:hAnsi="宋体" w:cstheme="minorEastAsia"/>
                <w:kern w:val="0"/>
                <w:szCs w:val="20"/>
              </w:rPr>
              <w:t>按照上述公式计算出各投标人的报价得分，最高满分</w:t>
            </w:r>
            <w:r>
              <w:rPr>
                <w:rFonts w:hint="eastAsia" w:ascii="宋体" w:hAnsi="宋体" w:cstheme="minorEastAsia"/>
                <w:kern w:val="0"/>
                <w:szCs w:val="20"/>
                <w:lang w:val="en-US" w:eastAsia="zh-CN"/>
              </w:rPr>
              <w:t>1</w:t>
            </w:r>
            <w:r>
              <w:rPr>
                <w:rFonts w:hint="eastAsia" w:ascii="宋体" w:hAnsi="宋体" w:cstheme="minorEastAsia"/>
                <w:kern w:val="0"/>
                <w:szCs w:val="20"/>
              </w:rPr>
              <w:t>0分，</w:t>
            </w:r>
            <w:r>
              <w:rPr>
                <w:rFonts w:hint="eastAsia" w:ascii="宋体" w:hAnsi="宋体"/>
                <w:color w:val="000000"/>
                <w:szCs w:val="21"/>
              </w:rPr>
              <w:t>最低得0分。</w:t>
            </w:r>
          </w:p>
        </w:tc>
        <w:tc>
          <w:tcPr>
            <w:tcW w:w="850"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r>
    </w:tbl>
    <w:p/>
    <w:p>
      <w:pPr>
        <w:widowControl/>
        <w:jc w:val="left"/>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r>
        <w:br w:type="page"/>
      </w:r>
      <w:bookmarkStart w:id="105" w:name="_Toc31473"/>
      <w:r>
        <w:rPr>
          <w:rFonts w:hint="eastAsia" w:ascii="宋体" w:hAnsi="宋体" w:eastAsia="宋体"/>
          <w:bCs w:val="0"/>
          <w:kern w:val="0"/>
          <w:sz w:val="28"/>
          <w:szCs w:val="20"/>
        </w:rPr>
        <w:t>附表二：商务评审表</w:t>
      </w:r>
      <w:r>
        <w:rPr>
          <w:rFonts w:hint="eastAsia" w:ascii="宋体" w:hAnsi="宋体" w:eastAsia="宋体"/>
          <w:bCs w:val="0"/>
          <w:color w:val="FF0000"/>
          <w:kern w:val="0"/>
          <w:sz w:val="28"/>
          <w:szCs w:val="20"/>
        </w:rPr>
        <w:t>（适用于标段三）</w:t>
      </w:r>
      <w:bookmarkEnd w:id="105"/>
    </w:p>
    <w:tbl>
      <w:tblPr>
        <w:tblStyle w:val="54"/>
        <w:tblW w:w="9639" w:type="dxa"/>
        <w:jc w:val="center"/>
        <w:tblLayout w:type="fixed"/>
        <w:tblCellMar>
          <w:top w:w="0" w:type="dxa"/>
          <w:left w:w="108" w:type="dxa"/>
          <w:bottom w:w="0" w:type="dxa"/>
          <w:right w:w="108" w:type="dxa"/>
        </w:tblCellMar>
      </w:tblPr>
      <w:tblGrid>
        <w:gridCol w:w="721"/>
        <w:gridCol w:w="1546"/>
        <w:gridCol w:w="6632"/>
        <w:gridCol w:w="740"/>
      </w:tblGrid>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546"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评审项目</w:t>
            </w:r>
          </w:p>
        </w:tc>
        <w:tc>
          <w:tcPr>
            <w:tcW w:w="6632"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评分标准</w:t>
            </w:r>
          </w:p>
        </w:tc>
        <w:tc>
          <w:tcPr>
            <w:tcW w:w="740" w:type="dxa"/>
            <w:tcBorders>
              <w:top w:val="single" w:color="auto" w:sz="4" w:space="0"/>
              <w:left w:val="nil"/>
              <w:bottom w:val="single" w:color="auto" w:sz="4" w:space="0"/>
              <w:right w:val="single" w:color="auto" w:sz="4" w:space="0"/>
            </w:tcBorders>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分值</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395"/>
              <w:widowControl/>
              <w:numPr>
                <w:ilvl w:val="0"/>
                <w:numId w:val="26"/>
              </w:numPr>
              <w:spacing w:line="276" w:lineRule="auto"/>
              <w:ind w:firstLineChars="0"/>
              <w:jc w:val="center"/>
              <w:rPr>
                <w:rFonts w:ascii="宋体" w:hAnsi="宋体" w:cs="宋体"/>
                <w:kern w:val="0"/>
                <w:szCs w:val="21"/>
              </w:rPr>
            </w:pPr>
          </w:p>
        </w:tc>
        <w:tc>
          <w:tcPr>
            <w:tcW w:w="1546" w:type="dxa"/>
            <w:tcBorders>
              <w:top w:val="nil"/>
              <w:left w:val="single" w:color="auto" w:sz="4" w:space="0"/>
              <w:bottom w:val="single" w:color="auto" w:sz="4" w:space="0"/>
              <w:right w:val="single" w:color="auto" w:sz="4" w:space="0"/>
            </w:tcBorders>
            <w:vAlign w:val="center"/>
          </w:tcPr>
          <w:p>
            <w:pPr>
              <w:spacing w:line="400" w:lineRule="exact"/>
              <w:jc w:val="center"/>
              <w:rPr>
                <w:rFonts w:ascii="宋体" w:hAnsi="宋体"/>
                <w:color w:val="000000"/>
                <w:szCs w:val="21"/>
              </w:rPr>
            </w:pPr>
            <w:r>
              <w:rPr>
                <w:rFonts w:hint="eastAsia" w:asciiTheme="minorEastAsia" w:hAnsiTheme="minorEastAsia" w:cstheme="minorEastAsia"/>
                <w:kern w:val="0"/>
                <w:szCs w:val="21"/>
              </w:rPr>
              <w:t>企业认证及信誉</w:t>
            </w:r>
          </w:p>
        </w:tc>
        <w:tc>
          <w:tcPr>
            <w:tcW w:w="6632" w:type="dxa"/>
            <w:tcBorders>
              <w:top w:val="single" w:color="auto" w:sz="4" w:space="0"/>
              <w:left w:val="nil"/>
              <w:bottom w:val="single" w:color="auto" w:sz="4" w:space="0"/>
              <w:right w:val="single" w:color="auto" w:sz="4" w:space="0"/>
            </w:tcBorders>
            <w:vAlign w:val="center"/>
          </w:tcPr>
          <w:p>
            <w:pPr>
              <w:widowControl/>
              <w:spacing w:line="400" w:lineRule="exact"/>
              <w:jc w:val="lef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投标人应具有</w:t>
            </w:r>
            <w:r>
              <w:rPr>
                <w:rFonts w:hint="eastAsia" w:asciiTheme="minorEastAsia" w:hAnsiTheme="minorEastAsia" w:cstheme="minorEastAsia"/>
                <w:color w:val="000000"/>
                <w:kern w:val="0"/>
                <w:szCs w:val="21"/>
              </w:rPr>
              <w:t>合作方/第三方授予</w:t>
            </w:r>
            <w:r>
              <w:rPr>
                <w:rFonts w:hint="eastAsia" w:asciiTheme="minorEastAsia" w:hAnsiTheme="minorEastAsia" w:cstheme="minorEastAsia"/>
                <w:kern w:val="0"/>
                <w:szCs w:val="21"/>
              </w:rPr>
              <w:t>的企业诚信\履约\守信的证明、信用证明、资信证明、获奖荣誉（奖状、奖杯、奖牌）等，每提供一个得 1分，最高 5分。</w:t>
            </w:r>
          </w:p>
          <w:p>
            <w:pPr>
              <w:spacing w:line="400" w:lineRule="exact"/>
              <w:jc w:val="left"/>
              <w:rPr>
                <w:rFonts w:asciiTheme="minorEastAsia" w:hAnsiTheme="minorEastAsia" w:cstheme="minorEastAsia"/>
                <w:szCs w:val="21"/>
              </w:rPr>
            </w:pPr>
            <w:r>
              <w:rPr>
                <w:rFonts w:hint="eastAsia" w:asciiTheme="minorEastAsia" w:hAnsiTheme="minorEastAsia" w:cstheme="minorEastAsia"/>
                <w:b/>
                <w:bCs/>
                <w:kern w:val="0"/>
                <w:szCs w:val="21"/>
              </w:rPr>
              <w:t>注:须提供有效的证书复印件或照片（奖状、奖杯、奖牌），不提供或无法判定的不得分。</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hint="default" w:ascii="宋体" w:hAnsi="宋体" w:eastAsia="宋体"/>
                <w:szCs w:val="21"/>
                <w:lang w:val="en-US" w:eastAsia="zh-CN"/>
              </w:rPr>
            </w:pPr>
            <w:r>
              <w:rPr>
                <w:rFonts w:hint="eastAsia" w:ascii="宋体" w:hAnsi="宋体" w:cstheme="minorEastAsia"/>
                <w:kern w:val="0"/>
                <w:szCs w:val="21"/>
                <w:lang w:val="en-US" w:eastAsia="zh-CN"/>
              </w:rPr>
              <w:t>10</w:t>
            </w:r>
          </w:p>
        </w:tc>
      </w:tr>
      <w:tr>
        <w:tblPrEx>
          <w:tblCellMar>
            <w:top w:w="0" w:type="dxa"/>
            <w:left w:w="108" w:type="dxa"/>
            <w:bottom w:w="0" w:type="dxa"/>
            <w:right w:w="108" w:type="dxa"/>
          </w:tblCellMar>
        </w:tblPrEx>
        <w:trPr>
          <w:jc w:val="center"/>
        </w:trPr>
        <w:tc>
          <w:tcPr>
            <w:tcW w:w="721" w:type="dxa"/>
            <w:tcBorders>
              <w:top w:val="single" w:color="auto" w:sz="4" w:space="0"/>
              <w:left w:val="single" w:color="auto" w:sz="4" w:space="0"/>
              <w:bottom w:val="single" w:color="auto" w:sz="4" w:space="0"/>
              <w:right w:val="single" w:color="auto" w:sz="4" w:space="0"/>
            </w:tcBorders>
            <w:vAlign w:val="center"/>
          </w:tcPr>
          <w:p>
            <w:pPr>
              <w:pStyle w:val="395"/>
              <w:widowControl/>
              <w:numPr>
                <w:ilvl w:val="0"/>
                <w:numId w:val="26"/>
              </w:numPr>
              <w:spacing w:line="276" w:lineRule="auto"/>
              <w:ind w:firstLineChars="0"/>
              <w:jc w:val="center"/>
              <w:rPr>
                <w:rFonts w:ascii="宋体" w:hAnsi="宋体" w:cs="宋体"/>
                <w:kern w:val="0"/>
                <w:szCs w:val="21"/>
              </w:rPr>
            </w:pPr>
          </w:p>
        </w:tc>
        <w:tc>
          <w:tcPr>
            <w:tcW w:w="1546" w:type="dxa"/>
            <w:tcBorders>
              <w:top w:val="nil"/>
              <w:left w:val="single" w:color="auto" w:sz="4" w:space="0"/>
              <w:bottom w:val="single" w:color="auto" w:sz="4" w:space="0"/>
              <w:right w:val="single" w:color="auto" w:sz="4" w:space="0"/>
            </w:tcBorders>
            <w:vAlign w:val="center"/>
          </w:tcPr>
          <w:p>
            <w:pPr>
              <w:spacing w:line="240" w:lineRule="atLeast"/>
              <w:jc w:val="center"/>
              <w:rPr>
                <w:rFonts w:asciiTheme="minorEastAsia" w:hAnsiTheme="minorEastAsia" w:cstheme="minorEastAsia"/>
                <w:szCs w:val="21"/>
              </w:rPr>
            </w:pPr>
            <w:r>
              <w:rPr>
                <w:rFonts w:hint="eastAsia" w:asciiTheme="minorEastAsia" w:hAnsiTheme="minorEastAsia" w:cstheme="minorEastAsia"/>
                <w:szCs w:val="21"/>
              </w:rPr>
              <w:t>同类业绩情况</w:t>
            </w:r>
          </w:p>
        </w:tc>
        <w:tc>
          <w:tcPr>
            <w:tcW w:w="6632" w:type="dxa"/>
            <w:tcBorders>
              <w:top w:val="single" w:color="auto" w:sz="4" w:space="0"/>
              <w:left w:val="nil"/>
              <w:bottom w:val="single" w:color="auto" w:sz="4" w:space="0"/>
              <w:right w:val="single" w:color="auto" w:sz="4" w:space="0"/>
            </w:tcBorders>
            <w:vAlign w:val="center"/>
          </w:tcPr>
          <w:p>
            <w:pPr>
              <w:pStyle w:val="49"/>
              <w:spacing w:before="0" w:beforeAutospacing="0" w:after="0" w:afterAutospacing="0" w:line="400" w:lineRule="exact"/>
              <w:rPr>
                <w:rFonts w:asciiTheme="minorEastAsia" w:hAnsiTheme="minorEastAsia" w:cstheme="minorEastAsia"/>
                <w:sz w:val="21"/>
                <w:szCs w:val="21"/>
              </w:rPr>
            </w:pPr>
            <w:r>
              <w:rPr>
                <w:rFonts w:hint="eastAsia" w:asciiTheme="minorEastAsia" w:hAnsiTheme="minorEastAsia" w:cstheme="minorEastAsia"/>
                <w:sz w:val="21"/>
                <w:szCs w:val="21"/>
              </w:rPr>
              <w:t>提供自2018年1月1日至今合同金额为</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0万及以上的同类项目（员工慰问品供货类）业绩，每提供1个得2分，最高得满分20分。</w:t>
            </w:r>
          </w:p>
          <w:p>
            <w:pPr>
              <w:spacing w:line="400" w:lineRule="exact"/>
              <w:jc w:val="left"/>
              <w:rPr>
                <w:rFonts w:asciiTheme="minorEastAsia" w:hAnsiTheme="minorEastAsia" w:cstheme="minorEastAsia"/>
                <w:szCs w:val="21"/>
              </w:rPr>
            </w:pPr>
            <w:r>
              <w:rPr>
                <w:rFonts w:hint="eastAsia" w:asciiTheme="minorEastAsia" w:hAnsiTheme="minorEastAsia" w:cstheme="minorEastAsia"/>
                <w:b/>
                <w:bCs/>
                <w:szCs w:val="21"/>
              </w:rPr>
              <w:t>注：要求提供符合上述要求的合同关键页复印件或其他有效证明材料，如提供的框架合同有具体合同总金额的，则须提供该框架合同下有具体金额的、双方确认的、符合本项目要求的订单为依据；证明材料不全或不清晰导致无法判定的，不予认可。</w:t>
            </w:r>
          </w:p>
        </w:tc>
        <w:tc>
          <w:tcPr>
            <w:tcW w:w="740" w:type="dxa"/>
            <w:tcBorders>
              <w:top w:val="nil"/>
              <w:left w:val="single" w:color="auto" w:sz="4" w:space="0"/>
              <w:bottom w:val="single" w:color="auto" w:sz="4" w:space="0"/>
              <w:right w:val="single" w:color="auto" w:sz="4" w:space="0"/>
            </w:tcBorders>
            <w:vAlign w:val="center"/>
          </w:tcPr>
          <w:p>
            <w:pPr>
              <w:spacing w:line="276" w:lineRule="auto"/>
              <w:jc w:val="center"/>
              <w:rPr>
                <w:rFonts w:ascii="宋体" w:hAnsi="宋体" w:cstheme="minorEastAsia"/>
                <w:kern w:val="0"/>
                <w:szCs w:val="21"/>
              </w:rPr>
            </w:pPr>
            <w:r>
              <w:rPr>
                <w:rFonts w:hint="eastAsia" w:ascii="宋体" w:hAnsi="宋体" w:cstheme="minorEastAsia"/>
                <w:kern w:val="0"/>
                <w:szCs w:val="21"/>
              </w:rPr>
              <w:t>2</w:t>
            </w:r>
            <w:r>
              <w:rPr>
                <w:rFonts w:ascii="宋体" w:hAnsi="宋体" w:cstheme="minorEastAsia"/>
                <w:kern w:val="0"/>
                <w:szCs w:val="21"/>
              </w:rPr>
              <w:t>0</w:t>
            </w:r>
          </w:p>
        </w:tc>
      </w:tr>
      <w:tr>
        <w:tblPrEx>
          <w:tblCellMar>
            <w:top w:w="0" w:type="dxa"/>
            <w:left w:w="108" w:type="dxa"/>
            <w:bottom w:w="0" w:type="dxa"/>
            <w:right w:w="108" w:type="dxa"/>
          </w:tblCellMar>
        </w:tblPrEx>
        <w:trPr>
          <w:jc w:val="center"/>
        </w:trPr>
        <w:tc>
          <w:tcPr>
            <w:tcW w:w="8899" w:type="dxa"/>
            <w:gridSpan w:val="3"/>
            <w:tcBorders>
              <w:top w:val="single" w:color="auto" w:sz="4" w:space="0"/>
              <w:left w:val="single" w:color="auto" w:sz="4" w:space="0"/>
              <w:bottom w:val="single" w:color="auto" w:sz="4" w:space="0"/>
              <w:right w:val="single" w:color="000000" w:sz="4" w:space="0"/>
            </w:tcBorders>
            <w:vAlign w:val="center"/>
          </w:tcPr>
          <w:p>
            <w:pPr>
              <w:spacing w:line="276" w:lineRule="auto"/>
              <w:jc w:val="center"/>
              <w:rPr>
                <w:rFonts w:ascii="宋体" w:hAnsi="宋体" w:cs="宋体"/>
                <w:b/>
                <w:szCs w:val="21"/>
              </w:rPr>
            </w:pPr>
            <w:r>
              <w:rPr>
                <w:rFonts w:hint="eastAsia" w:ascii="宋体" w:hAnsi="宋体" w:cs="宋体"/>
                <w:b/>
                <w:szCs w:val="21"/>
              </w:rPr>
              <w:t>合计</w:t>
            </w:r>
          </w:p>
        </w:tc>
        <w:tc>
          <w:tcPr>
            <w:tcW w:w="740" w:type="dxa"/>
            <w:tcBorders>
              <w:top w:val="single" w:color="auto" w:sz="4" w:space="0"/>
              <w:left w:val="nil"/>
              <w:bottom w:val="single" w:color="auto" w:sz="4" w:space="0"/>
              <w:right w:val="single" w:color="000000" w:sz="4" w:space="0"/>
            </w:tcBorders>
            <w:vAlign w:val="center"/>
          </w:tcPr>
          <w:p>
            <w:pPr>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30</w:t>
            </w:r>
          </w:p>
        </w:tc>
      </w:tr>
    </w:tbl>
    <w:p>
      <w:pPr>
        <w:pStyle w:val="15"/>
      </w:pPr>
    </w:p>
    <w:p>
      <w:pPr>
        <w:pStyle w:val="15"/>
        <w:sectPr>
          <w:headerReference r:id="rId10" w:type="first"/>
          <w:headerReference r:id="rId8" w:type="default"/>
          <w:footerReference r:id="rId11" w:type="default"/>
          <w:headerReference r:id="rId9" w:type="even"/>
          <w:pgSz w:w="11907" w:h="16840"/>
          <w:pgMar w:top="1134" w:right="1134" w:bottom="1134" w:left="1134" w:header="851" w:footer="919" w:gutter="0"/>
          <w:cols w:space="720" w:num="1"/>
          <w:titlePg/>
          <w:docGrid w:linePitch="286" w:charSpace="0"/>
        </w:sectPr>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106" w:name="_Toc17016"/>
      <w:r>
        <w:rPr>
          <w:rFonts w:hint="eastAsia" w:ascii="宋体" w:hAnsi="宋体" w:eastAsia="宋体"/>
          <w:bCs w:val="0"/>
          <w:kern w:val="0"/>
          <w:sz w:val="28"/>
          <w:szCs w:val="20"/>
        </w:rPr>
        <w:t>附表三：技术评审表</w:t>
      </w:r>
      <w:r>
        <w:rPr>
          <w:rFonts w:hint="eastAsia" w:ascii="宋体" w:hAnsi="宋体" w:eastAsia="宋体"/>
          <w:bCs w:val="0"/>
          <w:color w:val="FF0000"/>
          <w:kern w:val="0"/>
          <w:sz w:val="28"/>
          <w:szCs w:val="20"/>
        </w:rPr>
        <w:t>（适用于标段三）</w:t>
      </w:r>
      <w:bookmarkEnd w:id="106"/>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46"/>
        <w:gridCol w:w="6632"/>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序号</w:t>
            </w:r>
          </w:p>
        </w:tc>
        <w:tc>
          <w:tcPr>
            <w:tcW w:w="1546"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评审项目</w:t>
            </w:r>
          </w:p>
        </w:tc>
        <w:tc>
          <w:tcPr>
            <w:tcW w:w="6632"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评分标准</w:t>
            </w:r>
          </w:p>
        </w:tc>
        <w:tc>
          <w:tcPr>
            <w:tcW w:w="740" w:type="dxa"/>
            <w:vAlign w:val="center"/>
          </w:tcPr>
          <w:p>
            <w:pPr>
              <w:widowControl/>
              <w:spacing w:line="276" w:lineRule="auto"/>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7"/>
              </w:numPr>
              <w:spacing w:line="276" w:lineRule="auto"/>
              <w:ind w:firstLineChars="0"/>
              <w:jc w:val="center"/>
              <w:rPr>
                <w:rFonts w:ascii="宋体" w:hAnsi="宋体" w:cs="宋体"/>
                <w:kern w:val="0"/>
                <w:szCs w:val="21"/>
              </w:rPr>
            </w:pPr>
          </w:p>
        </w:tc>
        <w:tc>
          <w:tcPr>
            <w:tcW w:w="1546" w:type="dxa"/>
            <w:vAlign w:val="center"/>
          </w:tcPr>
          <w:p>
            <w:pPr>
              <w:widowControl/>
              <w:spacing w:line="380" w:lineRule="exact"/>
              <w:jc w:val="center"/>
              <w:textAlignment w:val="center"/>
              <w:rPr>
                <w:rFonts w:ascii="宋体" w:hAnsi="宋体" w:cstheme="minorEastAsia"/>
                <w:szCs w:val="21"/>
              </w:rPr>
            </w:pPr>
            <w:r>
              <w:rPr>
                <w:rFonts w:hint="eastAsia" w:ascii="宋体" w:hAnsi="宋体" w:cstheme="minorEastAsia"/>
                <w:kern w:val="0"/>
                <w:szCs w:val="21"/>
              </w:rPr>
              <w:t>产品类型</w:t>
            </w:r>
          </w:p>
        </w:tc>
        <w:tc>
          <w:tcPr>
            <w:tcW w:w="6632"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根据投标人承诺电影票提供2D/3D、IMAX、VIP电影通兑情况进行评分：每满足以上其中1项得</w:t>
            </w:r>
            <w:r>
              <w:rPr>
                <w:rFonts w:hint="eastAsia" w:ascii="宋体" w:hAnsi="宋体" w:cstheme="minorEastAsia"/>
                <w:kern w:val="0"/>
                <w:szCs w:val="21"/>
                <w:lang w:val="en-US" w:eastAsia="zh-CN"/>
              </w:rPr>
              <w:t>5</w:t>
            </w:r>
            <w:r>
              <w:rPr>
                <w:rFonts w:hint="eastAsia" w:ascii="宋体" w:hAnsi="宋体" w:cstheme="minorEastAsia"/>
                <w:kern w:val="0"/>
                <w:szCs w:val="21"/>
              </w:rPr>
              <w:t>分，最高得</w:t>
            </w:r>
            <w:r>
              <w:rPr>
                <w:rFonts w:hint="eastAsia" w:ascii="宋体" w:hAnsi="宋体" w:cstheme="minorEastAsia"/>
                <w:kern w:val="0"/>
                <w:szCs w:val="21"/>
                <w:lang w:val="en-US" w:eastAsia="zh-CN"/>
              </w:rPr>
              <w:t>15</w:t>
            </w:r>
            <w:r>
              <w:rPr>
                <w:rFonts w:hint="eastAsia" w:ascii="宋体" w:hAnsi="宋体" w:cstheme="minorEastAsia"/>
                <w:kern w:val="0"/>
                <w:szCs w:val="21"/>
              </w:rPr>
              <w:t>分。</w:t>
            </w:r>
          </w:p>
          <w:p>
            <w:pPr>
              <w:widowControl/>
              <w:spacing w:line="380" w:lineRule="exact"/>
              <w:jc w:val="left"/>
              <w:textAlignment w:val="center"/>
              <w:rPr>
                <w:rFonts w:ascii="宋体" w:hAnsi="宋体" w:cstheme="minorEastAsia"/>
                <w:b/>
                <w:bCs/>
                <w:kern w:val="0"/>
                <w:szCs w:val="21"/>
              </w:rPr>
            </w:pPr>
            <w:r>
              <w:rPr>
                <w:rFonts w:hint="eastAsia" w:ascii="宋体" w:hAnsi="宋体" w:cstheme="minorEastAsia"/>
                <w:b/>
                <w:bCs/>
                <w:kern w:val="0"/>
                <w:szCs w:val="21"/>
              </w:rPr>
              <w:t>注：1.</w:t>
            </w:r>
            <w:r>
              <w:rPr>
                <w:rFonts w:ascii="宋体" w:hAnsi="宋体" w:cstheme="minorEastAsia"/>
                <w:b/>
                <w:bCs/>
                <w:kern w:val="0"/>
                <w:szCs w:val="21"/>
              </w:rPr>
              <w:t>2D/3D指的是</w:t>
            </w:r>
            <w:r>
              <w:rPr>
                <w:rFonts w:hint="eastAsia" w:ascii="宋体" w:hAnsi="宋体" w:cstheme="minorEastAsia"/>
                <w:b/>
                <w:bCs/>
                <w:kern w:val="0"/>
                <w:szCs w:val="21"/>
              </w:rPr>
              <w:t>：</w:t>
            </w:r>
            <w:r>
              <w:rPr>
                <w:rFonts w:ascii="宋体" w:hAnsi="宋体" w:cstheme="minorEastAsia"/>
                <w:b/>
                <w:bCs/>
                <w:kern w:val="0"/>
                <w:szCs w:val="21"/>
              </w:rPr>
              <w:t>同时满足</w:t>
            </w:r>
            <w:r>
              <w:rPr>
                <w:rFonts w:hint="eastAsia" w:ascii="宋体" w:hAnsi="宋体" w:cstheme="minorEastAsia"/>
                <w:b/>
                <w:bCs/>
                <w:kern w:val="0"/>
                <w:szCs w:val="21"/>
              </w:rPr>
              <w:t>2D及3D通兑方可</w:t>
            </w:r>
            <w:r>
              <w:rPr>
                <w:rFonts w:ascii="宋体" w:hAnsi="宋体" w:cstheme="minorEastAsia"/>
                <w:b/>
                <w:bCs/>
                <w:kern w:val="0"/>
                <w:szCs w:val="21"/>
              </w:rPr>
              <w:t>按</w:t>
            </w:r>
            <w:r>
              <w:rPr>
                <w:rFonts w:hint="eastAsia" w:ascii="宋体" w:hAnsi="宋体" w:cstheme="minorEastAsia"/>
                <w:b/>
                <w:bCs/>
                <w:kern w:val="0"/>
                <w:szCs w:val="21"/>
              </w:rPr>
              <w:t>1项计算得分；</w:t>
            </w:r>
          </w:p>
          <w:p>
            <w:pPr>
              <w:widowControl/>
              <w:spacing w:line="380" w:lineRule="exact"/>
              <w:jc w:val="left"/>
              <w:textAlignment w:val="center"/>
              <w:rPr>
                <w:rFonts w:ascii="宋体" w:hAnsi="宋体" w:cstheme="minorEastAsia"/>
                <w:szCs w:val="21"/>
              </w:rPr>
            </w:pPr>
            <w:r>
              <w:rPr>
                <w:rFonts w:hint="eastAsia" w:ascii="宋体" w:hAnsi="宋体" w:cstheme="minorEastAsia"/>
                <w:b/>
                <w:bCs/>
                <w:kern w:val="0"/>
                <w:szCs w:val="21"/>
              </w:rPr>
              <w:t>2.上述要求须提供承诺函，不提供或</w:t>
            </w:r>
            <w:r>
              <w:rPr>
                <w:rFonts w:hint="eastAsia" w:ascii="宋体" w:hAnsi="宋体" w:cstheme="minorEastAsia"/>
                <w:b/>
                <w:bCs/>
                <w:szCs w:val="21"/>
              </w:rPr>
              <w:t>提供的服务内容不符合要求的，</w:t>
            </w:r>
            <w:r>
              <w:rPr>
                <w:rFonts w:hint="eastAsia" w:ascii="宋体" w:hAnsi="宋体" w:cstheme="minorEastAsia"/>
                <w:b/>
                <w:bCs/>
                <w:kern w:val="0"/>
                <w:szCs w:val="21"/>
              </w:rPr>
              <w:t>不得分。</w:t>
            </w:r>
          </w:p>
        </w:tc>
        <w:tc>
          <w:tcPr>
            <w:tcW w:w="740" w:type="dxa"/>
            <w:vAlign w:val="center"/>
          </w:tcPr>
          <w:p>
            <w:pPr>
              <w:widowControl/>
              <w:spacing w:line="380" w:lineRule="exact"/>
              <w:jc w:val="center"/>
              <w:textAlignment w:val="center"/>
              <w:rPr>
                <w:rFonts w:hint="default" w:ascii="宋体" w:hAnsi="宋体" w:eastAsia="宋体" w:cstheme="minorEastAsia"/>
                <w:szCs w:val="21"/>
                <w:lang w:val="en-US" w:eastAsia="zh-CN"/>
              </w:rPr>
            </w:pPr>
            <w:r>
              <w:rPr>
                <w:rFonts w:hint="eastAsia" w:ascii="宋体" w:hAnsi="宋体" w:cstheme="minorEastAsia"/>
                <w:kern w:val="0"/>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7"/>
              </w:numPr>
              <w:spacing w:line="276" w:lineRule="auto"/>
              <w:ind w:firstLineChars="0"/>
              <w:jc w:val="center"/>
              <w:rPr>
                <w:rFonts w:ascii="宋体" w:hAnsi="宋体" w:cs="宋体"/>
                <w:kern w:val="0"/>
                <w:szCs w:val="21"/>
              </w:rPr>
            </w:pPr>
          </w:p>
        </w:tc>
        <w:tc>
          <w:tcPr>
            <w:tcW w:w="1546" w:type="dxa"/>
            <w:vAlign w:val="center"/>
          </w:tcPr>
          <w:p>
            <w:pPr>
              <w:widowControl/>
              <w:spacing w:line="380" w:lineRule="exact"/>
              <w:jc w:val="center"/>
              <w:textAlignment w:val="center"/>
              <w:rPr>
                <w:rFonts w:ascii="宋体" w:hAnsi="宋体" w:cstheme="minorEastAsia"/>
                <w:szCs w:val="21"/>
              </w:rPr>
            </w:pPr>
            <w:r>
              <w:rPr>
                <w:rFonts w:hint="eastAsia" w:ascii="宋体" w:hAnsi="宋体" w:cstheme="minorEastAsia"/>
                <w:kern w:val="0"/>
                <w:szCs w:val="21"/>
              </w:rPr>
              <w:t>兑换渠道及方式</w:t>
            </w:r>
          </w:p>
        </w:tc>
        <w:tc>
          <w:tcPr>
            <w:tcW w:w="6632"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1.投标人须提供线上兑换服务，如官网、公众号或小程序等形式，不满足</w:t>
            </w:r>
            <w:r>
              <w:rPr>
                <w:rFonts w:hint="eastAsia" w:ascii="宋体" w:hAnsi="宋体" w:cstheme="minorEastAsia"/>
                <w:kern w:val="0"/>
                <w:szCs w:val="21"/>
                <w:lang w:val="en-US" w:eastAsia="zh-CN"/>
              </w:rPr>
              <w:t>的此项</w:t>
            </w:r>
            <w:r>
              <w:rPr>
                <w:rFonts w:hint="eastAsia" w:ascii="宋体" w:hAnsi="宋体" w:cstheme="minorEastAsia"/>
                <w:kern w:val="0"/>
                <w:szCs w:val="21"/>
              </w:rPr>
              <w:t>不得分。（注：须提交承诺函，格式自拟）</w:t>
            </w:r>
          </w:p>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2.投标人须提供兑换流程的详细说明，根据其可操作性、便捷性打分：优得5分，中得3-4分，差得1-2分。</w:t>
            </w:r>
          </w:p>
          <w:p>
            <w:pPr>
              <w:widowControl/>
              <w:spacing w:line="380" w:lineRule="exact"/>
              <w:jc w:val="left"/>
              <w:textAlignment w:val="center"/>
              <w:rPr>
                <w:rFonts w:ascii="宋体" w:hAnsi="宋体" w:cstheme="minorEastAsia"/>
                <w:kern w:val="0"/>
                <w:szCs w:val="21"/>
              </w:rPr>
            </w:pPr>
            <w:r>
              <w:rPr>
                <w:rFonts w:hint="eastAsia" w:ascii="宋体" w:hAnsi="宋体" w:cstheme="minorEastAsia"/>
                <w:b/>
                <w:bCs/>
                <w:kern w:val="0"/>
                <w:szCs w:val="21"/>
              </w:rPr>
              <w:t>注：上述1、2点要求提供</w:t>
            </w:r>
            <w:r>
              <w:rPr>
                <w:rFonts w:hint="eastAsia" w:ascii="宋体" w:hAnsi="宋体" w:cstheme="minorEastAsia"/>
                <w:b/>
                <w:bCs/>
                <w:szCs w:val="21"/>
              </w:rPr>
              <w:t>官网链接、公众号截图、小程序截图以及对应的操作流程截图，</w:t>
            </w:r>
            <w:r>
              <w:rPr>
                <w:rFonts w:hint="eastAsia" w:ascii="宋体" w:hAnsi="宋体" w:cstheme="minorEastAsia"/>
                <w:b/>
                <w:bCs/>
                <w:kern w:val="0"/>
                <w:szCs w:val="21"/>
              </w:rPr>
              <w:t>不提供或提供的材料不符合要求的，不得分。</w:t>
            </w:r>
          </w:p>
          <w:p>
            <w:pPr>
              <w:widowControl/>
              <w:spacing w:line="380" w:lineRule="exact"/>
              <w:jc w:val="left"/>
              <w:textAlignment w:val="center"/>
              <w:rPr>
                <w:rFonts w:ascii="宋体" w:hAnsi="宋体" w:cstheme="minorEastAsia"/>
                <w:szCs w:val="21"/>
              </w:rPr>
            </w:pPr>
            <w:r>
              <w:rPr>
                <w:rFonts w:hint="eastAsia" w:ascii="宋体" w:hAnsi="宋体" w:cstheme="minorEastAsia"/>
                <w:kern w:val="0"/>
                <w:szCs w:val="21"/>
              </w:rPr>
              <w:t>3.</w:t>
            </w:r>
            <w:r>
              <w:rPr>
                <w:rFonts w:hint="eastAsia" w:ascii="宋体" w:hAnsi="宋体" w:cstheme="minorEastAsia"/>
                <w:szCs w:val="21"/>
              </w:rPr>
              <w:t>投标人应能提供</w:t>
            </w:r>
            <w:r>
              <w:rPr>
                <w:rFonts w:hint="eastAsia" w:ascii="宋体" w:hAnsi="宋体" w:cstheme="minorEastAsia"/>
                <w:szCs w:val="21"/>
                <w:lang w:eastAsia="zh-CN"/>
              </w:rPr>
              <w:t>深圳</w:t>
            </w:r>
            <w:r>
              <w:rPr>
                <w:rFonts w:hint="eastAsia" w:ascii="宋体" w:hAnsi="宋体" w:cstheme="minorEastAsia"/>
                <w:szCs w:val="21"/>
              </w:rPr>
              <w:t>市区影院数量200家以上且万达影院可用的在线选座兑换服务，不满足</w:t>
            </w:r>
            <w:r>
              <w:rPr>
                <w:rFonts w:hint="eastAsia" w:ascii="宋体" w:hAnsi="宋体" w:cstheme="minorEastAsia"/>
                <w:szCs w:val="21"/>
                <w:lang w:val="en-US" w:eastAsia="zh-CN"/>
              </w:rPr>
              <w:t>此项</w:t>
            </w:r>
            <w:r>
              <w:rPr>
                <w:rFonts w:hint="eastAsia" w:ascii="宋体" w:hAnsi="宋体" w:cstheme="minorEastAsia"/>
                <w:szCs w:val="21"/>
              </w:rPr>
              <w:t>不得分。须提供</w:t>
            </w:r>
            <w:r>
              <w:rPr>
                <w:rFonts w:hint="eastAsia" w:ascii="宋体" w:hAnsi="宋体" w:cstheme="minorEastAsia"/>
                <w:b/>
                <w:szCs w:val="21"/>
              </w:rPr>
              <w:t>有效期内影院合作协议和影院资源表</w:t>
            </w:r>
            <w:r>
              <w:rPr>
                <w:rFonts w:hint="eastAsia" w:ascii="宋体" w:hAnsi="宋体" w:cstheme="minorEastAsia"/>
                <w:szCs w:val="21"/>
              </w:rPr>
              <w:t>，不提供不得分。</w:t>
            </w:r>
          </w:p>
        </w:tc>
        <w:tc>
          <w:tcPr>
            <w:tcW w:w="740" w:type="dxa"/>
            <w:vAlign w:val="center"/>
          </w:tcPr>
          <w:p>
            <w:pPr>
              <w:widowControl/>
              <w:spacing w:line="380" w:lineRule="exact"/>
              <w:jc w:val="center"/>
              <w:textAlignment w:val="center"/>
              <w:rPr>
                <w:rFonts w:hint="eastAsia" w:ascii="宋体" w:hAnsi="宋体" w:eastAsia="宋体" w:cstheme="minorEastAsia"/>
                <w:szCs w:val="21"/>
                <w:lang w:eastAsia="zh-CN"/>
              </w:rPr>
            </w:pPr>
            <w:r>
              <w:rPr>
                <w:rFonts w:hint="eastAsia" w:ascii="宋体" w:hAnsi="宋体" w:cstheme="minorEastAsia"/>
                <w:kern w:val="0"/>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7"/>
              </w:numPr>
              <w:spacing w:line="276" w:lineRule="auto"/>
              <w:ind w:firstLineChars="0"/>
              <w:jc w:val="center"/>
              <w:rPr>
                <w:rFonts w:ascii="宋体" w:hAnsi="宋体" w:cs="宋体"/>
                <w:kern w:val="0"/>
                <w:szCs w:val="21"/>
              </w:rPr>
            </w:pPr>
          </w:p>
        </w:tc>
        <w:tc>
          <w:tcPr>
            <w:tcW w:w="1546" w:type="dxa"/>
            <w:vAlign w:val="center"/>
          </w:tcPr>
          <w:p>
            <w:pPr>
              <w:widowControl/>
              <w:spacing w:line="380" w:lineRule="exact"/>
              <w:jc w:val="center"/>
              <w:textAlignment w:val="center"/>
              <w:rPr>
                <w:rFonts w:ascii="宋体" w:hAnsi="宋体" w:cstheme="minorEastAsia"/>
                <w:szCs w:val="21"/>
              </w:rPr>
            </w:pPr>
            <w:r>
              <w:rPr>
                <w:rFonts w:hint="eastAsia" w:ascii="宋体" w:hAnsi="宋体" w:cstheme="minorEastAsia"/>
                <w:kern w:val="0"/>
                <w:szCs w:val="21"/>
              </w:rPr>
              <w:t>覆盖范围</w:t>
            </w:r>
          </w:p>
        </w:tc>
        <w:tc>
          <w:tcPr>
            <w:tcW w:w="6632"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根据各投标人的主要一二线城市合作影院的丰富程度、影院分布是否核心地区等进行评审：</w:t>
            </w:r>
            <w:r>
              <w:rPr>
                <w:rFonts w:hint="eastAsia" w:ascii="宋体" w:hAnsi="宋体" w:cstheme="minorEastAsia"/>
                <w:szCs w:val="21"/>
              </w:rPr>
              <w:t>优：8-10分；良：5-7分；一般：1-4分</w:t>
            </w:r>
            <w:r>
              <w:rPr>
                <w:rFonts w:hint="eastAsia" w:ascii="宋体" w:hAnsi="宋体" w:cstheme="minorEastAsia"/>
                <w:kern w:val="0"/>
                <w:szCs w:val="21"/>
              </w:rPr>
              <w:t>。</w:t>
            </w:r>
          </w:p>
          <w:p>
            <w:pPr>
              <w:widowControl/>
              <w:spacing w:line="380" w:lineRule="exact"/>
              <w:jc w:val="left"/>
              <w:textAlignment w:val="center"/>
              <w:rPr>
                <w:rFonts w:ascii="宋体" w:hAnsi="宋体" w:cstheme="minorEastAsia"/>
                <w:szCs w:val="21"/>
              </w:rPr>
            </w:pPr>
            <w:r>
              <w:rPr>
                <w:rFonts w:hint="eastAsia" w:ascii="宋体" w:hAnsi="宋体" w:cstheme="minorEastAsia"/>
                <w:b/>
                <w:bCs/>
                <w:kern w:val="0"/>
                <w:szCs w:val="21"/>
              </w:rPr>
              <w:t>注：须提供影院列表（主要城市）、分布图等（格式自定），不提供不得分。</w:t>
            </w:r>
          </w:p>
        </w:tc>
        <w:tc>
          <w:tcPr>
            <w:tcW w:w="740" w:type="dxa"/>
            <w:vAlign w:val="center"/>
          </w:tcPr>
          <w:p>
            <w:pPr>
              <w:widowControl/>
              <w:spacing w:line="380" w:lineRule="exact"/>
              <w:jc w:val="center"/>
              <w:textAlignment w:val="center"/>
              <w:rPr>
                <w:rFonts w:ascii="宋体" w:hAnsi="宋体" w:cstheme="minorEastAsia"/>
                <w:szCs w:val="21"/>
              </w:rPr>
            </w:pPr>
            <w:r>
              <w:rPr>
                <w:rFonts w:hint="eastAsia" w:ascii="宋体" w:hAnsi="宋体" w:cstheme="minorEastAsia"/>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7"/>
              </w:numPr>
              <w:spacing w:line="276" w:lineRule="auto"/>
              <w:ind w:firstLineChars="0"/>
              <w:jc w:val="center"/>
              <w:rPr>
                <w:rFonts w:ascii="宋体" w:hAnsi="宋体" w:cs="宋体"/>
                <w:kern w:val="0"/>
                <w:szCs w:val="21"/>
              </w:rPr>
            </w:pPr>
          </w:p>
        </w:tc>
        <w:tc>
          <w:tcPr>
            <w:tcW w:w="1546" w:type="dxa"/>
            <w:vAlign w:val="center"/>
          </w:tcPr>
          <w:p>
            <w:pPr>
              <w:spacing w:line="380" w:lineRule="exact"/>
              <w:jc w:val="center"/>
              <w:rPr>
                <w:rFonts w:ascii="宋体" w:hAnsi="宋体" w:cstheme="minorEastAsia"/>
                <w:szCs w:val="21"/>
              </w:rPr>
            </w:pPr>
            <w:r>
              <w:rPr>
                <w:rFonts w:hint="eastAsia" w:ascii="宋体" w:hAnsi="宋体" w:cstheme="minorEastAsia"/>
                <w:szCs w:val="21"/>
              </w:rPr>
              <w:t>有效期延期服务</w:t>
            </w:r>
          </w:p>
        </w:tc>
        <w:tc>
          <w:tcPr>
            <w:tcW w:w="6632" w:type="dxa"/>
            <w:vAlign w:val="center"/>
          </w:tcPr>
          <w:p>
            <w:pPr>
              <w:pStyle w:val="7"/>
              <w:spacing w:after="0" w:line="380" w:lineRule="exact"/>
              <w:rPr>
                <w:rFonts w:ascii="宋体" w:hAnsi="宋体" w:cstheme="minorEastAsia"/>
                <w:szCs w:val="21"/>
              </w:rPr>
            </w:pPr>
            <w:r>
              <w:rPr>
                <w:rFonts w:hint="eastAsia" w:ascii="宋体" w:hAnsi="宋体" w:cstheme="minorEastAsia"/>
                <w:szCs w:val="21"/>
              </w:rPr>
              <w:t>投标人提供的电影券有效期至少为18个月，按可免费为该批电影券提供有效期延期服务的时长评分：</w:t>
            </w:r>
          </w:p>
          <w:p>
            <w:pPr>
              <w:pStyle w:val="7"/>
              <w:spacing w:after="0" w:line="380" w:lineRule="exact"/>
              <w:rPr>
                <w:rFonts w:ascii="宋体" w:hAnsi="宋体" w:cstheme="minorEastAsia"/>
                <w:szCs w:val="21"/>
              </w:rPr>
            </w:pPr>
            <w:r>
              <w:rPr>
                <w:rFonts w:hint="eastAsia" w:ascii="宋体" w:hAnsi="宋体" w:cstheme="minorEastAsia"/>
                <w:szCs w:val="21"/>
              </w:rPr>
              <w:t>1.有效期延期时长超</w:t>
            </w:r>
            <w:r>
              <w:rPr>
                <w:rFonts w:hint="eastAsia" w:ascii="宋体" w:hAnsi="宋体" w:cstheme="minorEastAsia"/>
                <w:szCs w:val="21"/>
                <w:lang w:val="en-US" w:eastAsia="zh-CN"/>
              </w:rPr>
              <w:t>6</w:t>
            </w:r>
            <w:r>
              <w:rPr>
                <w:rFonts w:hint="eastAsia" w:ascii="宋体" w:hAnsi="宋体" w:cstheme="minorEastAsia"/>
                <w:szCs w:val="21"/>
              </w:rPr>
              <w:t>个月（不含）的，得</w:t>
            </w:r>
            <w:r>
              <w:rPr>
                <w:rFonts w:hint="eastAsia" w:ascii="宋体" w:hAnsi="宋体" w:cstheme="minorEastAsia"/>
                <w:szCs w:val="21"/>
                <w:lang w:val="en-US" w:eastAsia="zh-CN"/>
              </w:rPr>
              <w:t>10</w:t>
            </w:r>
            <w:r>
              <w:rPr>
                <w:rFonts w:hint="eastAsia" w:ascii="宋体" w:hAnsi="宋体" w:cstheme="minorEastAsia"/>
                <w:szCs w:val="21"/>
              </w:rPr>
              <w:t>分；</w:t>
            </w:r>
          </w:p>
          <w:p>
            <w:pPr>
              <w:pStyle w:val="7"/>
              <w:spacing w:after="0" w:line="380" w:lineRule="exact"/>
              <w:rPr>
                <w:rFonts w:hint="eastAsia" w:ascii="宋体" w:hAnsi="宋体" w:cstheme="minorEastAsia"/>
                <w:szCs w:val="21"/>
              </w:rPr>
            </w:pPr>
            <w:r>
              <w:rPr>
                <w:rFonts w:hint="eastAsia" w:ascii="宋体" w:hAnsi="宋体" w:cstheme="minorEastAsia"/>
                <w:szCs w:val="21"/>
              </w:rPr>
              <w:t>2.有效期延期时长</w:t>
            </w:r>
            <w:r>
              <w:rPr>
                <w:rFonts w:hint="eastAsia" w:ascii="宋体" w:hAnsi="宋体" w:cstheme="minorEastAsia"/>
                <w:szCs w:val="21"/>
                <w:lang w:val="en-US" w:eastAsia="zh-CN"/>
              </w:rPr>
              <w:t>超3</w:t>
            </w:r>
            <w:r>
              <w:rPr>
                <w:rFonts w:hint="eastAsia" w:ascii="宋体" w:hAnsi="宋体" w:cstheme="minorEastAsia"/>
                <w:szCs w:val="21"/>
              </w:rPr>
              <w:t>个月（</w:t>
            </w:r>
            <w:r>
              <w:rPr>
                <w:rFonts w:hint="eastAsia" w:ascii="宋体" w:hAnsi="宋体" w:cstheme="minorEastAsia"/>
                <w:szCs w:val="21"/>
                <w:lang w:val="en-US" w:eastAsia="zh-CN"/>
              </w:rPr>
              <w:t>不</w:t>
            </w:r>
            <w:r>
              <w:rPr>
                <w:rFonts w:hint="eastAsia" w:ascii="宋体" w:hAnsi="宋体" w:cstheme="minorEastAsia"/>
                <w:szCs w:val="21"/>
              </w:rPr>
              <w:t>含）内的，得</w:t>
            </w:r>
            <w:r>
              <w:rPr>
                <w:rFonts w:hint="eastAsia" w:ascii="宋体" w:hAnsi="宋体" w:cstheme="minorEastAsia"/>
                <w:szCs w:val="21"/>
                <w:lang w:val="en-US" w:eastAsia="zh-CN"/>
              </w:rPr>
              <w:t>5</w:t>
            </w:r>
            <w:r>
              <w:rPr>
                <w:rFonts w:hint="eastAsia" w:ascii="宋体" w:hAnsi="宋体" w:cstheme="minorEastAsia"/>
                <w:szCs w:val="21"/>
              </w:rPr>
              <w:t>分；</w:t>
            </w:r>
          </w:p>
          <w:p>
            <w:pPr>
              <w:pStyle w:val="7"/>
              <w:spacing w:after="0" w:line="380" w:lineRule="exact"/>
              <w:rPr>
                <w:rFonts w:hint="eastAsia" w:ascii="宋体" w:hAnsi="宋体" w:eastAsia="宋体" w:cstheme="minorEastAsia"/>
                <w:szCs w:val="21"/>
                <w:lang w:val="en-US" w:eastAsia="zh-CN"/>
              </w:rPr>
            </w:pPr>
            <w:r>
              <w:rPr>
                <w:rFonts w:hint="eastAsia" w:ascii="宋体" w:hAnsi="宋体" w:cstheme="minorEastAsia"/>
                <w:szCs w:val="21"/>
                <w:lang w:val="en-US" w:eastAsia="zh-CN"/>
              </w:rPr>
              <w:t>3</w:t>
            </w:r>
            <w:r>
              <w:rPr>
                <w:rFonts w:hint="eastAsia" w:ascii="宋体" w:hAnsi="宋体" w:cstheme="minorEastAsia"/>
                <w:szCs w:val="21"/>
              </w:rPr>
              <w:t>.有效期延期时长在</w:t>
            </w:r>
            <w:r>
              <w:rPr>
                <w:rFonts w:hint="eastAsia" w:ascii="宋体" w:hAnsi="宋体" w:cstheme="minorEastAsia"/>
                <w:szCs w:val="21"/>
                <w:lang w:val="en-US" w:eastAsia="zh-CN"/>
              </w:rPr>
              <w:t>3</w:t>
            </w:r>
            <w:r>
              <w:rPr>
                <w:rFonts w:hint="eastAsia" w:ascii="宋体" w:hAnsi="宋体" w:cstheme="minorEastAsia"/>
                <w:szCs w:val="21"/>
              </w:rPr>
              <w:t>个月（含）内的，得</w:t>
            </w:r>
            <w:r>
              <w:rPr>
                <w:rFonts w:hint="eastAsia" w:ascii="宋体" w:hAnsi="宋体" w:cstheme="minorEastAsia"/>
                <w:szCs w:val="21"/>
                <w:lang w:val="en-US" w:eastAsia="zh-CN"/>
              </w:rPr>
              <w:t>2</w:t>
            </w:r>
            <w:r>
              <w:rPr>
                <w:rFonts w:hint="eastAsia" w:ascii="宋体" w:hAnsi="宋体" w:cstheme="minorEastAsia"/>
                <w:szCs w:val="21"/>
              </w:rPr>
              <w:t>分；</w:t>
            </w:r>
          </w:p>
          <w:p>
            <w:pPr>
              <w:spacing w:line="380" w:lineRule="exact"/>
              <w:jc w:val="left"/>
              <w:rPr>
                <w:rFonts w:ascii="宋体" w:hAnsi="宋体" w:cstheme="minorEastAsia"/>
                <w:szCs w:val="21"/>
              </w:rPr>
            </w:pPr>
            <w:r>
              <w:rPr>
                <w:rFonts w:hint="eastAsia" w:ascii="宋体" w:hAnsi="宋体" w:cstheme="minorEastAsia"/>
                <w:szCs w:val="21"/>
                <w:lang w:val="en-US" w:eastAsia="zh-CN"/>
              </w:rPr>
              <w:t>4</w:t>
            </w:r>
            <w:r>
              <w:rPr>
                <w:rFonts w:hint="eastAsia" w:ascii="宋体" w:hAnsi="宋体" w:cstheme="minorEastAsia"/>
                <w:szCs w:val="21"/>
              </w:rPr>
              <w:t>.有效期不能延期的，不得分。</w:t>
            </w:r>
          </w:p>
          <w:p>
            <w:pPr>
              <w:pStyle w:val="27"/>
              <w:spacing w:line="380" w:lineRule="exact"/>
              <w:rPr>
                <w:rFonts w:ascii="宋体" w:hAnsi="宋体" w:cstheme="minorEastAsia"/>
                <w:szCs w:val="21"/>
              </w:rPr>
            </w:pPr>
            <w:r>
              <w:rPr>
                <w:rFonts w:hint="eastAsia" w:ascii="宋体" w:hAnsi="宋体" w:cstheme="minorEastAsia"/>
                <w:b/>
                <w:bCs/>
                <w:szCs w:val="21"/>
              </w:rPr>
              <w:t>注：本项要求提供承诺函（格式自拟），不提供或提供的服务内容不符合要求的，不得分。</w:t>
            </w:r>
          </w:p>
        </w:tc>
        <w:tc>
          <w:tcPr>
            <w:tcW w:w="740" w:type="dxa"/>
            <w:vAlign w:val="center"/>
          </w:tcPr>
          <w:p>
            <w:pPr>
              <w:spacing w:line="380" w:lineRule="exact"/>
              <w:jc w:val="center"/>
              <w:rPr>
                <w:rFonts w:hint="default" w:ascii="宋体" w:hAnsi="宋体" w:eastAsia="宋体" w:cstheme="minorEastAsia"/>
                <w:szCs w:val="21"/>
                <w:lang w:val="en-US" w:eastAsia="zh-CN"/>
              </w:rPr>
            </w:pPr>
            <w:r>
              <w:rPr>
                <w:rFonts w:hint="eastAsia" w:ascii="宋体" w:hAnsi="宋体" w:cstheme="minorEastAsia"/>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27"/>
              </w:numPr>
              <w:spacing w:line="276" w:lineRule="auto"/>
              <w:ind w:firstLineChars="0"/>
              <w:jc w:val="center"/>
              <w:rPr>
                <w:rFonts w:ascii="宋体" w:hAnsi="宋体" w:cs="宋体"/>
                <w:kern w:val="0"/>
                <w:szCs w:val="21"/>
              </w:rPr>
            </w:pPr>
          </w:p>
        </w:tc>
        <w:tc>
          <w:tcPr>
            <w:tcW w:w="1546" w:type="dxa"/>
            <w:vAlign w:val="center"/>
          </w:tcPr>
          <w:p>
            <w:pPr>
              <w:widowControl/>
              <w:spacing w:line="380" w:lineRule="exact"/>
              <w:jc w:val="center"/>
              <w:textAlignment w:val="center"/>
              <w:rPr>
                <w:rFonts w:ascii="宋体" w:hAnsi="宋体" w:cstheme="minorEastAsia"/>
                <w:szCs w:val="21"/>
              </w:rPr>
            </w:pPr>
            <w:r>
              <w:rPr>
                <w:rFonts w:hint="eastAsia" w:ascii="宋体" w:hAnsi="宋体" w:cstheme="minorEastAsia"/>
                <w:kern w:val="0"/>
                <w:szCs w:val="21"/>
              </w:rPr>
              <w:t>增值服务</w:t>
            </w:r>
          </w:p>
        </w:tc>
        <w:tc>
          <w:tcPr>
            <w:tcW w:w="6632" w:type="dxa"/>
            <w:vAlign w:val="center"/>
          </w:tcPr>
          <w:p>
            <w:pPr>
              <w:pStyle w:val="19"/>
              <w:spacing w:line="380" w:lineRule="exact"/>
              <w:rPr>
                <w:rFonts w:ascii="宋体" w:hAnsi="宋体" w:cstheme="minorEastAsia"/>
                <w:szCs w:val="21"/>
              </w:rPr>
            </w:pPr>
            <w:r>
              <w:rPr>
                <w:rFonts w:hint="eastAsia" w:ascii="宋体" w:hAnsi="宋体" w:cstheme="minorEastAsia"/>
                <w:szCs w:val="21"/>
              </w:rPr>
              <w:t>根据投标人提供的增值服务（如</w:t>
            </w:r>
            <w:r>
              <w:rPr>
                <w:rFonts w:hint="eastAsia" w:ascii="宋体" w:hAnsi="宋体" w:cstheme="minorEastAsia"/>
                <w:kern w:val="0"/>
                <w:szCs w:val="21"/>
              </w:rPr>
              <w:t>增加线上视频（如爱奇艺，腾讯等）会员、特色活动、丰富程度、契合员工实际需求</w:t>
            </w:r>
            <w:r>
              <w:rPr>
                <w:rFonts w:hint="eastAsia" w:ascii="宋体" w:hAnsi="宋体" w:cstheme="minorEastAsia"/>
                <w:szCs w:val="21"/>
              </w:rPr>
              <w:t>）进行综合评审：增值服务内容经评委判定为有价值，且具有可行性，每1项得2分，最高得</w:t>
            </w:r>
            <w:r>
              <w:rPr>
                <w:rFonts w:hint="eastAsia" w:ascii="宋体" w:hAnsi="宋体" w:cstheme="minorEastAsia"/>
                <w:szCs w:val="21"/>
                <w:lang w:val="en-US" w:eastAsia="zh-CN"/>
              </w:rPr>
              <w:t>20</w:t>
            </w:r>
            <w:r>
              <w:rPr>
                <w:rFonts w:hint="eastAsia" w:ascii="宋体" w:hAnsi="宋体" w:cstheme="minorEastAsia"/>
                <w:szCs w:val="21"/>
              </w:rPr>
              <w:t>分。</w:t>
            </w:r>
          </w:p>
          <w:p>
            <w:pPr>
              <w:pStyle w:val="19"/>
              <w:spacing w:line="380" w:lineRule="exact"/>
              <w:rPr>
                <w:rFonts w:ascii="宋体" w:hAnsi="宋体" w:cstheme="minorEastAsia"/>
                <w:b/>
                <w:bCs/>
                <w:szCs w:val="21"/>
              </w:rPr>
            </w:pPr>
            <w:r>
              <w:rPr>
                <w:rFonts w:hint="eastAsia" w:ascii="宋体" w:hAnsi="宋体" w:cstheme="minorEastAsia"/>
                <w:b/>
                <w:bCs/>
                <w:szCs w:val="21"/>
              </w:rPr>
              <w:t>注：1.招标人不接受投标人以额外赠送代金券、优惠券等方式提供的增值服务。</w:t>
            </w:r>
          </w:p>
          <w:p>
            <w:pPr>
              <w:pStyle w:val="27"/>
              <w:numPr>
                <w:ilvl w:val="255"/>
                <w:numId w:val="0"/>
              </w:numPr>
              <w:spacing w:line="380" w:lineRule="exact"/>
              <w:jc w:val="left"/>
              <w:rPr>
                <w:rFonts w:ascii="宋体" w:hAnsi="宋体" w:cstheme="minorEastAsia"/>
                <w:szCs w:val="21"/>
              </w:rPr>
            </w:pPr>
            <w:r>
              <w:rPr>
                <w:rFonts w:hint="eastAsia" w:ascii="宋体" w:hAnsi="宋体" w:cstheme="minorEastAsia"/>
                <w:b/>
                <w:bCs/>
                <w:szCs w:val="21"/>
              </w:rPr>
              <w:t>2.要求提供承诺函以及相应的增值服务具体说明（格式自拟）。不提供或者提供的服务内容不符合要求的，不得分。</w:t>
            </w:r>
          </w:p>
        </w:tc>
        <w:tc>
          <w:tcPr>
            <w:tcW w:w="740" w:type="dxa"/>
            <w:vAlign w:val="center"/>
          </w:tcPr>
          <w:p>
            <w:pPr>
              <w:widowControl/>
              <w:spacing w:line="380" w:lineRule="exact"/>
              <w:jc w:val="center"/>
              <w:textAlignment w:val="center"/>
              <w:rPr>
                <w:rFonts w:hint="default" w:ascii="宋体" w:hAnsi="宋体" w:eastAsia="宋体" w:cstheme="minorEastAsia"/>
                <w:szCs w:val="21"/>
                <w:lang w:val="en-US" w:eastAsia="zh-CN"/>
              </w:rPr>
            </w:pPr>
            <w:r>
              <w:rPr>
                <w:rFonts w:hint="eastAsia" w:ascii="宋体" w:hAnsi="宋体" w:cstheme="minorEastAsia"/>
                <w:kern w:val="0"/>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99" w:type="dxa"/>
            <w:gridSpan w:val="3"/>
            <w:vAlign w:val="center"/>
          </w:tcPr>
          <w:p>
            <w:pPr>
              <w:spacing w:line="276" w:lineRule="auto"/>
              <w:jc w:val="center"/>
              <w:rPr>
                <w:rFonts w:ascii="宋体" w:hAnsi="宋体" w:cs="宋体"/>
                <w:b/>
                <w:szCs w:val="21"/>
              </w:rPr>
            </w:pPr>
            <w:r>
              <w:rPr>
                <w:rFonts w:hint="eastAsia" w:ascii="宋体" w:hAnsi="宋体" w:cs="宋体"/>
                <w:b/>
                <w:szCs w:val="21"/>
              </w:rPr>
              <w:t>合计</w:t>
            </w:r>
          </w:p>
        </w:tc>
        <w:tc>
          <w:tcPr>
            <w:tcW w:w="740" w:type="dxa"/>
            <w:vAlign w:val="center"/>
          </w:tcPr>
          <w:p>
            <w:pPr>
              <w:spacing w:line="276" w:lineRule="auto"/>
              <w:jc w:val="center"/>
              <w:rPr>
                <w:rFonts w:hint="default" w:ascii="宋体" w:hAnsi="宋体" w:eastAsia="宋体" w:cs="宋体"/>
                <w:szCs w:val="21"/>
                <w:lang w:val="en-US" w:eastAsia="zh-CN"/>
              </w:rPr>
            </w:pPr>
            <w:r>
              <w:rPr>
                <w:rFonts w:hint="eastAsia" w:ascii="宋体" w:hAnsi="宋体" w:cs="宋体"/>
                <w:szCs w:val="21"/>
                <w:lang w:val="en-US" w:eastAsia="zh-CN"/>
              </w:rPr>
              <w:t>60</w:t>
            </w:r>
          </w:p>
        </w:tc>
      </w:tr>
    </w:tbl>
    <w:p>
      <w:pPr>
        <w:pStyle w:val="15"/>
      </w:pPr>
    </w:p>
    <w:p>
      <w:pPr>
        <w:pStyle w:val="3"/>
        <w:tabs>
          <w:tab w:val="left" w:pos="180"/>
          <w:tab w:val="left" w:pos="360"/>
          <w:tab w:val="left" w:pos="720"/>
        </w:tabs>
        <w:adjustRightInd w:val="0"/>
        <w:spacing w:before="240" w:after="0" w:line="360" w:lineRule="auto"/>
        <w:ind w:left="720" w:right="840" w:rightChars="400"/>
        <w:jc w:val="center"/>
        <w:rPr>
          <w:rFonts w:ascii="宋体" w:hAnsi="宋体" w:eastAsia="宋体"/>
          <w:bCs w:val="0"/>
          <w:kern w:val="0"/>
          <w:sz w:val="28"/>
          <w:szCs w:val="20"/>
        </w:rPr>
      </w:pPr>
      <w:bookmarkStart w:id="107" w:name="_Toc9260"/>
      <w:r>
        <w:rPr>
          <w:rFonts w:hint="eastAsia" w:ascii="宋体" w:hAnsi="宋体" w:eastAsia="宋体"/>
          <w:bCs w:val="0"/>
          <w:kern w:val="0"/>
          <w:sz w:val="28"/>
          <w:szCs w:val="20"/>
        </w:rPr>
        <w:t>附表四：价格评审表</w:t>
      </w:r>
      <w:r>
        <w:rPr>
          <w:rFonts w:hint="eastAsia" w:ascii="宋体" w:hAnsi="宋体" w:eastAsia="宋体"/>
          <w:bCs w:val="0"/>
          <w:color w:val="FF0000"/>
          <w:kern w:val="0"/>
          <w:sz w:val="28"/>
          <w:szCs w:val="20"/>
        </w:rPr>
        <w:t>（适用于标段三）</w:t>
      </w:r>
      <w:bookmarkEnd w:id="107"/>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502"/>
        <w:gridCol w:w="656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widowControl/>
              <w:jc w:val="center"/>
              <w:rPr>
                <w:rFonts w:ascii="宋体" w:hAnsi="宋体" w:cs="宋体"/>
                <w:b/>
                <w:bCs/>
                <w:kern w:val="0"/>
                <w:szCs w:val="21"/>
              </w:rPr>
            </w:pPr>
            <w:r>
              <w:rPr>
                <w:rFonts w:hint="eastAsia" w:ascii="宋体" w:hAnsi="宋体" w:cs="宋体"/>
                <w:b/>
                <w:bCs/>
                <w:kern w:val="0"/>
                <w:szCs w:val="21"/>
              </w:rPr>
              <w:t>序号</w:t>
            </w:r>
          </w:p>
        </w:tc>
        <w:tc>
          <w:tcPr>
            <w:tcW w:w="1502" w:type="dxa"/>
            <w:vAlign w:val="center"/>
          </w:tcPr>
          <w:p>
            <w:pPr>
              <w:widowControl/>
              <w:jc w:val="center"/>
              <w:rPr>
                <w:rFonts w:ascii="宋体" w:hAnsi="宋体" w:cs="宋体"/>
                <w:b/>
                <w:bCs/>
                <w:kern w:val="0"/>
                <w:szCs w:val="21"/>
              </w:rPr>
            </w:pPr>
            <w:r>
              <w:rPr>
                <w:rFonts w:hint="eastAsia" w:ascii="宋体" w:hAnsi="宋体" w:cs="宋体"/>
                <w:b/>
                <w:bCs/>
                <w:kern w:val="0"/>
                <w:szCs w:val="21"/>
              </w:rPr>
              <w:t>评审项目</w:t>
            </w:r>
          </w:p>
        </w:tc>
        <w:tc>
          <w:tcPr>
            <w:tcW w:w="6566" w:type="dxa"/>
            <w:vAlign w:val="center"/>
          </w:tcPr>
          <w:p>
            <w:pPr>
              <w:widowControl/>
              <w:jc w:val="center"/>
              <w:rPr>
                <w:rFonts w:ascii="宋体" w:hAnsi="宋体" w:cs="宋体"/>
                <w:b/>
                <w:bCs/>
                <w:kern w:val="0"/>
                <w:szCs w:val="21"/>
              </w:rPr>
            </w:pPr>
            <w:r>
              <w:rPr>
                <w:rFonts w:hint="eastAsia" w:ascii="宋体" w:hAnsi="宋体" w:cs="宋体"/>
                <w:b/>
                <w:bCs/>
                <w:kern w:val="0"/>
                <w:szCs w:val="21"/>
              </w:rPr>
              <w:t>评分标准</w:t>
            </w:r>
          </w:p>
        </w:tc>
        <w:tc>
          <w:tcPr>
            <w:tcW w:w="850" w:type="dxa"/>
            <w:vAlign w:val="center"/>
          </w:tcPr>
          <w:p>
            <w:pPr>
              <w:widowControl/>
              <w:jc w:val="center"/>
              <w:rPr>
                <w:rFonts w:ascii="宋体" w:hAnsi="宋体" w:cs="宋体"/>
                <w:b/>
                <w:bCs/>
                <w:kern w:val="0"/>
                <w:szCs w:val="21"/>
              </w:rPr>
            </w:pPr>
            <w:r>
              <w:rPr>
                <w:rFonts w:hint="eastAsia" w:ascii="宋体" w:hAnsi="宋体" w:cs="宋体"/>
                <w:b/>
                <w:bCs/>
                <w:kern w:val="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1" w:type="dxa"/>
            <w:vAlign w:val="center"/>
          </w:tcPr>
          <w:p>
            <w:pPr>
              <w:pStyle w:val="395"/>
              <w:widowControl/>
              <w:numPr>
                <w:ilvl w:val="0"/>
                <w:numId w:val="0"/>
              </w:numPr>
              <w:ind w:leftChars="0"/>
              <w:jc w:val="both"/>
              <w:rPr>
                <w:rFonts w:hint="default" w:ascii="宋体" w:hAnsi="宋体" w:eastAsia="宋体" w:cs="宋体"/>
                <w:kern w:val="0"/>
                <w:szCs w:val="21"/>
                <w:lang w:val="en-US" w:eastAsia="zh-CN"/>
              </w:rPr>
            </w:pPr>
            <w:r>
              <w:rPr>
                <w:rFonts w:hint="eastAsia" w:ascii="宋体" w:hAnsi="宋体" w:cs="宋体"/>
                <w:kern w:val="0"/>
                <w:szCs w:val="21"/>
                <w:lang w:val="en-US" w:eastAsia="zh-CN"/>
              </w:rPr>
              <w:t>1.</w:t>
            </w:r>
          </w:p>
        </w:tc>
        <w:tc>
          <w:tcPr>
            <w:tcW w:w="1502" w:type="dxa"/>
            <w:vAlign w:val="center"/>
          </w:tcPr>
          <w:p>
            <w:pPr>
              <w:jc w:val="center"/>
              <w:rPr>
                <w:color w:val="000000"/>
                <w:szCs w:val="21"/>
              </w:rPr>
            </w:pPr>
            <w:r>
              <w:rPr>
                <w:rFonts w:hint="eastAsia"/>
                <w:color w:val="000000"/>
                <w:szCs w:val="21"/>
              </w:rPr>
              <w:t>价格评审</w:t>
            </w:r>
          </w:p>
        </w:tc>
        <w:tc>
          <w:tcPr>
            <w:tcW w:w="6566" w:type="dxa"/>
            <w:vAlign w:val="center"/>
          </w:tcPr>
          <w:p>
            <w:pPr>
              <w:pStyle w:val="49"/>
              <w:spacing w:before="0" w:beforeAutospacing="0" w:after="0" w:afterAutospacing="0" w:line="400" w:lineRule="exact"/>
              <w:rPr>
                <w:sz w:val="21"/>
                <w:szCs w:val="21"/>
              </w:rPr>
            </w:pPr>
            <w:r>
              <w:rPr>
                <w:rFonts w:hint="eastAsia" w:cstheme="minorEastAsia"/>
                <w:sz w:val="21"/>
                <w:szCs w:val="21"/>
                <w:lang w:val="en-US" w:eastAsia="zh-CN"/>
              </w:rPr>
              <w:t>1</w:t>
            </w:r>
            <w:r>
              <w:rPr>
                <w:rFonts w:hint="eastAsia" w:cstheme="minorEastAsia"/>
                <w:sz w:val="21"/>
                <w:szCs w:val="21"/>
              </w:rPr>
              <w:t>.取满足招标文件要求且</w:t>
            </w:r>
            <w:r>
              <w:rPr>
                <w:rFonts w:hint="eastAsia" w:cstheme="minorEastAsia"/>
                <w:sz w:val="21"/>
                <w:szCs w:val="21"/>
                <w:lang w:val="en-US" w:eastAsia="zh-CN"/>
              </w:rPr>
              <w:t>最高报价（含配赠）</w:t>
            </w:r>
            <w:r>
              <w:rPr>
                <w:rFonts w:hint="eastAsia" w:cstheme="minorEastAsia"/>
                <w:sz w:val="21"/>
                <w:szCs w:val="21"/>
              </w:rPr>
              <w:t>为</w:t>
            </w:r>
            <w:r>
              <w:rPr>
                <w:rFonts w:hint="eastAsia" w:cstheme="minorEastAsia"/>
                <w:b/>
                <w:bCs/>
                <w:sz w:val="21"/>
                <w:szCs w:val="21"/>
                <w:lang w:val="en-US" w:eastAsia="zh-CN"/>
              </w:rPr>
              <w:t>Pmax。</w:t>
            </w:r>
            <w:r>
              <w:rPr>
                <w:rFonts w:hint="eastAsia" w:cstheme="minorEastAsia"/>
                <w:sz w:val="21"/>
                <w:szCs w:val="21"/>
              </w:rPr>
              <w:t>价格分=（P</w:t>
            </w:r>
            <w:r>
              <w:rPr>
                <w:rFonts w:hint="eastAsia" w:cstheme="minorEastAsia"/>
                <w:sz w:val="21"/>
                <w:szCs w:val="21"/>
                <w:lang w:val="en-US" w:eastAsia="zh-CN"/>
              </w:rPr>
              <w:t>/Pmax</w:t>
            </w:r>
            <w:r>
              <w:rPr>
                <w:rFonts w:hint="eastAsia" w:cstheme="minorEastAsia"/>
                <w:sz w:val="21"/>
                <w:szCs w:val="21"/>
              </w:rPr>
              <w:t>）*</w:t>
            </w:r>
            <w:r>
              <w:rPr>
                <w:rFonts w:hint="eastAsia" w:cstheme="minorEastAsia"/>
                <w:sz w:val="21"/>
                <w:szCs w:val="21"/>
                <w:lang w:val="en-US" w:eastAsia="zh-CN"/>
              </w:rPr>
              <w:t>1</w:t>
            </w:r>
            <w:r>
              <w:rPr>
                <w:rFonts w:hint="eastAsia" w:cstheme="minorEastAsia"/>
                <w:sz w:val="21"/>
                <w:szCs w:val="21"/>
              </w:rPr>
              <w:t>0，</w:t>
            </w:r>
            <w:r>
              <w:rPr>
                <w:rFonts w:hint="eastAsia"/>
                <w:sz w:val="21"/>
                <w:szCs w:val="21"/>
              </w:rPr>
              <w:t>其中：P为各投标</w:t>
            </w:r>
            <w:r>
              <w:rPr>
                <w:rFonts w:hint="eastAsia"/>
                <w:sz w:val="21"/>
                <w:szCs w:val="21"/>
                <w:lang w:val="en-US" w:eastAsia="zh-CN"/>
              </w:rPr>
              <w:t>报价</w:t>
            </w:r>
            <w:r>
              <w:rPr>
                <w:rFonts w:hint="eastAsia"/>
                <w:sz w:val="21"/>
                <w:szCs w:val="21"/>
              </w:rPr>
              <w:t>；</w:t>
            </w:r>
          </w:p>
          <w:p>
            <w:pPr>
              <w:spacing w:line="400" w:lineRule="exact"/>
              <w:rPr>
                <w:rFonts w:ascii="宋体" w:hAnsi="宋体"/>
                <w:color w:val="000000"/>
                <w:szCs w:val="21"/>
              </w:rPr>
            </w:pPr>
            <w:r>
              <w:rPr>
                <w:rFonts w:hint="eastAsia" w:ascii="宋体" w:hAnsi="宋体" w:cstheme="minorEastAsia"/>
                <w:kern w:val="0"/>
                <w:szCs w:val="20"/>
                <w:lang w:val="en-US" w:eastAsia="zh-CN"/>
              </w:rPr>
              <w:t>2.</w:t>
            </w:r>
            <w:r>
              <w:rPr>
                <w:rFonts w:hint="eastAsia" w:ascii="宋体" w:hAnsi="宋体" w:cstheme="minorEastAsia"/>
                <w:kern w:val="0"/>
                <w:szCs w:val="20"/>
              </w:rPr>
              <w:t>按照上述公式计算出各投标人的报价得分，最高满分</w:t>
            </w:r>
            <w:r>
              <w:rPr>
                <w:rFonts w:hint="eastAsia" w:ascii="宋体" w:hAnsi="宋体" w:cstheme="minorEastAsia"/>
                <w:kern w:val="0"/>
                <w:szCs w:val="20"/>
                <w:lang w:val="en-US" w:eastAsia="zh-CN"/>
              </w:rPr>
              <w:t>1</w:t>
            </w:r>
            <w:r>
              <w:rPr>
                <w:rFonts w:hint="eastAsia" w:ascii="宋体" w:hAnsi="宋体" w:cstheme="minorEastAsia"/>
                <w:kern w:val="0"/>
                <w:szCs w:val="20"/>
              </w:rPr>
              <w:t>0分，</w:t>
            </w:r>
            <w:r>
              <w:rPr>
                <w:rFonts w:hint="eastAsia" w:ascii="宋体" w:hAnsi="宋体"/>
                <w:color w:val="000000"/>
                <w:szCs w:val="21"/>
              </w:rPr>
              <w:t>最低得0分。</w:t>
            </w:r>
          </w:p>
        </w:tc>
        <w:tc>
          <w:tcPr>
            <w:tcW w:w="850" w:type="dxa"/>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r>
    </w:tbl>
    <w:p/>
    <w:p>
      <w:pPr>
        <w:widowControl/>
        <w:jc w:val="left"/>
      </w:pPr>
    </w:p>
    <w:p>
      <w:pPr>
        <w:widowControl/>
        <w:jc w:val="left"/>
      </w:pPr>
    </w:p>
    <w:p>
      <w:pPr>
        <w:widowControl/>
        <w:jc w:val="left"/>
      </w:pPr>
    </w:p>
    <w:p>
      <w:pPr>
        <w:widowControl/>
        <w:jc w:val="left"/>
      </w:pPr>
      <w:r>
        <w:br w:type="page"/>
      </w:r>
    </w:p>
    <w:p/>
    <w:p>
      <w:pPr>
        <w:spacing w:line="360" w:lineRule="auto"/>
        <w:ind w:left="1545" w:hanging="1545"/>
        <w:jc w:val="center"/>
        <w:outlineLvl w:val="0"/>
        <w:rPr>
          <w:rFonts w:ascii="宋体" w:hAnsi="宋体"/>
          <w:b/>
          <w:color w:val="000000"/>
          <w:sz w:val="32"/>
          <w:szCs w:val="32"/>
          <w:lang w:val="zh-CN"/>
        </w:rPr>
      </w:pPr>
      <w:bookmarkStart w:id="108" w:name="_Toc179632627"/>
      <w:bookmarkStart w:id="109" w:name="_Toc26278"/>
      <w:bookmarkStart w:id="110" w:name="_Toc482046235"/>
      <w:bookmarkStart w:id="111" w:name="_Toc144974577"/>
      <w:bookmarkStart w:id="112" w:name="_Toc152045609"/>
      <w:bookmarkStart w:id="113" w:name="_Toc247085767"/>
      <w:bookmarkStart w:id="114" w:name="_Toc152042387"/>
      <w:bookmarkStart w:id="115" w:name="_Toc246996252"/>
      <w:bookmarkStart w:id="116" w:name="_Toc16247933"/>
      <w:bookmarkStart w:id="117" w:name="_Toc246996995"/>
      <w:r>
        <w:rPr>
          <w:rFonts w:hint="eastAsia" w:ascii="宋体" w:hAnsi="宋体"/>
          <w:b/>
          <w:color w:val="000000"/>
          <w:sz w:val="32"/>
          <w:szCs w:val="32"/>
          <w:lang w:val="zh-CN"/>
        </w:rPr>
        <w:t>第四章 合同条款</w:t>
      </w:r>
      <w:bookmarkEnd w:id="108"/>
      <w:bookmarkEnd w:id="109"/>
      <w:bookmarkEnd w:id="110"/>
      <w:bookmarkEnd w:id="111"/>
      <w:bookmarkEnd w:id="112"/>
      <w:bookmarkEnd w:id="113"/>
      <w:bookmarkEnd w:id="114"/>
      <w:bookmarkEnd w:id="115"/>
      <w:bookmarkEnd w:id="116"/>
      <w:bookmarkEnd w:id="117"/>
    </w:p>
    <w:p>
      <w:pPr>
        <w:tabs>
          <w:tab w:val="left" w:pos="318"/>
        </w:tabs>
        <w:spacing w:line="440" w:lineRule="exact"/>
        <w:ind w:firstLine="420" w:firstLineChars="200"/>
        <w:rPr>
          <w:rFonts w:ascii="宋体" w:hAnsi="宋体"/>
        </w:rPr>
      </w:pPr>
      <w:r>
        <w:rPr>
          <w:rFonts w:hint="eastAsia" w:ascii="宋体" w:hAnsi="宋体"/>
        </w:rPr>
        <w:t>注：1）投标人应根据自身实际情况对招标文件中的第四章“合同条款”内容进行点对点应答，并填写偏离表，未应答或遗漏的部分将被视为全部满足。无点对点应答且无填写偏离表的将导致投标被否决。</w:t>
      </w:r>
    </w:p>
    <w:p>
      <w:pPr>
        <w:spacing w:line="440" w:lineRule="exact"/>
        <w:ind w:firstLine="420" w:firstLineChars="200"/>
        <w:rPr>
          <w:rFonts w:ascii="宋体" w:hAnsi="宋体" w:cs="宋体"/>
          <w:bCs/>
          <w:szCs w:val="21"/>
        </w:rPr>
      </w:pPr>
      <w:r>
        <w:rPr>
          <w:rFonts w:hint="eastAsia" w:ascii="宋体" w:hAnsi="宋体" w:cs="宋体"/>
          <w:bCs/>
          <w:szCs w:val="21"/>
        </w:rPr>
        <w:t>2）</w:t>
      </w:r>
      <w:r>
        <w:rPr>
          <w:rFonts w:hint="eastAsia" w:ascii="宋体" w:hAnsi="宋体"/>
          <w:b/>
          <w:color w:val="FF0000"/>
          <w:szCs w:val="21"/>
          <w:highlight w:val="yellow"/>
        </w:rPr>
        <w:t>本项目下所有标段的合同均为招标人要求的最低条款，投标人必须全部满足</w:t>
      </w:r>
      <w:r>
        <w:rPr>
          <w:rFonts w:hint="eastAsia" w:ascii="宋体" w:hAnsi="宋体"/>
          <w:b/>
          <w:color w:val="FF0000"/>
          <w:szCs w:val="21"/>
        </w:rPr>
        <w:t>，如出现“部分满足”或“不满足”未能达到招标人的最低要求，招标人将否决其投标。</w:t>
      </w:r>
      <w:r>
        <w:rPr>
          <w:rFonts w:hint="eastAsia" w:ascii="宋体" w:hAnsi="宋体" w:cs="宋体"/>
          <w:bCs/>
          <w:szCs w:val="21"/>
        </w:rPr>
        <w:t>本条款根据投标人的应答情况完善后，将作为招标人与中标人签定合同的样本。招标人为合同甲方；中标人为合同乙方。</w:t>
      </w:r>
    </w:p>
    <w:p>
      <w:pPr>
        <w:pStyle w:val="186"/>
        <w:ind w:firstLine="400"/>
      </w:pPr>
      <w:bookmarkStart w:id="118" w:name="_Toc152045772"/>
      <w:bookmarkStart w:id="119" w:name="_Toc179632789"/>
      <w:bookmarkStart w:id="120" w:name="_Toc152042554"/>
      <w:bookmarkStart w:id="121" w:name="_Toc246997083"/>
      <w:bookmarkStart w:id="122" w:name="_Toc246996340"/>
      <w:bookmarkStart w:id="123" w:name="_Toc247085855"/>
      <w:bookmarkStart w:id="124" w:name="_Toc144974834"/>
    </w:p>
    <w:p>
      <w:pPr>
        <w:pStyle w:val="186"/>
        <w:ind w:firstLine="400"/>
      </w:pPr>
    </w:p>
    <w:p>
      <w:pPr>
        <w:pStyle w:val="186"/>
        <w:ind w:firstLine="562"/>
        <w:rPr>
          <w:b/>
          <w:sz w:val="28"/>
        </w:rPr>
      </w:pPr>
      <w:r>
        <w:rPr>
          <w:rFonts w:hint="eastAsia"/>
          <w:b/>
          <w:sz w:val="28"/>
        </w:rPr>
        <w:t>各标段的合同详见附件！</w:t>
      </w:r>
    </w:p>
    <w:p>
      <w:pPr>
        <w:widowControl/>
        <w:jc w:val="left"/>
        <w:rPr>
          <w:rFonts w:ascii="宋体" w:hAnsi="宋体" w:cs="仿宋_GB2312"/>
          <w:szCs w:val="21"/>
        </w:rPr>
      </w:pPr>
      <w:r>
        <w:rPr>
          <w:rFonts w:ascii="宋体" w:hAnsi="宋体" w:cs="仿宋_GB2312"/>
          <w:szCs w:val="21"/>
        </w:rPr>
        <w:br w:type="page"/>
      </w:r>
    </w:p>
    <w:p>
      <w:pPr>
        <w:spacing w:line="360" w:lineRule="exact"/>
        <w:ind w:firstLine="420" w:firstLineChars="200"/>
        <w:rPr>
          <w:rFonts w:ascii="宋体" w:hAnsi="宋体" w:cs="仿宋_GB2312"/>
          <w:szCs w:val="21"/>
        </w:rPr>
      </w:pPr>
    </w:p>
    <w:bookmarkEnd w:id="118"/>
    <w:bookmarkEnd w:id="119"/>
    <w:bookmarkEnd w:id="120"/>
    <w:bookmarkEnd w:id="121"/>
    <w:bookmarkEnd w:id="122"/>
    <w:bookmarkEnd w:id="123"/>
    <w:bookmarkEnd w:id="124"/>
    <w:p>
      <w:pPr>
        <w:spacing w:line="360" w:lineRule="auto"/>
        <w:ind w:left="1545" w:hanging="1545"/>
        <w:jc w:val="center"/>
        <w:outlineLvl w:val="0"/>
        <w:rPr>
          <w:rFonts w:ascii="宋体" w:hAnsi="宋体"/>
          <w:b/>
          <w:color w:val="000000"/>
          <w:sz w:val="32"/>
          <w:szCs w:val="32"/>
          <w:lang w:val="zh-CN"/>
        </w:rPr>
      </w:pPr>
      <w:bookmarkStart w:id="125" w:name="_Toc246996353"/>
      <w:bookmarkStart w:id="126" w:name="_Toc16247965"/>
      <w:bookmarkStart w:id="127" w:name="_Toc144974854"/>
      <w:bookmarkStart w:id="128" w:name="_Toc152045785"/>
      <w:bookmarkStart w:id="129" w:name="_Toc482046237"/>
      <w:bookmarkStart w:id="130" w:name="_Toc246997096"/>
      <w:bookmarkStart w:id="131" w:name="_Toc179632804"/>
      <w:bookmarkStart w:id="132" w:name="_Toc247085870"/>
      <w:bookmarkStart w:id="133" w:name="_Toc152042574"/>
      <w:bookmarkStart w:id="134" w:name="_Toc30507"/>
      <w:r>
        <w:rPr>
          <w:rFonts w:hint="eastAsia" w:ascii="宋体" w:hAnsi="宋体"/>
          <w:b/>
          <w:color w:val="000000"/>
          <w:sz w:val="32"/>
          <w:szCs w:val="32"/>
          <w:lang w:val="zh-CN"/>
        </w:rPr>
        <w:t xml:space="preserve">第五章 </w:t>
      </w:r>
      <w:bookmarkEnd w:id="125"/>
      <w:bookmarkEnd w:id="126"/>
      <w:bookmarkEnd w:id="127"/>
      <w:bookmarkEnd w:id="128"/>
      <w:bookmarkEnd w:id="129"/>
      <w:bookmarkEnd w:id="130"/>
      <w:bookmarkEnd w:id="131"/>
      <w:bookmarkEnd w:id="132"/>
      <w:bookmarkEnd w:id="133"/>
      <w:r>
        <w:rPr>
          <w:rFonts w:hint="eastAsia" w:ascii="宋体" w:hAnsi="宋体"/>
          <w:b/>
          <w:color w:val="000000"/>
          <w:sz w:val="32"/>
          <w:szCs w:val="32"/>
          <w:lang w:val="zh-CN"/>
        </w:rPr>
        <w:t>技术规范书</w:t>
      </w:r>
      <w:bookmarkEnd w:id="134"/>
    </w:p>
    <w:p>
      <w:pPr>
        <w:tabs>
          <w:tab w:val="left" w:pos="318"/>
        </w:tabs>
        <w:spacing w:line="440" w:lineRule="exact"/>
        <w:ind w:firstLine="420" w:firstLineChars="200"/>
        <w:rPr>
          <w:rFonts w:ascii="宋体" w:hAnsi="宋体"/>
        </w:rPr>
      </w:pPr>
      <w:r>
        <w:rPr>
          <w:rFonts w:hint="eastAsia" w:ascii="宋体" w:hAnsi="宋体"/>
        </w:rPr>
        <w:t>注：</w:t>
      </w:r>
    </w:p>
    <w:p>
      <w:pPr>
        <w:tabs>
          <w:tab w:val="left" w:pos="318"/>
        </w:tabs>
        <w:spacing w:line="440" w:lineRule="exact"/>
        <w:ind w:firstLine="420" w:firstLineChars="200"/>
        <w:rPr>
          <w:rFonts w:ascii="宋体" w:hAnsi="宋体"/>
        </w:rPr>
      </w:pPr>
      <w:r>
        <w:rPr>
          <w:rFonts w:hint="eastAsia" w:ascii="宋体" w:hAnsi="宋体"/>
        </w:rPr>
        <w:t>1）投标人应根据自身实际情况对招标文件中的第五章“技术规范书”内容进行点对点应答，并填写偏离表，未应答或遗漏的部分将被视为全部满足。无点对点应答且无填写偏离表的将导致投标被否决。</w:t>
      </w:r>
    </w:p>
    <w:p>
      <w:pPr>
        <w:tabs>
          <w:tab w:val="left" w:pos="318"/>
        </w:tabs>
        <w:spacing w:line="500" w:lineRule="exact"/>
        <w:ind w:firstLine="424" w:firstLineChars="201"/>
        <w:rPr>
          <w:rFonts w:ascii="宋体" w:hAnsi="宋体"/>
          <w:b/>
          <w:color w:val="FF0000"/>
        </w:rPr>
      </w:pPr>
      <w:r>
        <w:rPr>
          <w:rFonts w:hint="eastAsia" w:ascii="宋体" w:hAnsi="宋体"/>
          <w:b/>
          <w:color w:val="FF0000"/>
        </w:rPr>
        <w:t>2）</w:t>
      </w:r>
      <w:r>
        <w:rPr>
          <w:rFonts w:hint="eastAsia" w:ascii="宋体" w:hAnsi="宋体"/>
          <w:b/>
          <w:color w:val="FF0000"/>
          <w:szCs w:val="21"/>
          <w:highlight w:val="yellow"/>
        </w:rPr>
        <w:t>本项目下所有标段的技术规范书均为招标人要求的最低条款，投标人必须全部满足</w:t>
      </w:r>
      <w:r>
        <w:rPr>
          <w:rFonts w:hint="eastAsia" w:ascii="宋体" w:hAnsi="宋体"/>
          <w:b/>
          <w:color w:val="FF0000"/>
          <w:szCs w:val="21"/>
        </w:rPr>
        <w:t>，如出现“部分满足”或“不满足”未能达到招标人的最低要求，招标人将否决其投标</w:t>
      </w:r>
      <w:r>
        <w:rPr>
          <w:rFonts w:hint="eastAsia" w:ascii="宋体" w:hAnsi="宋体"/>
          <w:b/>
          <w:color w:val="FF0000"/>
        </w:rPr>
        <w:t>。</w:t>
      </w:r>
    </w:p>
    <w:p>
      <w:pPr>
        <w:spacing w:line="440" w:lineRule="exact"/>
        <w:ind w:firstLine="420" w:firstLineChars="200"/>
        <w:rPr>
          <w:rFonts w:ascii="宋体" w:hAnsi="宋体"/>
        </w:rPr>
      </w:pPr>
      <w:r>
        <w:rPr>
          <w:rFonts w:hint="eastAsia" w:ascii="宋体" w:hAnsi="宋体"/>
        </w:rPr>
        <w:t>3）如招标文件中所列指标有具体要求、参数或指标要求的，招标文件中除回答“满足”、“部分满足”或“不满足”外，还须列出具体要求、参数或指标。</w:t>
      </w:r>
    </w:p>
    <w:p>
      <w:pPr>
        <w:rPr>
          <w:rFonts w:ascii="宋体" w:hAnsi="宋体"/>
          <w:b/>
        </w:rPr>
      </w:pPr>
    </w:p>
    <w:p/>
    <w:p>
      <w:pPr>
        <w:pStyle w:val="3"/>
        <w:tabs>
          <w:tab w:val="left" w:pos="180"/>
          <w:tab w:val="left" w:pos="360"/>
          <w:tab w:val="left" w:pos="720"/>
        </w:tabs>
        <w:adjustRightInd w:val="0"/>
        <w:spacing w:before="0" w:after="0" w:line="360" w:lineRule="auto"/>
        <w:ind w:left="720" w:right="840" w:rightChars="400"/>
        <w:jc w:val="center"/>
        <w:rPr>
          <w:rFonts w:ascii="宋体" w:hAnsi="宋体" w:eastAsia="宋体"/>
          <w:bCs w:val="0"/>
          <w:kern w:val="0"/>
          <w:sz w:val="28"/>
          <w:szCs w:val="20"/>
        </w:rPr>
      </w:pPr>
      <w:bookmarkStart w:id="135" w:name="_Toc20913"/>
      <w:r>
        <w:rPr>
          <w:rFonts w:hint="eastAsia" w:ascii="宋体" w:hAnsi="宋体" w:eastAsia="宋体"/>
          <w:bCs w:val="0"/>
          <w:kern w:val="0"/>
          <w:sz w:val="28"/>
          <w:szCs w:val="20"/>
        </w:rPr>
        <w:t>标段一</w:t>
      </w:r>
      <w:bookmarkEnd w:id="135"/>
    </w:p>
    <w:p>
      <w:pPr>
        <w:spacing w:line="600" w:lineRule="exact"/>
        <w:ind w:firstLine="720" w:firstLineChars="200"/>
        <w:jc w:val="center"/>
        <w:rPr>
          <w:rFonts w:ascii="华文中宋" w:hAnsi="华文中宋" w:eastAsia="华文中宋" w:cs="华文中宋"/>
          <w:sz w:val="36"/>
          <w:szCs w:val="36"/>
        </w:rPr>
      </w:pPr>
      <w:r>
        <w:rPr>
          <w:rFonts w:hint="eastAsia" w:ascii="华文中宋" w:hAnsi="华文中宋" w:eastAsia="华文中宋" w:cs="华文中宋"/>
          <w:sz w:val="36"/>
          <w:szCs w:val="36"/>
        </w:rPr>
        <w:t>深圳市中医肛肠医院（福田）</w:t>
      </w:r>
    </w:p>
    <w:p>
      <w:pPr>
        <w:spacing w:line="600" w:lineRule="exact"/>
        <w:jc w:val="center"/>
        <w:rPr>
          <w:rFonts w:hint="eastAsia" w:ascii="华文中宋" w:hAnsi="华文中宋" w:eastAsia="华文中宋" w:cs="华文中宋"/>
          <w:sz w:val="36"/>
          <w:szCs w:val="36"/>
          <w:lang w:val="en-US" w:eastAsia="zh-CN"/>
        </w:rPr>
      </w:pPr>
      <w:r>
        <w:rPr>
          <w:rFonts w:hint="eastAsia" w:ascii="华文中宋" w:hAnsi="华文中宋" w:eastAsia="华文中宋" w:cs="华文中宋"/>
          <w:sz w:val="36"/>
          <w:szCs w:val="36"/>
        </w:rPr>
        <w:t>2021年度节日</w:t>
      </w:r>
      <w:r>
        <w:rPr>
          <w:rFonts w:hint="eastAsia" w:ascii="华文中宋" w:hAnsi="华文中宋" w:eastAsia="华文中宋" w:cs="华文中宋"/>
          <w:sz w:val="36"/>
          <w:szCs w:val="36"/>
          <w:lang w:val="en-US" w:eastAsia="zh-CN"/>
        </w:rPr>
        <w:t>福利品</w:t>
      </w:r>
      <w:r>
        <w:rPr>
          <w:rFonts w:hint="eastAsia" w:ascii="华文中宋" w:hAnsi="华文中宋" w:eastAsia="华文中宋" w:cs="华文中宋"/>
          <w:sz w:val="36"/>
          <w:szCs w:val="36"/>
        </w:rPr>
        <w:t>采购</w:t>
      </w:r>
      <w:r>
        <w:rPr>
          <w:rFonts w:hint="eastAsia" w:ascii="华文中宋" w:hAnsi="华文中宋" w:eastAsia="华文中宋" w:cs="华文中宋"/>
          <w:sz w:val="36"/>
          <w:szCs w:val="36"/>
          <w:lang w:val="en-US" w:eastAsia="zh-CN"/>
        </w:rPr>
        <w:t>供应商资格招标</w:t>
      </w:r>
    </w:p>
    <w:p>
      <w:pPr>
        <w:spacing w:line="6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技术（服务）规范</w:t>
      </w:r>
    </w:p>
    <w:p>
      <w:pPr>
        <w:spacing w:line="400" w:lineRule="exact"/>
        <w:ind w:firstLine="720" w:firstLineChars="200"/>
        <w:jc w:val="center"/>
        <w:rPr>
          <w:rFonts w:ascii="华文中宋" w:hAnsi="华文中宋" w:eastAsia="华文中宋" w:cs="华文中宋"/>
          <w:sz w:val="36"/>
          <w:szCs w:val="36"/>
        </w:rPr>
      </w:pPr>
    </w:p>
    <w:p>
      <w:pPr>
        <w:spacing w:line="400" w:lineRule="exact"/>
        <w:ind w:firstLine="422" w:firstLineChars="200"/>
        <w:rPr>
          <w:rFonts w:ascii="宋体" w:hAnsi="宋体" w:cs="宋体"/>
          <w:b/>
          <w:szCs w:val="21"/>
        </w:rPr>
      </w:pPr>
      <w:r>
        <w:rPr>
          <w:rFonts w:hint="eastAsia" w:ascii="宋体" w:hAnsi="宋体" w:cs="宋体"/>
          <w:b/>
          <w:szCs w:val="21"/>
        </w:rPr>
        <w:t>一、项目背景</w:t>
      </w:r>
    </w:p>
    <w:p>
      <w:pPr>
        <w:tabs>
          <w:tab w:val="left" w:pos="425"/>
        </w:tabs>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为了构建和谐企业，提升员工福利保障水平，更好地支撑企业和员工共同发展，招标人参照广东省总工会有关文件要求，落实员工集体福利，在国家规定的法定节日向全体员工发放符合中国传统节日习惯的用品和员工必需的生活用品等</w:t>
      </w:r>
      <w:r>
        <w:rPr>
          <w:rFonts w:hint="eastAsia" w:ascii="宋体" w:hAnsi="宋体" w:cs="宋体"/>
          <w:szCs w:val="21"/>
          <w:lang w:eastAsia="zh-CN"/>
        </w:rPr>
        <w:t>，</w:t>
      </w:r>
      <w:r>
        <w:rPr>
          <w:rFonts w:hint="eastAsia"/>
        </w:rPr>
        <w:t>现邀请有意向的潜在</w:t>
      </w:r>
      <w:r>
        <w:rPr>
          <w:rFonts w:hint="eastAsia"/>
          <w:lang w:eastAsia="zh-CN"/>
        </w:rPr>
        <w:t>投标人</w:t>
      </w:r>
      <w:r>
        <w:rPr>
          <w:rFonts w:hint="eastAsia"/>
        </w:rPr>
        <w:t>参与该项目的投标</w:t>
      </w:r>
      <w:r>
        <w:rPr>
          <w:rFonts w:hint="eastAsia"/>
          <w:lang w:eastAsia="zh-CN"/>
        </w:rPr>
        <w:t>。</w:t>
      </w:r>
    </w:p>
    <w:p>
      <w:pPr>
        <w:tabs>
          <w:tab w:val="left" w:pos="425"/>
        </w:tabs>
        <w:spacing w:line="400" w:lineRule="exact"/>
        <w:ind w:firstLine="422" w:firstLineChars="200"/>
        <w:rPr>
          <w:rFonts w:ascii="宋体" w:hAnsi="宋体" w:cs="宋体"/>
          <w:b/>
          <w:szCs w:val="21"/>
        </w:rPr>
      </w:pPr>
      <w:r>
        <w:rPr>
          <w:rFonts w:hint="eastAsia" w:ascii="宋体" w:hAnsi="宋体" w:cs="宋体"/>
          <w:b/>
          <w:szCs w:val="21"/>
        </w:rPr>
        <w:t>二、采购内容</w:t>
      </w:r>
    </w:p>
    <w:p>
      <w:pPr>
        <w:spacing w:line="400" w:lineRule="exact"/>
        <w:ind w:firstLine="420" w:firstLineChars="200"/>
        <w:rPr>
          <w:rFonts w:ascii="宋体" w:hAnsi="宋体" w:cs="宋体"/>
          <w:b/>
          <w:kern w:val="0"/>
          <w:szCs w:val="21"/>
        </w:rPr>
      </w:pPr>
      <w:r>
        <w:rPr>
          <w:rFonts w:hint="eastAsia" w:ascii="宋体" w:hAnsi="宋体" w:cs="宋体"/>
          <w:kern w:val="0"/>
          <w:szCs w:val="21"/>
        </w:rPr>
        <w:t>拟采购2021年度职工节日慰问品，</w:t>
      </w:r>
      <w:r>
        <w:rPr>
          <w:rFonts w:hint="eastAsia" w:ascii="宋体" w:hAnsi="宋体" w:cs="宋体"/>
          <w:kern w:val="0"/>
          <w:szCs w:val="21"/>
          <w:lang w:val="en-US" w:eastAsia="zh-CN"/>
        </w:rPr>
        <w:t>福利按照每份500元，自由组合套餐，所选产品均为知名品牌产品。</w:t>
      </w:r>
      <w:r>
        <w:rPr>
          <w:rFonts w:hint="eastAsia" w:ascii="宋体" w:hAnsi="宋体" w:cs="宋体"/>
          <w:kern w:val="0"/>
          <w:szCs w:val="21"/>
        </w:rPr>
        <w:t>本项目评选</w:t>
      </w:r>
      <w:r>
        <w:rPr>
          <w:rFonts w:hint="eastAsia" w:ascii="宋体" w:hAnsi="宋体" w:cs="宋体"/>
          <w:kern w:val="0"/>
          <w:szCs w:val="21"/>
          <w:lang w:val="en-US" w:eastAsia="zh-CN"/>
        </w:rPr>
        <w:t>三家</w:t>
      </w:r>
      <w:r>
        <w:rPr>
          <w:rFonts w:hint="eastAsia" w:ascii="宋体" w:hAnsi="宋体" w:cs="宋体"/>
          <w:kern w:val="0"/>
          <w:szCs w:val="21"/>
        </w:rPr>
        <w:t>中标</w:t>
      </w:r>
      <w:r>
        <w:rPr>
          <w:rFonts w:hint="eastAsia" w:ascii="宋体" w:hAnsi="宋体" w:cs="宋体"/>
          <w:kern w:val="0"/>
          <w:szCs w:val="21"/>
          <w:lang w:eastAsia="zh-CN"/>
        </w:rPr>
        <w:t>人</w:t>
      </w:r>
      <w:r>
        <w:rPr>
          <w:rFonts w:hint="eastAsia" w:ascii="宋体" w:hAnsi="宋体" w:cs="宋体"/>
          <w:kern w:val="0"/>
          <w:szCs w:val="21"/>
        </w:rPr>
        <w:t>，</w:t>
      </w:r>
      <w:r>
        <w:rPr>
          <w:rFonts w:hint="eastAsia"/>
        </w:rPr>
        <w:t>中标</w:t>
      </w:r>
      <w:r>
        <w:rPr>
          <w:rFonts w:hint="eastAsia"/>
          <w:lang w:eastAsia="zh-CN"/>
        </w:rPr>
        <w:t>人</w:t>
      </w:r>
      <w:r>
        <w:rPr>
          <w:rFonts w:hint="eastAsia"/>
        </w:rPr>
        <w:t>需在每个节日前提交礼包方案，由</w:t>
      </w:r>
      <w:r>
        <w:rPr>
          <w:rFonts w:hint="eastAsia"/>
          <w:lang w:val="en-US" w:eastAsia="zh-CN"/>
        </w:rPr>
        <w:t>招标人</w:t>
      </w:r>
      <w:r>
        <w:rPr>
          <w:rFonts w:hint="eastAsia"/>
        </w:rPr>
        <w:t>挑选、比对后，决定一家</w:t>
      </w:r>
      <w:r>
        <w:rPr>
          <w:rFonts w:hint="eastAsia"/>
          <w:lang w:eastAsia="zh-CN"/>
        </w:rPr>
        <w:t>投标人</w:t>
      </w:r>
      <w:r>
        <w:rPr>
          <w:rFonts w:hint="eastAsia"/>
        </w:rPr>
        <w:t>进行采购</w:t>
      </w:r>
      <w:r>
        <w:rPr>
          <w:rFonts w:hint="eastAsia"/>
          <w:lang w:eastAsia="zh-CN"/>
        </w:rPr>
        <w:t>。</w:t>
      </w:r>
      <w:r>
        <w:rPr>
          <w:rFonts w:hint="eastAsia" w:ascii="宋体" w:hAnsi="宋体" w:cs="宋体"/>
          <w:b/>
          <w:kern w:val="0"/>
          <w:szCs w:val="21"/>
        </w:rPr>
        <w:t>具体采购量以</w:t>
      </w:r>
      <w:r>
        <w:rPr>
          <w:rFonts w:hint="eastAsia" w:ascii="宋体" w:hAnsi="宋体" w:cs="宋体"/>
          <w:b/>
          <w:kern w:val="0"/>
          <w:szCs w:val="21"/>
          <w:lang w:val="en-US" w:eastAsia="zh-CN"/>
        </w:rPr>
        <w:t>医院</w:t>
      </w:r>
      <w:r>
        <w:rPr>
          <w:rFonts w:hint="eastAsia" w:ascii="宋体" w:hAnsi="宋体" w:cs="宋体"/>
          <w:b/>
          <w:kern w:val="0"/>
          <w:szCs w:val="21"/>
        </w:rPr>
        <w:t>每个节日实际采购慰问品数量为准。</w:t>
      </w:r>
    </w:p>
    <w:p>
      <w:pPr>
        <w:snapToGrid w:val="0"/>
        <w:spacing w:line="400" w:lineRule="exact"/>
        <w:ind w:firstLine="422" w:firstLineChars="200"/>
        <w:rPr>
          <w:rFonts w:ascii="宋体" w:hAnsi="宋体" w:cs="宋体"/>
          <w:b/>
          <w:bCs/>
          <w:szCs w:val="21"/>
        </w:rPr>
      </w:pPr>
      <w:r>
        <w:rPr>
          <w:rFonts w:hint="eastAsia" w:ascii="宋体" w:hAnsi="宋体" w:cs="宋体"/>
          <w:b/>
          <w:bCs/>
          <w:szCs w:val="21"/>
          <w:lang w:val="en-US" w:eastAsia="zh-CN"/>
        </w:rPr>
        <w:t>三</w:t>
      </w:r>
      <w:r>
        <w:rPr>
          <w:rFonts w:hint="eastAsia" w:ascii="宋体" w:hAnsi="宋体" w:cs="宋体"/>
          <w:b/>
          <w:bCs/>
          <w:szCs w:val="21"/>
        </w:rPr>
        <w:t>、项目要求</w:t>
      </w:r>
    </w:p>
    <w:p>
      <w:pPr>
        <w:tabs>
          <w:tab w:val="left" w:pos="993"/>
        </w:tabs>
        <w:spacing w:line="400" w:lineRule="exact"/>
        <w:ind w:firstLine="422" w:firstLineChars="200"/>
        <w:rPr>
          <w:rFonts w:ascii="宋体" w:hAnsi="宋体" w:cs="宋体"/>
          <w:b/>
          <w:szCs w:val="21"/>
        </w:rPr>
      </w:pPr>
      <w:r>
        <w:rPr>
          <w:rFonts w:hint="eastAsia" w:ascii="宋体" w:hAnsi="宋体" w:cs="宋体"/>
          <w:b/>
          <w:szCs w:val="21"/>
        </w:rPr>
        <w:t>（一）质量要求</w:t>
      </w:r>
    </w:p>
    <w:p>
      <w:pPr>
        <w:tabs>
          <w:tab w:val="left" w:pos="180"/>
          <w:tab w:val="left" w:pos="540"/>
        </w:tabs>
        <w:spacing w:line="400" w:lineRule="exact"/>
        <w:ind w:firstLine="420" w:firstLineChars="200"/>
        <w:rPr>
          <w:rFonts w:hint="eastAsia" w:ascii="宋体" w:hAnsi="宋体" w:eastAsia="宋体" w:cs="宋体"/>
          <w:bCs/>
          <w:szCs w:val="21"/>
          <w:lang w:eastAsia="zh-CN"/>
        </w:rPr>
      </w:pPr>
      <w:r>
        <w:rPr>
          <w:rFonts w:hint="eastAsia" w:ascii="宋体" w:hAnsi="宋体"/>
          <w:szCs w:val="21"/>
          <w:lang w:eastAsia="zh-CN"/>
        </w:rPr>
        <w:t>投标人</w:t>
      </w:r>
      <w:r>
        <w:rPr>
          <w:rFonts w:hint="eastAsia" w:ascii="宋体" w:hAnsi="宋体" w:cs="宋体"/>
          <w:bCs/>
          <w:szCs w:val="21"/>
        </w:rPr>
        <w:t>保证货物是全新的、在有效期内的原装合格正品</w:t>
      </w:r>
      <w:r>
        <w:rPr>
          <w:rFonts w:hint="eastAsia" w:ascii="宋体" w:hAnsi="宋体" w:cs="宋体"/>
          <w:szCs w:val="21"/>
        </w:rPr>
        <w:t>，除2021年元旦/春节项目以外，</w:t>
      </w:r>
      <w:r>
        <w:rPr>
          <w:rFonts w:hint="eastAsia" w:ascii="宋体" w:hAnsi="宋体" w:cs="宋体"/>
          <w:bCs/>
          <w:szCs w:val="21"/>
        </w:rPr>
        <w:t>食品类保证生产日期为：2021年1月以后出厂，日用品类保证生产日期为：2021年1月以后出厂。全部商品达到国家食品安全要求、绿色环保。否则投标人须承担由此产生的经济损失及一切责任。</w:t>
      </w:r>
    </w:p>
    <w:p>
      <w:pPr>
        <w:numPr>
          <w:ilvl w:val="0"/>
          <w:numId w:val="28"/>
        </w:numPr>
        <w:tabs>
          <w:tab w:val="left" w:pos="993"/>
        </w:tabs>
        <w:spacing w:line="400" w:lineRule="exact"/>
        <w:ind w:firstLine="422" w:firstLineChars="200"/>
        <w:rPr>
          <w:rFonts w:ascii="宋体" w:hAnsi="宋体" w:cs="宋体"/>
          <w:b/>
          <w:szCs w:val="21"/>
        </w:rPr>
      </w:pPr>
      <w:r>
        <w:rPr>
          <w:rFonts w:hint="eastAsia" w:ascii="宋体" w:hAnsi="宋体" w:cs="宋体"/>
          <w:b/>
          <w:szCs w:val="21"/>
          <w:lang w:val="en-US" w:eastAsia="zh-CN"/>
        </w:rPr>
        <w:t>项目需求</w:t>
      </w:r>
      <w:r>
        <w:rPr>
          <w:rFonts w:hint="eastAsia" w:ascii="宋体" w:hAnsi="宋体" w:cs="宋体"/>
          <w:b/>
          <w:szCs w:val="21"/>
        </w:rPr>
        <w:t xml:space="preserve"> </w:t>
      </w:r>
    </w:p>
    <w:p>
      <w:pPr>
        <w:numPr>
          <w:ilvl w:val="0"/>
          <w:numId w:val="0"/>
        </w:numPr>
        <w:spacing w:line="360" w:lineRule="auto"/>
        <w:ind w:firstLine="420" w:firstLineChars="200"/>
        <w:jc w:val="left"/>
        <w:rPr>
          <w:rFonts w:hint="eastAsia" w:ascii="宋体" w:hAnsi="宋体"/>
          <w:szCs w:val="21"/>
        </w:rPr>
      </w:pPr>
      <w:r>
        <w:rPr>
          <w:rFonts w:hint="eastAsia" w:ascii="宋体" w:hAnsi="宋体"/>
          <w:szCs w:val="21"/>
          <w:lang w:val="en-US" w:eastAsia="zh-CN"/>
        </w:rPr>
        <w:t>1、</w:t>
      </w:r>
      <w:r>
        <w:rPr>
          <w:rFonts w:hint="eastAsia" w:ascii="宋体" w:hAnsi="宋体"/>
          <w:szCs w:val="21"/>
          <w:lang w:eastAsia="zh-CN"/>
        </w:rPr>
        <w:t>投标人</w:t>
      </w:r>
      <w:r>
        <w:rPr>
          <w:rFonts w:hint="eastAsia" w:ascii="宋体" w:hAnsi="宋体" w:cs="宋体"/>
          <w:szCs w:val="21"/>
        </w:rPr>
        <w:t>提供自有的二维码、小程序、链接等线上技术</w:t>
      </w:r>
      <w:r>
        <w:rPr>
          <w:rFonts w:hint="eastAsia" w:ascii="宋体" w:hAnsi="宋体" w:cs="宋体"/>
          <w:szCs w:val="21"/>
          <w:lang w:eastAsia="zh-CN"/>
        </w:rPr>
        <w:t>，</w:t>
      </w:r>
      <w:r>
        <w:rPr>
          <w:rFonts w:hint="eastAsia" w:ascii="宋体" w:hAnsi="宋体" w:cs="宋体"/>
          <w:szCs w:val="21"/>
          <w:lang w:val="en-US" w:eastAsia="zh-CN"/>
        </w:rPr>
        <w:t>给予</w:t>
      </w:r>
      <w:r>
        <w:rPr>
          <w:rFonts w:hint="eastAsia" w:ascii="宋体" w:hAnsi="宋体"/>
          <w:szCs w:val="21"/>
        </w:rPr>
        <w:t>每位职工专属的账号</w:t>
      </w:r>
      <w:r>
        <w:rPr>
          <w:rFonts w:hint="eastAsia" w:ascii="宋体" w:hAnsi="宋体"/>
          <w:szCs w:val="21"/>
          <w:lang w:val="en-US" w:eastAsia="zh-CN"/>
        </w:rPr>
        <w:t>和</w:t>
      </w:r>
      <w:r>
        <w:rPr>
          <w:rFonts w:hint="eastAsia" w:ascii="宋体" w:hAnsi="宋体"/>
          <w:szCs w:val="21"/>
        </w:rPr>
        <w:t>密码），由各职工自行选取礼包后，</w:t>
      </w:r>
      <w:r>
        <w:rPr>
          <w:rFonts w:hint="eastAsia" w:ascii="宋体" w:hAnsi="宋体"/>
          <w:szCs w:val="21"/>
          <w:lang w:eastAsia="zh-CN"/>
        </w:rPr>
        <w:t>投标人</w:t>
      </w:r>
      <w:r>
        <w:rPr>
          <w:rFonts w:hint="eastAsia" w:ascii="宋体" w:hAnsi="宋体"/>
          <w:szCs w:val="21"/>
        </w:rPr>
        <w:t>负责安排配送到员工指定地址。如有采用合作的快递公司要求资质齐全，服务网点配送覆盖全国、物流配送安全快捷。</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入选的三家备选</w:t>
      </w:r>
      <w:r>
        <w:rPr>
          <w:rFonts w:hint="eastAsia" w:ascii="宋体" w:hAnsi="宋体"/>
          <w:szCs w:val="21"/>
          <w:lang w:val="en-US" w:eastAsia="zh-CN"/>
        </w:rPr>
        <w:t>供应商</w:t>
      </w:r>
      <w:r>
        <w:rPr>
          <w:rFonts w:hint="eastAsia" w:ascii="宋体" w:hAnsi="宋体"/>
          <w:szCs w:val="21"/>
        </w:rPr>
        <w:t>于各法定慰问的节日提前一个月按预算制定3种以上的福利品礼包组合方案提交给采购方工会进行挑选，由工会委员会最终依照礼包内容确定中选方案并指定中选公司负责采购及配送服务。</w:t>
      </w:r>
    </w:p>
    <w:p>
      <w:pPr>
        <w:spacing w:line="360" w:lineRule="auto"/>
        <w:ind w:firstLine="420" w:firstLineChars="200"/>
        <w:jc w:val="left"/>
        <w:rPr>
          <w:rFonts w:hint="eastAsia" w:ascii="宋体" w:hAnsi="宋体"/>
          <w:szCs w:val="21"/>
        </w:rPr>
      </w:pPr>
      <w:r>
        <w:rPr>
          <w:rFonts w:hint="eastAsia" w:ascii="宋体" w:hAnsi="宋体"/>
          <w:szCs w:val="21"/>
          <w:lang w:val="en-US" w:eastAsia="zh-CN"/>
        </w:rPr>
        <w:t>3、</w:t>
      </w:r>
      <w:r>
        <w:rPr>
          <w:rFonts w:hint="eastAsia" w:ascii="宋体" w:hAnsi="宋体"/>
          <w:szCs w:val="21"/>
          <w:lang w:eastAsia="zh-CN"/>
        </w:rPr>
        <w:t>投标人</w:t>
      </w:r>
      <w:r>
        <w:rPr>
          <w:rFonts w:hint="eastAsia" w:ascii="宋体" w:hAnsi="宋体"/>
          <w:szCs w:val="21"/>
        </w:rPr>
        <w:t>所提供货品均要求进货渠道合法合规，禁止采用主流市场销售以外的三无产品或无知名度的小众品牌产品。如公司有自货仓进行库存管理，可保证临时加急配送的可优先考虑。</w:t>
      </w:r>
    </w:p>
    <w:p>
      <w:pPr>
        <w:spacing w:line="360" w:lineRule="auto"/>
        <w:ind w:firstLine="420" w:firstLineChars="200"/>
        <w:jc w:val="left"/>
        <w:rPr>
          <w:rFonts w:hint="default" w:ascii="宋体" w:hAnsi="宋体"/>
          <w:szCs w:val="21"/>
          <w:lang w:val="en-US" w:eastAsia="zh-CN"/>
        </w:rPr>
      </w:pPr>
      <w:r>
        <w:rPr>
          <w:rFonts w:hint="eastAsia" w:ascii="宋体" w:hAnsi="宋体"/>
          <w:szCs w:val="21"/>
          <w:lang w:val="en-US" w:eastAsia="zh-CN"/>
        </w:rPr>
        <w:t>4、</w:t>
      </w:r>
      <w:r>
        <w:rPr>
          <w:rFonts w:hint="eastAsia" w:ascii="宋体" w:hAnsi="宋体"/>
          <w:szCs w:val="21"/>
        </w:rPr>
        <w:t>合作期限暂定为一年，视履约情况决定次年是否续约。</w:t>
      </w:r>
    </w:p>
    <w:p>
      <w:pPr>
        <w:snapToGrid w:val="0"/>
        <w:spacing w:line="400" w:lineRule="exact"/>
        <w:ind w:firstLine="420" w:firstLineChars="200"/>
        <w:rPr>
          <w:rFonts w:ascii="宋体" w:hAnsi="宋体" w:cs="宋体"/>
          <w:szCs w:val="21"/>
        </w:rPr>
      </w:pPr>
      <w:r>
        <w:rPr>
          <w:rFonts w:hint="eastAsia" w:ascii="宋体" w:hAnsi="宋体" w:cs="宋体"/>
          <w:bCs/>
          <w:szCs w:val="21"/>
          <w:lang w:val="en-US" w:eastAsia="zh-CN"/>
        </w:rPr>
        <w:t>5</w:t>
      </w:r>
      <w:r>
        <w:rPr>
          <w:rFonts w:hint="eastAsia" w:ascii="宋体" w:hAnsi="宋体" w:cs="宋体"/>
          <w:bCs/>
          <w:szCs w:val="21"/>
        </w:rPr>
        <w:t>、</w:t>
      </w:r>
      <w:r>
        <w:rPr>
          <w:rFonts w:hint="eastAsia" w:ascii="宋体" w:hAnsi="宋体"/>
          <w:szCs w:val="21"/>
          <w:lang w:eastAsia="zh-CN"/>
        </w:rPr>
        <w:t>投标人</w:t>
      </w:r>
      <w:r>
        <w:rPr>
          <w:rFonts w:hint="eastAsia" w:ascii="宋体" w:hAnsi="宋体" w:cs="宋体"/>
          <w:szCs w:val="21"/>
        </w:rPr>
        <w:t>应针对本项目组建至少1人的服务团队（含项目负责人）.</w:t>
      </w:r>
    </w:p>
    <w:p>
      <w:pPr>
        <w:snapToGrid w:val="0"/>
        <w:spacing w:line="400" w:lineRule="exact"/>
        <w:ind w:firstLine="420" w:firstLineChars="200"/>
        <w:rPr>
          <w:rFonts w:ascii="宋体" w:hAnsi="宋体" w:cs="宋体"/>
          <w:bCs/>
          <w:szCs w:val="21"/>
        </w:rPr>
      </w:pPr>
      <w:r>
        <w:rPr>
          <w:rFonts w:hint="eastAsia" w:ascii="宋体" w:hAnsi="宋体" w:cs="宋体"/>
          <w:bCs/>
          <w:szCs w:val="21"/>
        </w:rPr>
        <w:t>须提供：</w:t>
      </w:r>
      <w:r>
        <w:rPr>
          <w:rFonts w:hint="eastAsia" w:ascii="宋体" w:hAnsi="宋体" w:cs="宋体"/>
          <w:b/>
          <w:bCs/>
          <w:color w:val="FF0000"/>
          <w:szCs w:val="21"/>
        </w:rPr>
        <w:t>①团队人员通讯录②投标截止前连续6个月或以上在投标人单位的社保缴纳纪录③团队人员简历，简历内容需包含该人员过往经验介绍④团队人员身份证复印件</w:t>
      </w:r>
      <w:r>
        <w:rPr>
          <w:rFonts w:hint="eastAsia" w:ascii="宋体" w:hAnsi="宋体" w:cs="宋体"/>
          <w:bCs/>
          <w:szCs w:val="21"/>
        </w:rPr>
        <w:t>；</w:t>
      </w:r>
      <w:r>
        <w:rPr>
          <w:rFonts w:hint="eastAsia" w:ascii="宋体" w:hAnsi="宋体" w:cs="宋体"/>
          <w:b/>
          <w:bCs/>
          <w:szCs w:val="21"/>
          <w:highlight w:val="yellow"/>
        </w:rPr>
        <w:t>不提供或提供的证明材料不齐全、不清晰等原因导致无法判定的，视为负偏离（即：不满足招标人的最低要求）</w:t>
      </w:r>
      <w:r>
        <w:rPr>
          <w:rFonts w:hint="eastAsia" w:ascii="宋体" w:hAnsi="宋体" w:cs="宋体"/>
          <w:bCs/>
          <w:szCs w:val="21"/>
        </w:rPr>
        <w:t>。</w:t>
      </w:r>
    </w:p>
    <w:p>
      <w:pPr>
        <w:snapToGrid w:val="0"/>
        <w:spacing w:line="400" w:lineRule="exact"/>
        <w:ind w:firstLine="420" w:firstLineChars="200"/>
        <w:rPr>
          <w:rFonts w:ascii="宋体" w:hAnsi="宋体" w:cs="宋体"/>
          <w:szCs w:val="21"/>
        </w:rPr>
      </w:pPr>
      <w:r>
        <w:rPr>
          <w:rFonts w:hint="eastAsia" w:ascii="宋体" w:hAnsi="宋体" w:cs="宋体"/>
          <w:szCs w:val="21"/>
          <w:lang w:val="en-US" w:eastAsia="zh-CN"/>
        </w:rPr>
        <w:t>6</w:t>
      </w:r>
      <w:r>
        <w:rPr>
          <w:rFonts w:hint="eastAsia" w:ascii="宋体" w:hAnsi="宋体" w:cs="宋体"/>
          <w:szCs w:val="21"/>
        </w:rPr>
        <w:t>、</w:t>
      </w:r>
      <w:r>
        <w:rPr>
          <w:rFonts w:hint="eastAsia" w:ascii="宋体" w:hAnsi="宋体"/>
          <w:szCs w:val="21"/>
          <w:lang w:eastAsia="zh-CN"/>
        </w:rPr>
        <w:t>投标人</w:t>
      </w:r>
      <w:r>
        <w:rPr>
          <w:rFonts w:hint="eastAsia" w:ascii="宋体" w:hAnsi="宋体" w:cs="宋体"/>
          <w:szCs w:val="21"/>
        </w:rPr>
        <w:t>应提供技术咨询服务。</w:t>
      </w:r>
    </w:p>
    <w:p>
      <w:pPr>
        <w:numPr>
          <w:ilvl w:val="0"/>
          <w:numId w:val="28"/>
        </w:numPr>
        <w:tabs>
          <w:tab w:val="left" w:pos="993"/>
        </w:tabs>
        <w:spacing w:line="400" w:lineRule="exact"/>
        <w:ind w:firstLine="422" w:firstLineChars="200"/>
        <w:rPr>
          <w:rFonts w:hint="default" w:ascii="宋体" w:hAnsi="宋体" w:cs="宋体"/>
          <w:b/>
          <w:szCs w:val="21"/>
          <w:lang w:val="en-US" w:eastAsia="zh-CN"/>
        </w:rPr>
      </w:pPr>
      <w:r>
        <w:rPr>
          <w:rFonts w:hint="eastAsia" w:ascii="宋体" w:hAnsi="宋体" w:cs="宋体"/>
          <w:b/>
          <w:szCs w:val="21"/>
          <w:lang w:val="en-US" w:eastAsia="zh-CN"/>
        </w:rPr>
        <w:t>售后服务</w:t>
      </w:r>
    </w:p>
    <w:p>
      <w:pPr>
        <w:tabs>
          <w:tab w:val="left" w:pos="993"/>
        </w:tabs>
        <w:spacing w:line="360" w:lineRule="auto"/>
        <w:ind w:left="420" w:leftChars="200"/>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lang w:eastAsia="zh-CN"/>
        </w:rPr>
        <w:t>投标人</w:t>
      </w:r>
      <w:r>
        <w:rPr>
          <w:rFonts w:hint="eastAsia" w:ascii="宋体" w:hAnsi="宋体" w:cs="宋体"/>
          <w:szCs w:val="21"/>
        </w:rPr>
        <w:t>应提供可实施以及贴切</w:t>
      </w:r>
      <w:r>
        <w:rPr>
          <w:rFonts w:hint="eastAsia" w:ascii="宋体" w:hAnsi="宋体" w:cs="宋体"/>
          <w:szCs w:val="21"/>
          <w:lang w:eastAsia="zh-CN"/>
        </w:rPr>
        <w:t>招标人</w:t>
      </w:r>
      <w:r>
        <w:rPr>
          <w:rFonts w:hint="eastAsia" w:ascii="宋体" w:hAnsi="宋体" w:cs="宋体"/>
          <w:szCs w:val="21"/>
        </w:rPr>
        <w:t>实际情况的供货方案。</w:t>
      </w:r>
    </w:p>
    <w:p>
      <w:pPr>
        <w:tabs>
          <w:tab w:val="left" w:pos="993"/>
        </w:tabs>
        <w:snapToGrid w:val="0"/>
        <w:spacing w:line="400" w:lineRule="exact"/>
        <w:ind w:firstLine="420" w:firstLineChars="200"/>
        <w:rPr>
          <w:rFonts w:hint="eastAsia" w:ascii="宋体" w:hAnsi="宋体" w:cs="宋体"/>
          <w:szCs w:val="21"/>
        </w:rPr>
      </w:pPr>
      <w:r>
        <w:rPr>
          <w:rFonts w:hint="eastAsia" w:ascii="宋体" w:hAnsi="宋体" w:cs="宋体"/>
          <w:szCs w:val="21"/>
          <w:lang w:val="en-US" w:eastAsia="zh-CN"/>
        </w:rPr>
        <w:t>2、投标人</w:t>
      </w:r>
      <w:r>
        <w:rPr>
          <w:rFonts w:hint="eastAsia" w:ascii="宋体" w:hAnsi="宋体" w:cs="宋体"/>
          <w:szCs w:val="21"/>
        </w:rPr>
        <w:t>应及时向</w:t>
      </w:r>
      <w:r>
        <w:rPr>
          <w:rFonts w:hint="eastAsia" w:ascii="宋体" w:hAnsi="宋体" w:cs="宋体"/>
          <w:szCs w:val="21"/>
          <w:lang w:val="en-US" w:eastAsia="zh-CN"/>
        </w:rPr>
        <w:t>招标人</w:t>
      </w:r>
      <w:r>
        <w:rPr>
          <w:rFonts w:hint="eastAsia" w:ascii="宋体" w:hAnsi="宋体" w:cs="宋体"/>
          <w:szCs w:val="21"/>
        </w:rPr>
        <w:t>反馈备货过程、按时交付中存在的问题，并做好破损物品收回重投工作。如配送过程出现任何问题，公司无条件赔付补件。</w:t>
      </w:r>
    </w:p>
    <w:p>
      <w:pPr>
        <w:tabs>
          <w:tab w:val="left" w:pos="993"/>
        </w:tabs>
        <w:snapToGrid w:val="0"/>
        <w:spacing w:line="400" w:lineRule="exact"/>
        <w:ind w:firstLine="420" w:firstLineChars="200"/>
        <w:rPr>
          <w:rFonts w:ascii="宋体" w:hAnsi="宋体" w:cs="宋体"/>
          <w:szCs w:val="21"/>
        </w:rPr>
      </w:pPr>
      <w:r>
        <w:rPr>
          <w:rFonts w:hint="eastAsia" w:ascii="宋体" w:hAnsi="宋体" w:cs="宋体"/>
          <w:szCs w:val="21"/>
          <w:lang w:val="en-US" w:eastAsia="zh-CN"/>
        </w:rPr>
        <w:t>3、</w:t>
      </w:r>
      <w:r>
        <w:rPr>
          <w:rFonts w:hint="eastAsia" w:ascii="宋体" w:hAnsi="宋体" w:cs="宋体"/>
          <w:szCs w:val="21"/>
        </w:rPr>
        <w:t>服务响应要求：投标人需在招标人提出需求或投诉的12个小时内做出响应。</w:t>
      </w:r>
    </w:p>
    <w:p>
      <w:pPr>
        <w:spacing w:line="360" w:lineRule="auto"/>
        <w:ind w:firstLine="420" w:firstLineChars="200"/>
        <w:jc w:val="left"/>
        <w:rPr>
          <w:rFonts w:hint="eastAsia" w:ascii="宋体" w:hAnsi="宋体"/>
          <w:szCs w:val="21"/>
        </w:rPr>
      </w:pPr>
      <w:r>
        <w:rPr>
          <w:rFonts w:hint="eastAsia" w:ascii="宋体" w:hAnsi="宋体" w:cs="宋体"/>
          <w:szCs w:val="21"/>
          <w:lang w:val="en-US" w:eastAsia="zh-CN"/>
        </w:rPr>
        <w:t>4</w:t>
      </w:r>
      <w:r>
        <w:rPr>
          <w:rFonts w:hint="eastAsia" w:ascii="宋体" w:hAnsi="宋体" w:cs="宋体"/>
          <w:szCs w:val="21"/>
        </w:rPr>
        <w:t>、</w:t>
      </w:r>
      <w:r>
        <w:rPr>
          <w:rFonts w:hint="eastAsia" w:ascii="宋体" w:hAnsi="宋体"/>
          <w:szCs w:val="21"/>
          <w:lang w:eastAsia="zh-CN"/>
        </w:rPr>
        <w:t>投标人</w:t>
      </w:r>
      <w:r>
        <w:rPr>
          <w:rFonts w:hint="eastAsia" w:ascii="宋体" w:hAnsi="宋体" w:cs="宋体"/>
          <w:szCs w:val="21"/>
        </w:rPr>
        <w:t>做好慰问品包装、配送工作，投标人服务范围涵盖本项目</w:t>
      </w:r>
      <w:r>
        <w:rPr>
          <w:rFonts w:ascii="宋体" w:hAnsi="宋体" w:cs="宋体"/>
          <w:szCs w:val="21"/>
        </w:rPr>
        <w:t>服务要求</w:t>
      </w:r>
      <w:r>
        <w:rPr>
          <w:rFonts w:hint="eastAsia" w:ascii="宋体" w:hAnsi="宋体" w:cs="宋体"/>
          <w:szCs w:val="21"/>
        </w:rPr>
        <w:t>，并提供货物运输、装卸、送货到户等服务。货物不符合合同要求或者已损坏的，投标人应负责免费更换，因此而造成的其他损失，由</w:t>
      </w:r>
      <w:r>
        <w:rPr>
          <w:rFonts w:hint="eastAsia" w:ascii="宋体" w:hAnsi="宋体" w:cs="宋体"/>
          <w:szCs w:val="21"/>
          <w:lang w:val="en-US" w:eastAsia="zh-CN"/>
        </w:rPr>
        <w:t>投标人</w:t>
      </w:r>
      <w:r>
        <w:rPr>
          <w:rFonts w:hint="eastAsia" w:ascii="宋体" w:hAnsi="宋体" w:cs="宋体"/>
          <w:szCs w:val="21"/>
        </w:rPr>
        <w:t>自行承担，整体补发配送工作必须在节前七</w:t>
      </w:r>
      <w:r>
        <w:rPr>
          <w:rFonts w:hint="eastAsia"/>
          <w:szCs w:val="21"/>
        </w:rPr>
        <w:t>天</w:t>
      </w:r>
      <w:r>
        <w:rPr>
          <w:rFonts w:hint="eastAsia" w:ascii="宋体" w:hAnsi="宋体" w:cs="宋体"/>
          <w:szCs w:val="21"/>
        </w:rPr>
        <w:t>内完成。</w:t>
      </w:r>
      <w:r>
        <w:rPr>
          <w:rFonts w:hint="eastAsia" w:ascii="宋体" w:hAnsi="宋体"/>
          <w:szCs w:val="21"/>
        </w:rPr>
        <w:t>配送过程出现争议时，要求</w:t>
      </w:r>
      <w:r>
        <w:rPr>
          <w:rFonts w:hint="eastAsia" w:ascii="宋体" w:hAnsi="宋体"/>
          <w:szCs w:val="21"/>
          <w:lang w:eastAsia="zh-CN"/>
        </w:rPr>
        <w:t>投标人</w:t>
      </w:r>
      <w:r>
        <w:rPr>
          <w:rFonts w:hint="eastAsia" w:ascii="宋体" w:hAnsi="宋体"/>
          <w:szCs w:val="21"/>
        </w:rPr>
        <w:t>有专人负责售后的协调沟通，并有应急处理问题的能力。如出现货品不符合要求或者已损坏的，</w:t>
      </w:r>
      <w:r>
        <w:rPr>
          <w:rFonts w:hint="eastAsia" w:ascii="宋体" w:hAnsi="宋体"/>
          <w:szCs w:val="21"/>
          <w:lang w:eastAsia="zh-CN"/>
        </w:rPr>
        <w:t>投标人</w:t>
      </w:r>
      <w:r>
        <w:rPr>
          <w:rFonts w:hint="eastAsia" w:ascii="宋体" w:hAnsi="宋体"/>
          <w:szCs w:val="21"/>
        </w:rPr>
        <w:t>应负责无条件更换，因此而造成的损失，由</w:t>
      </w:r>
      <w:r>
        <w:rPr>
          <w:rFonts w:hint="eastAsia" w:ascii="宋体" w:hAnsi="宋体"/>
          <w:szCs w:val="21"/>
          <w:lang w:eastAsia="zh-CN"/>
        </w:rPr>
        <w:t>投标人</w:t>
      </w:r>
      <w:r>
        <w:rPr>
          <w:rFonts w:hint="eastAsia" w:ascii="宋体" w:hAnsi="宋体"/>
          <w:szCs w:val="21"/>
        </w:rPr>
        <w:t>承担，优先保证职工的权益。</w:t>
      </w:r>
    </w:p>
    <w:p>
      <w:pPr>
        <w:snapToGrid w:val="0"/>
        <w:spacing w:line="400" w:lineRule="exact"/>
        <w:ind w:firstLine="422" w:firstLineChars="200"/>
        <w:rPr>
          <w:rFonts w:ascii="宋体" w:hAnsi="宋体" w:cs="宋体"/>
          <w:b/>
          <w:bCs/>
          <w:szCs w:val="21"/>
        </w:rPr>
      </w:pPr>
      <w:r>
        <w:rPr>
          <w:rFonts w:hint="eastAsia" w:ascii="宋体" w:hAnsi="宋体" w:cs="宋体"/>
          <w:b/>
          <w:bCs/>
          <w:szCs w:val="21"/>
          <w:lang w:val="en-US" w:eastAsia="zh-CN"/>
        </w:rPr>
        <w:t>四</w:t>
      </w:r>
      <w:r>
        <w:rPr>
          <w:rFonts w:hint="eastAsia" w:ascii="宋体" w:hAnsi="宋体" w:cs="宋体"/>
          <w:b/>
          <w:bCs/>
          <w:szCs w:val="21"/>
        </w:rPr>
        <w:t>、价格要求</w:t>
      </w:r>
    </w:p>
    <w:p>
      <w:pPr>
        <w:spacing w:line="360" w:lineRule="auto"/>
        <w:ind w:firstLine="420" w:firstLineChars="200"/>
        <w:jc w:val="left"/>
        <w:rPr>
          <w:rFonts w:hint="eastAsia" w:ascii="宋体" w:hAnsi="宋体"/>
          <w:szCs w:val="21"/>
        </w:rPr>
      </w:pPr>
      <w:r>
        <w:rPr>
          <w:rFonts w:ascii="宋体" w:hAnsi="宋体" w:cs="宋体"/>
          <w:szCs w:val="21"/>
        </w:rPr>
        <w:t>1、</w:t>
      </w:r>
      <w:r>
        <w:rPr>
          <w:rFonts w:hint="eastAsia" w:ascii="宋体" w:hAnsi="宋体"/>
          <w:szCs w:val="21"/>
        </w:rPr>
        <w:t>采购福利品的价格要求不得高于市场主流商超商城标价</w:t>
      </w:r>
      <w:r>
        <w:rPr>
          <w:rFonts w:hint="eastAsia" w:ascii="宋体" w:hAnsi="宋体"/>
          <w:szCs w:val="21"/>
          <w:lang w:eastAsia="zh-CN"/>
        </w:rPr>
        <w:t>（</w:t>
      </w:r>
      <w:r>
        <w:rPr>
          <w:rFonts w:hint="eastAsia" w:ascii="宋体" w:hAnsi="宋体"/>
          <w:szCs w:val="21"/>
          <w:lang w:val="en-US" w:eastAsia="zh-CN"/>
        </w:rPr>
        <w:t>如京东自营</w:t>
      </w:r>
      <w:r>
        <w:rPr>
          <w:rFonts w:hint="eastAsia" w:ascii="宋体" w:hAnsi="宋体"/>
          <w:szCs w:val="21"/>
          <w:lang w:eastAsia="zh-CN"/>
        </w:rPr>
        <w:t>）</w:t>
      </w:r>
      <w:r>
        <w:rPr>
          <w:rFonts w:hint="eastAsia" w:ascii="宋体" w:hAnsi="宋体"/>
          <w:szCs w:val="21"/>
        </w:rPr>
        <w:t>。</w:t>
      </w:r>
    </w:p>
    <w:p>
      <w:pPr>
        <w:snapToGrid w:val="0"/>
        <w:spacing w:line="40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甲方</w:t>
      </w:r>
      <w:r>
        <w:rPr>
          <w:rFonts w:ascii="宋体" w:hAnsi="宋体" w:cs="宋体"/>
          <w:szCs w:val="21"/>
        </w:rPr>
        <w:t>将根据实际成交价格及员工代表意见制定</w:t>
      </w:r>
      <w:r>
        <w:rPr>
          <w:rFonts w:hint="eastAsia" w:ascii="宋体" w:hAnsi="宋体" w:cs="宋体"/>
          <w:szCs w:val="21"/>
        </w:rPr>
        <w:t>节日慰问套餐据实结算。</w:t>
      </w:r>
    </w:p>
    <w:p>
      <w:pPr>
        <w:spacing w:line="400" w:lineRule="exact"/>
        <w:ind w:firstLine="422" w:firstLineChars="200"/>
        <w:rPr>
          <w:rFonts w:hint="eastAsia" w:ascii="宋体" w:hAnsi="宋体" w:cs="宋体"/>
          <w:szCs w:val="21"/>
        </w:rPr>
      </w:pPr>
      <w:r>
        <w:rPr>
          <w:rFonts w:hint="eastAsia" w:ascii="宋体" w:hAnsi="宋体" w:cs="宋体"/>
          <w:b/>
          <w:bCs/>
          <w:szCs w:val="21"/>
          <w:lang w:val="en-US" w:eastAsia="zh-CN"/>
        </w:rPr>
        <w:t>五</w:t>
      </w:r>
      <w:r>
        <w:rPr>
          <w:rFonts w:hint="eastAsia" w:ascii="宋体" w:hAnsi="宋体" w:cs="宋体"/>
          <w:b/>
          <w:bCs/>
          <w:szCs w:val="21"/>
        </w:rPr>
        <w:t>、付款方式</w:t>
      </w:r>
    </w:p>
    <w:p>
      <w:pPr>
        <w:spacing w:line="400" w:lineRule="exact"/>
        <w:ind w:firstLine="420" w:firstLineChars="200"/>
        <w:rPr>
          <w:rFonts w:hint="eastAsia" w:ascii="宋体" w:hAnsi="宋体" w:cs="宋体"/>
          <w:szCs w:val="21"/>
        </w:rPr>
      </w:pPr>
      <w:r>
        <w:rPr>
          <w:rFonts w:hint="eastAsia" w:ascii="宋体" w:hAnsi="宋体" w:cs="宋体"/>
          <w:bCs/>
        </w:rPr>
        <w:t>合同签订并生效之日起，由采购方告知职工福利领取时限，要求服务</w:t>
      </w:r>
      <w:r>
        <w:rPr>
          <w:rFonts w:hint="eastAsia" w:ascii="宋体" w:hAnsi="宋体" w:cs="宋体"/>
          <w:bCs/>
          <w:lang w:eastAsia="zh-CN"/>
        </w:rPr>
        <w:t>投标人</w:t>
      </w:r>
      <w:r>
        <w:rPr>
          <w:rFonts w:hint="eastAsia" w:ascii="宋体" w:hAnsi="宋体" w:cs="宋体"/>
          <w:bCs/>
        </w:rPr>
        <w:t>于限定时间内配送领取完毕。限定时间结束后，服务</w:t>
      </w:r>
      <w:r>
        <w:rPr>
          <w:rFonts w:hint="eastAsia" w:ascii="宋体" w:hAnsi="宋体" w:cs="宋体"/>
          <w:bCs/>
          <w:lang w:eastAsia="zh-CN"/>
        </w:rPr>
        <w:t>投标人</w:t>
      </w:r>
      <w:r>
        <w:rPr>
          <w:rFonts w:hint="eastAsia" w:ascii="宋体" w:hAnsi="宋体" w:cs="宋体"/>
          <w:bCs/>
        </w:rPr>
        <w:t>提供货物配送清单记录给采购芳进行对账，经采购方核对无误后由服务</w:t>
      </w:r>
      <w:r>
        <w:rPr>
          <w:rFonts w:hint="eastAsia" w:ascii="宋体" w:hAnsi="宋体" w:cs="宋体"/>
          <w:bCs/>
          <w:lang w:eastAsia="zh-CN"/>
        </w:rPr>
        <w:t>投标人</w:t>
      </w:r>
      <w:r>
        <w:rPr>
          <w:rFonts w:hint="eastAsia" w:ascii="宋体" w:hAnsi="宋体" w:cs="宋体"/>
          <w:bCs/>
        </w:rPr>
        <w:t>提供合法有效的发票，采购方在收到合法发票后</w:t>
      </w:r>
      <w:r>
        <w:rPr>
          <w:rFonts w:hint="eastAsia" w:ascii="宋体" w:hAnsi="宋体" w:cs="宋体"/>
          <w:bCs/>
          <w:lang w:val="en-US" w:eastAsia="zh-CN"/>
        </w:rPr>
        <w:t>3</w:t>
      </w:r>
      <w:r>
        <w:rPr>
          <w:rFonts w:hint="eastAsia" w:ascii="宋体" w:hAnsi="宋体" w:cs="宋体"/>
          <w:bCs/>
        </w:rPr>
        <w:t>0个工作日内完成支付。</w:t>
      </w:r>
    </w:p>
    <w:p>
      <w:pPr>
        <w:spacing w:line="400" w:lineRule="exact"/>
        <w:ind w:firstLine="422" w:firstLineChars="200"/>
        <w:rPr>
          <w:rFonts w:ascii="宋体" w:hAnsi="宋体" w:cs="宋体"/>
          <w:szCs w:val="21"/>
        </w:rPr>
      </w:pPr>
      <w:r>
        <w:rPr>
          <w:rFonts w:hint="eastAsia" w:ascii="宋体" w:hAnsi="宋体" w:cs="宋体"/>
          <w:b/>
          <w:bCs/>
          <w:szCs w:val="21"/>
          <w:lang w:val="en-US" w:eastAsia="zh-CN"/>
        </w:rPr>
        <w:t>六</w:t>
      </w:r>
      <w:r>
        <w:rPr>
          <w:rFonts w:hint="eastAsia" w:ascii="宋体" w:hAnsi="宋体" w:cs="宋体"/>
          <w:b/>
          <w:bCs/>
          <w:szCs w:val="21"/>
        </w:rPr>
        <w:t>、工作要求</w:t>
      </w:r>
    </w:p>
    <w:p>
      <w:pPr>
        <w:spacing w:line="400" w:lineRule="exact"/>
        <w:ind w:firstLine="200"/>
        <w:rPr>
          <w:rFonts w:ascii="宋体" w:hAnsi="宋体" w:cs="宋体"/>
          <w:snapToGrid w:val="0"/>
          <w:kern w:val="0"/>
          <w:szCs w:val="21"/>
        </w:rPr>
      </w:pPr>
      <w:r>
        <w:rPr>
          <w:rFonts w:hint="eastAsia" w:ascii="宋体" w:hAnsi="宋体" w:cs="宋体"/>
          <w:szCs w:val="21"/>
        </w:rPr>
        <w:t xml:space="preserve">   投标人应提供招标人需要的项目内容，项目内容应符合本服务规范书和招标人的要求。</w:t>
      </w:r>
    </w:p>
    <w:p>
      <w:pPr>
        <w:bidi w:val="0"/>
        <w:rPr>
          <w:rFonts w:hint="eastAsia"/>
        </w:rPr>
      </w:pPr>
    </w:p>
    <w:p>
      <w:pPr>
        <w:bidi w:val="0"/>
        <w:rPr>
          <w:rFonts w:hint="eastAsia"/>
        </w:rPr>
      </w:pPr>
    </w:p>
    <w:p>
      <w:pPr>
        <w:pStyle w:val="3"/>
        <w:tabs>
          <w:tab w:val="left" w:pos="180"/>
          <w:tab w:val="left" w:pos="360"/>
          <w:tab w:val="left" w:pos="720"/>
        </w:tabs>
        <w:adjustRightInd w:val="0"/>
        <w:spacing w:before="0" w:after="0" w:line="360" w:lineRule="auto"/>
        <w:ind w:left="720" w:right="840" w:rightChars="400"/>
        <w:jc w:val="center"/>
        <w:rPr>
          <w:rFonts w:ascii="宋体" w:hAnsi="宋体" w:eastAsia="宋体"/>
          <w:bCs w:val="0"/>
          <w:kern w:val="0"/>
          <w:sz w:val="28"/>
          <w:szCs w:val="20"/>
        </w:rPr>
      </w:pPr>
      <w:bookmarkStart w:id="136" w:name="_Toc8725"/>
      <w:r>
        <w:rPr>
          <w:rFonts w:hint="eastAsia" w:ascii="宋体" w:hAnsi="宋体" w:eastAsia="宋体"/>
          <w:bCs w:val="0"/>
          <w:kern w:val="0"/>
          <w:sz w:val="28"/>
          <w:szCs w:val="20"/>
        </w:rPr>
        <w:t>标段二</w:t>
      </w:r>
      <w:bookmarkEnd w:id="136"/>
    </w:p>
    <w:p>
      <w:pPr>
        <w:spacing w:line="600" w:lineRule="exact"/>
        <w:jc w:val="center"/>
        <w:rPr>
          <w:rFonts w:hint="eastAsia" w:ascii="华文中宋" w:hAnsi="华文中宋" w:eastAsia="华文中宋" w:cs="华文中宋"/>
          <w:sz w:val="36"/>
          <w:szCs w:val="36"/>
          <w:lang w:eastAsia="zh-CN"/>
        </w:rPr>
      </w:pPr>
      <w:r>
        <w:rPr>
          <w:rFonts w:hint="eastAsia" w:ascii="华文中宋" w:hAnsi="华文中宋" w:eastAsia="华文中宋" w:cs="华文中宋"/>
          <w:sz w:val="36"/>
          <w:szCs w:val="36"/>
        </w:rPr>
        <w:t>2021年度生日蛋糕券</w:t>
      </w:r>
      <w:r>
        <w:rPr>
          <w:rFonts w:hint="eastAsia" w:ascii="华文中宋" w:hAnsi="华文中宋" w:eastAsia="华文中宋" w:cs="华文中宋"/>
          <w:sz w:val="36"/>
          <w:szCs w:val="36"/>
          <w:lang w:eastAsia="zh-CN"/>
        </w:rPr>
        <w:t>采购项目</w:t>
      </w:r>
    </w:p>
    <w:p>
      <w:pPr>
        <w:spacing w:line="6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技术（服务）规范</w:t>
      </w:r>
    </w:p>
    <w:p>
      <w:pPr>
        <w:pStyle w:val="7"/>
        <w:ind w:firstLine="480" w:firstLineChars="200"/>
        <w:rPr>
          <w:rFonts w:ascii="宋体" w:hAnsi="宋体"/>
          <w:sz w:val="24"/>
        </w:rPr>
      </w:pPr>
    </w:p>
    <w:p>
      <w:pPr>
        <w:tabs>
          <w:tab w:val="left" w:pos="426"/>
          <w:tab w:val="left" w:pos="900"/>
        </w:tabs>
        <w:adjustRightInd w:val="0"/>
        <w:snapToGrid w:val="0"/>
        <w:spacing w:line="400" w:lineRule="atLeast"/>
        <w:ind w:firstLine="422" w:firstLineChars="200"/>
        <w:rPr>
          <w:rFonts w:ascii="宋体" w:hAnsi="宋体" w:cs="Arial"/>
          <w:b/>
          <w:szCs w:val="21"/>
        </w:rPr>
      </w:pPr>
      <w:r>
        <w:rPr>
          <w:rFonts w:hint="eastAsia" w:ascii="宋体" w:hAnsi="宋体" w:cs="Arial"/>
          <w:b/>
          <w:szCs w:val="21"/>
        </w:rPr>
        <w:t>一</w:t>
      </w:r>
      <w:r>
        <w:rPr>
          <w:rFonts w:ascii="宋体" w:hAnsi="宋体" w:cs="Arial"/>
          <w:b/>
          <w:szCs w:val="21"/>
        </w:rPr>
        <w:t>、项目概述</w:t>
      </w:r>
    </w:p>
    <w:p>
      <w:pPr>
        <w:tabs>
          <w:tab w:val="left" w:pos="426"/>
          <w:tab w:val="left" w:pos="900"/>
        </w:tabs>
        <w:adjustRightInd w:val="0"/>
        <w:snapToGrid w:val="0"/>
        <w:spacing w:line="400" w:lineRule="atLeast"/>
        <w:ind w:firstLine="420" w:firstLineChars="200"/>
        <w:rPr>
          <w:rFonts w:ascii="宋体" w:hAnsi="宋体" w:cs="Arial"/>
        </w:rPr>
      </w:pPr>
      <w:r>
        <w:rPr>
          <w:rFonts w:hint="eastAsia" w:ascii="宋体" w:hAnsi="宋体" w:cs="Arial"/>
        </w:rPr>
        <w:t>根据广东省总工会关于印发《广东省基层工会经费收支管理实施细则（细则）》的通知（粤工总【</w:t>
      </w:r>
      <w:r>
        <w:rPr>
          <w:rFonts w:ascii="宋体" w:hAnsi="宋体" w:cs="Arial"/>
        </w:rPr>
        <w:t>2018】5号）。</w:t>
      </w:r>
      <w:r>
        <w:rPr>
          <w:rFonts w:hint="eastAsia" w:ascii="宋体" w:hAnsi="宋体" w:cs="Arial"/>
        </w:rPr>
        <w:t>招标人</w:t>
      </w:r>
      <w:r>
        <w:rPr>
          <w:rFonts w:ascii="宋体" w:hAnsi="宋体" w:cs="Arial"/>
        </w:rPr>
        <w:t>工会拟组织开展202</w:t>
      </w:r>
      <w:r>
        <w:rPr>
          <w:rFonts w:hint="eastAsia" w:ascii="宋体" w:hAnsi="宋体" w:cs="Arial"/>
        </w:rPr>
        <w:t>1</w:t>
      </w:r>
      <w:r>
        <w:rPr>
          <w:rFonts w:ascii="宋体" w:hAnsi="宋体" w:cs="Arial"/>
        </w:rPr>
        <w:t>年度职工生日慰问品服务</w:t>
      </w:r>
      <w:r>
        <w:rPr>
          <w:rFonts w:hint="eastAsia" w:ascii="宋体" w:hAnsi="宋体" w:cs="Arial"/>
          <w:lang w:eastAsia="zh-CN"/>
        </w:rPr>
        <w:t>投标人</w:t>
      </w:r>
      <w:r>
        <w:rPr>
          <w:rFonts w:ascii="宋体" w:hAnsi="宋体" w:cs="Arial"/>
        </w:rPr>
        <w:t>的采购立项工作，为职工发放一些生日蛋糕</w:t>
      </w:r>
      <w:r>
        <w:rPr>
          <w:rFonts w:hint="eastAsia" w:ascii="宋体" w:hAnsi="宋体" w:cs="Arial"/>
        </w:rPr>
        <w:t>券，为了确保按时地为我司职工提供高质保量的物品，工会计划对生日蛋糕券及</w:t>
      </w:r>
      <w:r>
        <w:rPr>
          <w:rFonts w:hint="eastAsia" w:ascii="宋体" w:hAnsi="宋体" w:cs="Arial"/>
          <w:lang w:eastAsia="zh-CN"/>
        </w:rPr>
        <w:t>投标人</w:t>
      </w:r>
      <w:r>
        <w:rPr>
          <w:rFonts w:hint="eastAsia" w:ascii="宋体" w:hAnsi="宋体" w:cs="Arial"/>
        </w:rPr>
        <w:t>资格进行公开招标，本次公开招标工作将以公平、公开、公正及诚实信用为原则，充分利用市场公平竞争机制，择优选用生日蛋糕券及</w:t>
      </w:r>
      <w:r>
        <w:rPr>
          <w:rFonts w:hint="eastAsia" w:ascii="宋体" w:hAnsi="宋体" w:cs="Arial"/>
          <w:lang w:eastAsia="zh-CN"/>
        </w:rPr>
        <w:t>投标人</w:t>
      </w:r>
      <w:r>
        <w:rPr>
          <w:rFonts w:hint="eastAsia" w:ascii="宋体" w:hAnsi="宋体" w:cs="Arial"/>
        </w:rPr>
        <w:t>。</w:t>
      </w:r>
    </w:p>
    <w:p>
      <w:pPr>
        <w:tabs>
          <w:tab w:val="left" w:pos="426"/>
          <w:tab w:val="left" w:pos="900"/>
        </w:tabs>
        <w:adjustRightInd w:val="0"/>
        <w:snapToGrid w:val="0"/>
        <w:spacing w:line="400" w:lineRule="atLeast"/>
        <w:ind w:firstLine="422" w:firstLineChars="200"/>
        <w:rPr>
          <w:rFonts w:ascii="宋体" w:hAnsi="宋体" w:cs="Arial"/>
          <w:b/>
          <w:szCs w:val="21"/>
        </w:rPr>
      </w:pPr>
      <w:r>
        <w:rPr>
          <w:rFonts w:hint="eastAsia" w:ascii="宋体" w:hAnsi="宋体" w:cs="Arial"/>
          <w:b/>
          <w:szCs w:val="21"/>
        </w:rPr>
        <w:t>二、基本要求</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1.采购</w:t>
      </w:r>
      <w:r>
        <w:rPr>
          <w:rFonts w:hint="eastAsia" w:ascii="宋体" w:hAnsi="宋体" w:cs="Arial"/>
        </w:rPr>
        <w:t>货物内容</w:t>
      </w:r>
      <w:r>
        <w:rPr>
          <w:rFonts w:ascii="宋体" w:hAnsi="宋体" w:cs="Arial"/>
        </w:rPr>
        <w:t>：</w:t>
      </w:r>
      <w:r>
        <w:rPr>
          <w:rFonts w:hint="eastAsia" w:ascii="宋体" w:hAnsi="宋体" w:cs="Arial"/>
        </w:rPr>
        <w:t>生日蛋糕券（生日蛋糕券适用品牌：如幸福西饼、美心、可颂坊、奈雪……等）。</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 xml:space="preserve">2. </w:t>
      </w:r>
      <w:r>
        <w:rPr>
          <w:rFonts w:hint="eastAsia" w:ascii="宋体" w:hAnsi="宋体" w:cs="Arial"/>
        </w:rPr>
        <w:t>每份蛋糕券采购价格为人民币肆佰元整（￥400.00元），但每份蛋糕券的实际使用面值不得低于人民币肆佰元整（￥400.00元）。</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3.本项目采购</w:t>
      </w:r>
      <w:r>
        <w:rPr>
          <w:rFonts w:hint="eastAsia" w:ascii="宋体" w:hAnsi="宋体" w:cs="Arial"/>
        </w:rPr>
        <w:t>蛋糕券约为150</w:t>
      </w:r>
      <w:r>
        <w:rPr>
          <w:rFonts w:ascii="宋体" w:hAnsi="宋体" w:cs="Arial"/>
        </w:rPr>
        <w:t>份左右，具体结算数量以实报人数为准。</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4. 投标人须按与招标人签订的采购协议将蛋糕</w:t>
      </w:r>
      <w:r>
        <w:rPr>
          <w:rFonts w:hint="eastAsia" w:ascii="宋体" w:hAnsi="宋体" w:cs="Arial"/>
        </w:rPr>
        <w:t>券送到指定地点，当面点验签收。</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5.</w:t>
      </w:r>
      <w:r>
        <w:rPr>
          <w:rFonts w:hint="eastAsia" w:ascii="宋体" w:hAnsi="宋体" w:cs="Arial"/>
        </w:rPr>
        <w:t>投标人须将各实体门店名称、地址、联系电话等信息编辑成册或电子信息册，供招标人备存。</w:t>
      </w:r>
    </w:p>
    <w:p>
      <w:pPr>
        <w:tabs>
          <w:tab w:val="left" w:pos="993"/>
        </w:tabs>
        <w:snapToGrid w:val="0"/>
        <w:spacing w:line="400" w:lineRule="atLeast"/>
        <w:ind w:firstLine="420" w:firstLineChars="200"/>
        <w:rPr>
          <w:rFonts w:ascii="宋体" w:hAnsi="宋体" w:cs="宋体"/>
          <w:szCs w:val="21"/>
        </w:rPr>
      </w:pPr>
      <w:r>
        <w:rPr>
          <w:rFonts w:ascii="宋体" w:hAnsi="宋体" w:cs="Arial"/>
        </w:rPr>
        <w:t>6.</w:t>
      </w:r>
      <w:r>
        <w:rPr>
          <w:rFonts w:hint="eastAsia" w:ascii="宋体" w:hAnsi="宋体" w:cs="Arial"/>
        </w:rPr>
        <w:t>售后服务要求：</w:t>
      </w:r>
      <w:r>
        <w:rPr>
          <w:rFonts w:hint="eastAsia" w:ascii="宋体" w:hAnsi="宋体" w:cs="宋体"/>
          <w:szCs w:val="21"/>
        </w:rPr>
        <w:t>投标人须提供至少1人全权对接招标人的服务需求，</w:t>
      </w:r>
      <w:r>
        <w:rPr>
          <w:rFonts w:hint="eastAsia" w:ascii="宋体" w:hAnsi="宋体" w:cs="Arial"/>
        </w:rPr>
        <w:t>须及时处理蛋糕券发放和使用过程中遇到的问题，并做好登记服务工作。</w:t>
      </w:r>
    </w:p>
    <w:p>
      <w:pPr>
        <w:tabs>
          <w:tab w:val="left" w:pos="993"/>
        </w:tabs>
        <w:snapToGrid w:val="0"/>
        <w:spacing w:line="400" w:lineRule="atLeast"/>
        <w:ind w:firstLine="420" w:firstLineChars="200"/>
        <w:rPr>
          <w:rFonts w:ascii="宋体" w:hAnsi="宋体" w:cs="Arial"/>
        </w:rPr>
      </w:pPr>
      <w:r>
        <w:rPr>
          <w:rFonts w:hint="eastAsia" w:ascii="宋体" w:hAnsi="宋体" w:cs="宋体"/>
          <w:szCs w:val="21"/>
        </w:rPr>
        <w:t>7.服务响应要求：投标人需在招标人提出需求或投诉的12个小时内做出响应。</w:t>
      </w:r>
    </w:p>
    <w:p>
      <w:pPr>
        <w:tabs>
          <w:tab w:val="left" w:pos="426"/>
          <w:tab w:val="left" w:pos="900"/>
        </w:tabs>
        <w:adjustRightInd w:val="0"/>
        <w:snapToGrid w:val="0"/>
        <w:spacing w:line="400" w:lineRule="atLeast"/>
        <w:ind w:firstLine="420" w:firstLineChars="200"/>
        <w:rPr>
          <w:rFonts w:ascii="宋体" w:hAnsi="宋体" w:cs="Arial"/>
        </w:rPr>
      </w:pPr>
      <w:r>
        <w:rPr>
          <w:rFonts w:hint="eastAsia" w:ascii="宋体" w:hAnsi="宋体" w:cs="Arial"/>
        </w:rPr>
        <w:t>8.投标人提供的蛋糕券有效期须</w:t>
      </w:r>
      <w:r>
        <w:rPr>
          <w:rFonts w:ascii="宋体" w:hAnsi="宋体" w:cs="Arial"/>
        </w:rPr>
        <w:t>18个月以上，可在</w:t>
      </w:r>
      <w:r>
        <w:rPr>
          <w:rFonts w:hint="eastAsia" w:ascii="宋体" w:hAnsi="宋体" w:cs="Arial"/>
        </w:rPr>
        <w:t>投标人承诺服务范围内的</w:t>
      </w:r>
      <w:r>
        <w:rPr>
          <w:rFonts w:ascii="宋体" w:hAnsi="宋体" w:cs="Arial"/>
        </w:rPr>
        <w:t>全国市区内任意一家实体门店提货，且烘焙类不附加限购条件。</w:t>
      </w:r>
    </w:p>
    <w:p>
      <w:pPr>
        <w:tabs>
          <w:tab w:val="left" w:pos="426"/>
          <w:tab w:val="left" w:pos="900"/>
        </w:tabs>
        <w:adjustRightInd w:val="0"/>
        <w:snapToGrid w:val="0"/>
        <w:spacing w:line="400" w:lineRule="atLeast"/>
        <w:ind w:firstLine="420" w:firstLineChars="200"/>
        <w:rPr>
          <w:rFonts w:ascii="宋体" w:hAnsi="宋体" w:cs="Arial"/>
        </w:rPr>
      </w:pPr>
      <w:r>
        <w:rPr>
          <w:rFonts w:hint="eastAsia" w:ascii="宋体" w:hAnsi="宋体" w:cs="Arial"/>
        </w:rPr>
        <w:t>9.投标人提供的蛋糕券能购买的食品必须是符合国家相关部门规定的食品安全标准。应保证提供的产品质量指标达到相应的生产国标准，行业标准及厂家有关标准及技术要求。</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10. 投标人的产品需具有良好的品牌知名度，产品品质优良，口碑好，价格合理，方便购买。</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11. 投标人无发生食品安全等相关事故</w:t>
      </w:r>
      <w:r>
        <w:rPr>
          <w:rFonts w:ascii="宋体" w:hAnsi="宋体" w:cs="Arial"/>
          <w:b/>
          <w:color w:val="FF0000"/>
          <w:highlight w:val="yellow"/>
        </w:rPr>
        <w:t>（投标人必须提供声明函</w:t>
      </w:r>
      <w:r>
        <w:rPr>
          <w:rFonts w:hint="eastAsia" w:ascii="宋体" w:hAnsi="宋体" w:cs="Arial"/>
          <w:b/>
          <w:color w:val="FF0000"/>
          <w:highlight w:val="yellow"/>
        </w:rPr>
        <w:t>，</w:t>
      </w:r>
      <w:r>
        <w:rPr>
          <w:rFonts w:ascii="宋体" w:hAnsi="宋体" w:cs="Arial"/>
          <w:b/>
          <w:color w:val="FF0000"/>
          <w:highlight w:val="yellow"/>
        </w:rPr>
        <w:t>格式自拟</w:t>
      </w:r>
      <w:r>
        <w:rPr>
          <w:rFonts w:hint="eastAsia" w:ascii="宋体" w:hAnsi="宋体" w:cs="Arial"/>
          <w:b/>
          <w:color w:val="FF0000"/>
          <w:highlight w:val="yellow"/>
        </w:rPr>
        <w:t>！！！</w:t>
      </w:r>
      <w:r>
        <w:rPr>
          <w:rFonts w:ascii="宋体" w:hAnsi="宋体" w:cs="Arial"/>
          <w:b/>
          <w:color w:val="FF0000"/>
          <w:highlight w:val="yellow"/>
        </w:rPr>
        <w:t>）</w:t>
      </w:r>
      <w:r>
        <w:rPr>
          <w:rFonts w:ascii="宋体" w:hAnsi="宋体" w:cs="Arial"/>
        </w:rPr>
        <w:t>。</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12.</w:t>
      </w:r>
      <w:r>
        <w:rPr>
          <w:rFonts w:hint="eastAsia" w:ascii="宋体" w:hAnsi="宋体" w:cs="Arial"/>
        </w:rPr>
        <w:t>蛋糕券每年约为150</w:t>
      </w:r>
      <w:r>
        <w:rPr>
          <w:rFonts w:ascii="宋体" w:hAnsi="宋体" w:cs="Arial"/>
        </w:rPr>
        <w:t>份左右，具体结算数量以实报人数为准。</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13.</w:t>
      </w:r>
      <w:r>
        <w:rPr>
          <w:rFonts w:hint="eastAsia" w:ascii="宋体" w:hAnsi="宋体" w:cs="Arial"/>
        </w:rPr>
        <w:t>凭蛋糕券能够按需要购买蛋糕店的生日蛋糕及店内其它产品。蛋糕券应具备多次使用的功能（可提供多张、小面额组合）。未能一次用完余额的，余额可以再次消费，用完为止，有效期为投标人</w:t>
      </w:r>
      <w:r>
        <w:rPr>
          <w:rFonts w:ascii="宋体" w:hAnsi="宋体" w:cs="Arial"/>
        </w:rPr>
        <w:t>承诺期限。</w:t>
      </w:r>
    </w:p>
    <w:p>
      <w:pPr>
        <w:tabs>
          <w:tab w:val="left" w:pos="426"/>
          <w:tab w:val="left" w:pos="900"/>
        </w:tabs>
        <w:adjustRightInd w:val="0"/>
        <w:snapToGrid w:val="0"/>
        <w:spacing w:line="400" w:lineRule="atLeast"/>
        <w:ind w:firstLine="422" w:firstLineChars="200"/>
        <w:rPr>
          <w:rFonts w:ascii="宋体" w:hAnsi="宋体" w:cs="Arial"/>
          <w:b/>
          <w:szCs w:val="21"/>
        </w:rPr>
      </w:pPr>
      <w:r>
        <w:rPr>
          <w:rFonts w:hint="eastAsia" w:ascii="宋体" w:hAnsi="宋体" w:cs="Arial"/>
          <w:b/>
          <w:szCs w:val="21"/>
        </w:rPr>
        <w:t>三、商务要求</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 报价单位报价方式：在标书上报出每张蛋糕</w:t>
      </w:r>
      <w:r>
        <w:rPr>
          <w:rFonts w:hint="eastAsia" w:ascii="宋体" w:hAnsi="宋体" w:cs="Arial"/>
        </w:rPr>
        <w:t>券实际结算价值，既投标人在报价时须报配赠率。</w:t>
      </w:r>
    </w:p>
    <w:p>
      <w:pPr>
        <w:tabs>
          <w:tab w:val="left" w:pos="426"/>
          <w:tab w:val="left" w:pos="900"/>
        </w:tabs>
        <w:adjustRightInd w:val="0"/>
        <w:snapToGrid w:val="0"/>
        <w:spacing w:line="400" w:lineRule="atLeast"/>
        <w:ind w:firstLine="420" w:firstLineChars="200"/>
        <w:rPr>
          <w:rFonts w:ascii="宋体" w:hAnsi="宋体" w:cs="Arial"/>
        </w:rPr>
      </w:pPr>
      <w:r>
        <w:rPr>
          <w:rFonts w:hint="eastAsia" w:ascii="宋体" w:hAnsi="宋体" w:cs="Arial"/>
        </w:rPr>
        <w:t>2</w:t>
      </w:r>
      <w:r>
        <w:rPr>
          <w:rFonts w:ascii="宋体" w:hAnsi="宋体" w:cs="Arial"/>
        </w:rPr>
        <w:t>.验收</w:t>
      </w:r>
      <w:r>
        <w:rPr>
          <w:rFonts w:hint="eastAsia" w:ascii="宋体" w:hAnsi="宋体" w:cs="Arial"/>
        </w:rPr>
        <w:t>要求</w:t>
      </w:r>
      <w:r>
        <w:rPr>
          <w:rFonts w:ascii="宋体" w:hAnsi="宋体" w:cs="Arial"/>
        </w:rPr>
        <w:t>：</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（1）验收应在招标人和中标</w:t>
      </w:r>
      <w:r>
        <w:rPr>
          <w:rFonts w:hint="eastAsia" w:ascii="宋体" w:hAnsi="宋体" w:cs="Arial"/>
          <w:lang w:eastAsia="zh-CN"/>
        </w:rPr>
        <w:t>投标人</w:t>
      </w:r>
      <w:r>
        <w:rPr>
          <w:rFonts w:ascii="宋体" w:hAnsi="宋体" w:cs="Arial"/>
        </w:rPr>
        <w:t>双方共同参加下</w:t>
      </w:r>
      <w:r>
        <w:rPr>
          <w:rFonts w:hint="eastAsia" w:ascii="宋体" w:hAnsi="宋体" w:cs="Arial"/>
        </w:rPr>
        <w:t>当面点验签收</w:t>
      </w:r>
      <w:r>
        <w:rPr>
          <w:rFonts w:ascii="宋体" w:hAnsi="宋体" w:cs="Arial"/>
        </w:rPr>
        <w:t>。</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（2）</w:t>
      </w:r>
      <w:r>
        <w:rPr>
          <w:rFonts w:hint="eastAsia" w:ascii="宋体" w:hAnsi="宋体" w:cs="Arial"/>
        </w:rPr>
        <w:t>验收按国家有关的规定、规范进行。验收时如发现所交付的蛋糕券有短缺、次品、损坏或其他不符合自主招标文件、合同规定之情形者，招标人应做好详尽的现场记录，或由招标人和</w:t>
      </w:r>
      <w:r>
        <w:rPr>
          <w:rFonts w:hint="eastAsia" w:ascii="宋体" w:hAnsi="宋体" w:cs="Arial"/>
          <w:lang w:eastAsia="zh-CN"/>
        </w:rPr>
        <w:t>投标人</w:t>
      </w:r>
      <w:r>
        <w:rPr>
          <w:rFonts w:hint="eastAsia" w:ascii="宋体" w:hAnsi="宋体" w:cs="Arial"/>
        </w:rPr>
        <w:t>双方签署备忘录。此现场记录或备忘录可用作补充、缺失和更换的有效证据。由此产生的有关费用由</w:t>
      </w:r>
      <w:r>
        <w:rPr>
          <w:rFonts w:hint="eastAsia" w:ascii="宋体" w:hAnsi="宋体" w:cs="Arial"/>
          <w:lang w:eastAsia="zh-CN"/>
        </w:rPr>
        <w:t>投标人</w:t>
      </w:r>
      <w:r>
        <w:rPr>
          <w:rFonts w:hint="eastAsia" w:ascii="宋体" w:hAnsi="宋体" w:cs="Arial"/>
        </w:rPr>
        <w:t>自行承担。</w:t>
      </w:r>
    </w:p>
    <w:p>
      <w:pPr>
        <w:tabs>
          <w:tab w:val="left" w:pos="426"/>
          <w:tab w:val="left" w:pos="900"/>
        </w:tabs>
        <w:adjustRightInd w:val="0"/>
        <w:snapToGrid w:val="0"/>
        <w:spacing w:line="400" w:lineRule="atLeast"/>
        <w:ind w:firstLine="420" w:firstLineChars="200"/>
        <w:rPr>
          <w:rFonts w:ascii="宋体" w:hAnsi="宋体" w:cs="Arial"/>
        </w:rPr>
      </w:pPr>
      <w:r>
        <w:rPr>
          <w:rFonts w:ascii="宋体" w:hAnsi="宋体" w:cs="Arial"/>
        </w:rPr>
        <w:t>（3）若中标</w:t>
      </w:r>
      <w:r>
        <w:rPr>
          <w:rFonts w:hint="eastAsia" w:ascii="宋体" w:hAnsi="宋体" w:cs="Arial"/>
          <w:lang w:eastAsia="zh-CN"/>
        </w:rPr>
        <w:t>投标人</w:t>
      </w:r>
      <w:r>
        <w:rPr>
          <w:rFonts w:ascii="宋体" w:hAnsi="宋体" w:cs="Arial"/>
        </w:rPr>
        <w:t>提供的产品发生知识产权纠纷的，由中标</w:t>
      </w:r>
      <w:r>
        <w:rPr>
          <w:rFonts w:hint="eastAsia" w:ascii="宋体" w:hAnsi="宋体" w:cs="Arial"/>
          <w:lang w:eastAsia="zh-CN"/>
        </w:rPr>
        <w:t>投标人</w:t>
      </w:r>
      <w:r>
        <w:rPr>
          <w:rFonts w:ascii="宋体" w:hAnsi="宋体" w:cs="Arial"/>
        </w:rPr>
        <w:t>与原知识产权所有者协商解决，招标人不承担与之相关的任何经济和法律责任。</w:t>
      </w:r>
    </w:p>
    <w:p>
      <w:pPr>
        <w:tabs>
          <w:tab w:val="left" w:pos="426"/>
          <w:tab w:val="left" w:pos="900"/>
        </w:tabs>
        <w:adjustRightInd w:val="0"/>
        <w:snapToGrid w:val="0"/>
        <w:spacing w:line="400" w:lineRule="atLeast"/>
        <w:ind w:firstLine="420" w:firstLineChars="200"/>
        <w:rPr>
          <w:rFonts w:ascii="宋体" w:hAnsi="宋体" w:cs="Arial"/>
        </w:rPr>
      </w:pPr>
    </w:p>
    <w:p>
      <w:pPr>
        <w:tabs>
          <w:tab w:val="left" w:pos="426"/>
          <w:tab w:val="left" w:pos="900"/>
        </w:tabs>
        <w:adjustRightInd w:val="0"/>
        <w:snapToGrid w:val="0"/>
        <w:spacing w:line="400" w:lineRule="atLeast"/>
        <w:ind w:firstLine="420" w:firstLineChars="200"/>
        <w:rPr>
          <w:rFonts w:ascii="宋体" w:hAnsi="宋体" w:cs="Arial"/>
        </w:rPr>
      </w:pPr>
    </w:p>
    <w:p>
      <w:pPr>
        <w:pStyle w:val="3"/>
        <w:tabs>
          <w:tab w:val="left" w:pos="180"/>
          <w:tab w:val="left" w:pos="360"/>
          <w:tab w:val="left" w:pos="720"/>
        </w:tabs>
        <w:adjustRightInd w:val="0"/>
        <w:spacing w:before="0" w:after="0" w:line="360" w:lineRule="auto"/>
        <w:ind w:left="720" w:right="840" w:rightChars="400"/>
        <w:jc w:val="center"/>
        <w:rPr>
          <w:rFonts w:ascii="宋体" w:hAnsi="宋体" w:eastAsia="宋体"/>
          <w:bCs w:val="0"/>
          <w:kern w:val="0"/>
          <w:sz w:val="28"/>
          <w:szCs w:val="20"/>
        </w:rPr>
      </w:pPr>
      <w:bookmarkStart w:id="137" w:name="_Toc17526"/>
      <w:r>
        <w:rPr>
          <w:rFonts w:hint="eastAsia" w:ascii="宋体" w:hAnsi="宋体" w:eastAsia="宋体"/>
          <w:bCs w:val="0"/>
          <w:kern w:val="0"/>
          <w:sz w:val="28"/>
          <w:szCs w:val="20"/>
        </w:rPr>
        <w:t>标段三</w:t>
      </w:r>
      <w:bookmarkEnd w:id="137"/>
    </w:p>
    <w:p>
      <w:pPr>
        <w:spacing w:line="600" w:lineRule="exact"/>
        <w:ind w:firstLine="720" w:firstLineChars="200"/>
        <w:jc w:val="center"/>
        <w:rPr>
          <w:rFonts w:ascii="华文中宋" w:hAnsi="华文中宋" w:eastAsia="华文中宋" w:cs="华文中宋"/>
          <w:sz w:val="36"/>
          <w:szCs w:val="36"/>
        </w:rPr>
      </w:pPr>
      <w:r>
        <w:rPr>
          <w:rFonts w:hint="eastAsia" w:ascii="华文中宋" w:hAnsi="华文中宋" w:eastAsia="华文中宋" w:cs="华文中宋"/>
          <w:sz w:val="36"/>
          <w:szCs w:val="36"/>
        </w:rPr>
        <w:t>深圳市中医肛肠医院（福田）</w:t>
      </w:r>
    </w:p>
    <w:p>
      <w:pPr>
        <w:spacing w:line="600" w:lineRule="exact"/>
        <w:jc w:val="center"/>
        <w:rPr>
          <w:rFonts w:ascii="华文中宋" w:hAnsi="华文中宋" w:eastAsia="华文中宋" w:cs="华文中宋"/>
          <w:sz w:val="36"/>
          <w:szCs w:val="36"/>
        </w:rPr>
      </w:pPr>
      <w:r>
        <w:rPr>
          <w:rFonts w:hint="eastAsia" w:ascii="华文中宋" w:hAnsi="华文中宋" w:eastAsia="华文中宋" w:cs="华文中宋"/>
          <w:sz w:val="36"/>
          <w:szCs w:val="36"/>
        </w:rPr>
        <w:t>2021年度电影票</w:t>
      </w:r>
      <w:r>
        <w:rPr>
          <w:rFonts w:hint="eastAsia" w:ascii="华文中宋" w:hAnsi="华文中宋" w:eastAsia="华文中宋" w:cs="华文中宋"/>
          <w:sz w:val="36"/>
          <w:szCs w:val="36"/>
          <w:lang w:eastAsia="zh-CN"/>
        </w:rPr>
        <w:t>采购项目</w:t>
      </w:r>
      <w:r>
        <w:rPr>
          <w:rFonts w:hint="eastAsia" w:ascii="华文中宋" w:hAnsi="华文中宋" w:eastAsia="华文中宋" w:cs="华文中宋"/>
          <w:sz w:val="36"/>
          <w:szCs w:val="36"/>
        </w:rPr>
        <w:t>技术（服务）规范</w:t>
      </w:r>
    </w:p>
    <w:p>
      <w:pPr>
        <w:spacing w:line="600" w:lineRule="exact"/>
        <w:ind w:firstLine="720" w:firstLineChars="200"/>
        <w:jc w:val="center"/>
        <w:rPr>
          <w:rFonts w:ascii="华文中宋" w:hAnsi="华文中宋" w:eastAsia="华文中宋" w:cs="华文中宋"/>
          <w:sz w:val="36"/>
          <w:szCs w:val="36"/>
        </w:rPr>
      </w:pPr>
    </w:p>
    <w:p>
      <w:pPr>
        <w:tabs>
          <w:tab w:val="left" w:pos="426"/>
          <w:tab w:val="left" w:pos="900"/>
        </w:tabs>
        <w:adjustRightInd w:val="0"/>
        <w:snapToGrid w:val="0"/>
        <w:spacing w:line="400" w:lineRule="exact"/>
        <w:ind w:firstLine="422" w:firstLineChars="200"/>
        <w:rPr>
          <w:rFonts w:ascii="宋体" w:hAnsi="宋体" w:cs="Arial"/>
          <w:b/>
        </w:rPr>
      </w:pPr>
      <w:r>
        <w:rPr>
          <w:rFonts w:hint="eastAsia" w:ascii="宋体" w:hAnsi="宋体" w:cs="Arial"/>
          <w:b/>
        </w:rPr>
        <w:t>一</w:t>
      </w:r>
      <w:r>
        <w:rPr>
          <w:rFonts w:ascii="宋体" w:hAnsi="宋体" w:cs="Arial"/>
          <w:b/>
        </w:rPr>
        <w:t>、项目概述</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根据广东省总工会关于印发《广东省基层工会经费收支管理实施细则（细则）》的通知（粤工总【2018】5号）。招标人工会拟组织开展2021年度员工电影票服务</w:t>
      </w:r>
      <w:r>
        <w:rPr>
          <w:rFonts w:hint="eastAsia" w:ascii="宋体" w:hAnsi="宋体" w:cs="Arial"/>
          <w:lang w:eastAsia="zh-CN"/>
        </w:rPr>
        <w:t>投标人</w:t>
      </w:r>
      <w:r>
        <w:rPr>
          <w:rFonts w:hint="eastAsia" w:ascii="宋体" w:hAnsi="宋体" w:cs="Arial"/>
        </w:rPr>
        <w:t>的采购立项工作，为员工发放电影票，为了确保按时地为我司员工提供高质保量的物品，工会计划对电影票及</w:t>
      </w:r>
      <w:r>
        <w:rPr>
          <w:rFonts w:hint="eastAsia" w:ascii="宋体" w:hAnsi="宋体" w:cs="Arial"/>
          <w:lang w:eastAsia="zh-CN"/>
        </w:rPr>
        <w:t>投标人</w:t>
      </w:r>
      <w:r>
        <w:rPr>
          <w:rFonts w:hint="eastAsia" w:ascii="宋体" w:hAnsi="宋体" w:cs="Arial"/>
        </w:rPr>
        <w:t>资格进行谈判，本次谈判工作将以公平、公开、公正及诚实信用为原则，充分利用市场公平竞争机制，择优选用电影票及</w:t>
      </w:r>
      <w:r>
        <w:rPr>
          <w:rFonts w:hint="eastAsia" w:ascii="宋体" w:hAnsi="宋体" w:cs="Arial"/>
          <w:lang w:eastAsia="zh-CN"/>
        </w:rPr>
        <w:t>投标人</w:t>
      </w:r>
      <w:r>
        <w:rPr>
          <w:rFonts w:hint="eastAsia" w:ascii="宋体" w:hAnsi="宋体" w:cs="Arial"/>
        </w:rPr>
        <w:t>。</w:t>
      </w:r>
    </w:p>
    <w:p>
      <w:pPr>
        <w:tabs>
          <w:tab w:val="left" w:pos="426"/>
          <w:tab w:val="left" w:pos="900"/>
        </w:tabs>
        <w:adjustRightInd w:val="0"/>
        <w:snapToGrid w:val="0"/>
        <w:spacing w:line="400" w:lineRule="exact"/>
        <w:ind w:firstLine="422" w:firstLineChars="200"/>
        <w:rPr>
          <w:rFonts w:ascii="宋体" w:hAnsi="宋体" w:cs="Arial"/>
          <w:b/>
        </w:rPr>
      </w:pPr>
      <w:r>
        <w:rPr>
          <w:rFonts w:hint="eastAsia" w:ascii="宋体" w:hAnsi="宋体" w:cs="Arial"/>
          <w:b/>
        </w:rPr>
        <w:t>二、基本要求</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1.实现观影权益的在线通兑。</w:t>
      </w:r>
    </w:p>
    <w:p>
      <w:pPr>
        <w:pStyle w:val="7"/>
        <w:spacing w:after="0" w:line="400" w:lineRule="exact"/>
        <w:ind w:firstLine="420" w:firstLineChars="200"/>
        <w:rPr>
          <w:rFonts w:ascii="宋体" w:hAnsi="宋体" w:cs="Arial"/>
        </w:rPr>
      </w:pPr>
      <w:r>
        <w:rPr>
          <w:rFonts w:hint="eastAsia" w:ascii="宋体" w:hAnsi="宋体" w:cs="Arial"/>
        </w:rPr>
        <w:t>2.电影票可实现全国兑换，需保障以下重点地区兑换：深圳市区和河北、山西、辽宁、吉林、江苏、浙江、安微、江西、山东、河南、湖北、湖南、广东、重庆、四川、陕西、北京17个省市。</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3</w:t>
      </w:r>
      <w:r>
        <w:rPr>
          <w:rFonts w:ascii="宋体" w:hAnsi="宋体" w:cs="Arial"/>
        </w:rPr>
        <w:t>.</w:t>
      </w:r>
      <w:r>
        <w:rPr>
          <w:rFonts w:hint="eastAsia" w:ascii="宋体" w:hAnsi="宋体" w:cs="Arial"/>
        </w:rPr>
        <w:t>每份电影票采购价格为人民币肆佰元整，但每份电影票的实际使用面值不得低于人民币肆佰元整。</w:t>
      </w:r>
    </w:p>
    <w:p>
      <w:pPr>
        <w:pStyle w:val="7"/>
        <w:spacing w:after="0" w:line="400" w:lineRule="exact"/>
        <w:ind w:firstLine="420" w:firstLineChars="200"/>
        <w:rPr>
          <w:rFonts w:ascii="宋体" w:hAnsi="宋体"/>
        </w:rPr>
      </w:pPr>
      <w:r>
        <w:rPr>
          <w:rFonts w:hint="eastAsia" w:ascii="宋体" w:hAnsi="宋体" w:cs="Arial"/>
        </w:rPr>
        <w:t>4</w:t>
      </w:r>
      <w:r>
        <w:rPr>
          <w:rFonts w:ascii="宋体" w:hAnsi="宋体" w:cs="Arial"/>
        </w:rPr>
        <w:t>.</w:t>
      </w:r>
      <w:r>
        <w:rPr>
          <w:rFonts w:hint="eastAsia" w:ascii="宋体" w:hAnsi="宋体" w:cs="Arial"/>
        </w:rPr>
        <w:t>凭电影票能够在公众号和官网进行在线选座，未能一次用完余额的，余额可以再次消费，余额不足时可以微信或支付宝不差使用。</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5</w:t>
      </w:r>
      <w:r>
        <w:rPr>
          <w:rFonts w:ascii="宋体" w:hAnsi="宋体" w:cs="Arial"/>
        </w:rPr>
        <w:t>.采购</w:t>
      </w:r>
      <w:r>
        <w:rPr>
          <w:rFonts w:hint="eastAsia" w:ascii="宋体" w:hAnsi="宋体" w:cs="Arial"/>
        </w:rPr>
        <w:t>电影票约为</w:t>
      </w:r>
      <w:r>
        <w:rPr>
          <w:rFonts w:hint="eastAsia" w:ascii="宋体" w:hAnsi="宋体" w:cs="Arial"/>
          <w:lang w:val="en-US" w:eastAsia="zh-CN"/>
        </w:rPr>
        <w:t>150</w:t>
      </w:r>
      <w:r>
        <w:rPr>
          <w:rFonts w:hint="eastAsia" w:ascii="宋体" w:hAnsi="宋体" w:cs="Arial"/>
        </w:rPr>
        <w:t>份左右，具体结算数量以实报人数为准</w:t>
      </w:r>
      <w:r>
        <w:rPr>
          <w:rFonts w:ascii="宋体" w:hAnsi="宋体" w:cs="Arial"/>
        </w:rPr>
        <w:t>。</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6</w:t>
      </w:r>
      <w:r>
        <w:rPr>
          <w:rFonts w:ascii="宋体" w:hAnsi="宋体" w:cs="Arial"/>
        </w:rPr>
        <w:t>.</w:t>
      </w:r>
      <w:r>
        <w:rPr>
          <w:rFonts w:hint="eastAsia" w:ascii="宋体" w:hAnsi="宋体" w:cs="Arial"/>
          <w:lang w:eastAsia="zh-CN"/>
        </w:rPr>
        <w:t>投标人</w:t>
      </w:r>
      <w:r>
        <w:rPr>
          <w:rFonts w:hint="eastAsia" w:ascii="宋体" w:hAnsi="宋体" w:cs="Arial"/>
        </w:rPr>
        <w:t>须按与招标人签订的采购协议将电影票送到指定地点，当面点验签收。</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7.售后服务要求：投标人须提供至少1人全权对接招标人的服务需求，须及时处理电影券发放和使用过程中遇到的问题，并做好登记服务工作。</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8.服务响应要求：投标人需在招标人提出需求或投诉的12个小时内做出响应。</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9</w:t>
      </w:r>
      <w:r>
        <w:rPr>
          <w:rFonts w:ascii="宋体" w:hAnsi="宋体" w:cs="Arial"/>
        </w:rPr>
        <w:t>.</w:t>
      </w:r>
      <w:r>
        <w:rPr>
          <w:rFonts w:hint="eastAsia" w:ascii="宋体" w:hAnsi="宋体" w:cs="Arial"/>
          <w:lang w:eastAsia="zh-CN"/>
        </w:rPr>
        <w:t>投标人</w:t>
      </w:r>
      <w:r>
        <w:rPr>
          <w:rFonts w:hint="eastAsia" w:ascii="宋体" w:hAnsi="宋体" w:cs="Arial"/>
        </w:rPr>
        <w:t>提供的电影票有效期须从开卡之日起18个月以上。</w:t>
      </w:r>
    </w:p>
    <w:p>
      <w:pPr>
        <w:tabs>
          <w:tab w:val="left" w:pos="426"/>
          <w:tab w:val="left" w:pos="900"/>
        </w:tabs>
        <w:adjustRightInd w:val="0"/>
        <w:snapToGrid w:val="0"/>
        <w:spacing w:line="400" w:lineRule="exact"/>
        <w:ind w:firstLine="422" w:firstLineChars="200"/>
        <w:rPr>
          <w:rFonts w:ascii="宋体" w:hAnsi="宋体" w:cs="Arial"/>
          <w:b/>
        </w:rPr>
      </w:pPr>
      <w:r>
        <w:rPr>
          <w:rFonts w:hint="eastAsia" w:ascii="宋体" w:hAnsi="宋体" w:cs="Arial"/>
          <w:b/>
        </w:rPr>
        <w:t>三、商务要求</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1</w:t>
      </w:r>
      <w:r>
        <w:rPr>
          <w:rFonts w:ascii="宋体" w:hAnsi="宋体" w:cs="Arial"/>
        </w:rPr>
        <w:t>.</w:t>
      </w:r>
      <w:r>
        <w:rPr>
          <w:rFonts w:hint="eastAsia" w:ascii="宋体" w:hAnsi="宋体" w:cs="Arial"/>
        </w:rPr>
        <w:t>报价单位报价方式：在响应文件上报出每张电影票实际使用面值，即</w:t>
      </w:r>
      <w:r>
        <w:rPr>
          <w:rFonts w:hint="eastAsia" w:ascii="宋体" w:hAnsi="宋体" w:cs="Arial"/>
          <w:lang w:eastAsia="zh-CN"/>
        </w:rPr>
        <w:t>投标人</w:t>
      </w:r>
      <w:r>
        <w:rPr>
          <w:rFonts w:hint="eastAsia" w:ascii="宋体" w:hAnsi="宋体" w:cs="Arial"/>
        </w:rPr>
        <w:t>在报价时须报配赠率。</w:t>
      </w:r>
    </w:p>
    <w:p>
      <w:pPr>
        <w:tabs>
          <w:tab w:val="left" w:pos="426"/>
          <w:tab w:val="left" w:pos="900"/>
        </w:tabs>
        <w:adjustRightInd w:val="0"/>
        <w:snapToGrid w:val="0"/>
        <w:spacing w:line="400" w:lineRule="exact"/>
        <w:ind w:firstLine="420" w:firstLineChars="200"/>
        <w:rPr>
          <w:rFonts w:ascii="宋体" w:hAnsi="宋体" w:cs="Arial"/>
        </w:rPr>
      </w:pPr>
      <w:r>
        <w:rPr>
          <w:rFonts w:hint="eastAsia" w:ascii="宋体" w:hAnsi="宋体" w:cs="Arial"/>
        </w:rPr>
        <w:t>2.</w:t>
      </w:r>
      <w:r>
        <w:rPr>
          <w:rFonts w:ascii="宋体" w:hAnsi="宋体" w:cs="Arial"/>
        </w:rPr>
        <w:t>验收</w:t>
      </w:r>
      <w:r>
        <w:rPr>
          <w:rFonts w:hint="eastAsia" w:ascii="宋体" w:hAnsi="宋体" w:cs="Arial"/>
        </w:rPr>
        <w:t>要求</w:t>
      </w:r>
      <w:r>
        <w:rPr>
          <w:rFonts w:ascii="宋体" w:hAnsi="宋体" w:cs="Arial"/>
        </w:rPr>
        <w:t>：</w:t>
      </w:r>
    </w:p>
    <w:p>
      <w:pPr>
        <w:tabs>
          <w:tab w:val="left" w:pos="426"/>
          <w:tab w:val="left" w:pos="900"/>
        </w:tabs>
        <w:adjustRightInd w:val="0"/>
        <w:snapToGrid w:val="0"/>
        <w:spacing w:line="400" w:lineRule="exact"/>
        <w:ind w:firstLine="420" w:firstLineChars="200"/>
        <w:rPr>
          <w:rFonts w:ascii="宋体" w:hAnsi="宋体" w:cs="Arial"/>
        </w:rPr>
      </w:pPr>
      <w:r>
        <w:rPr>
          <w:rFonts w:ascii="宋体" w:hAnsi="宋体" w:cs="Arial"/>
        </w:rPr>
        <w:t>（1）验收应在招标人和</w:t>
      </w:r>
      <w:r>
        <w:rPr>
          <w:rFonts w:hint="eastAsia" w:ascii="宋体" w:hAnsi="宋体" w:cs="Arial"/>
          <w:lang w:eastAsia="zh-CN"/>
        </w:rPr>
        <w:t>投标人</w:t>
      </w:r>
      <w:r>
        <w:rPr>
          <w:rFonts w:ascii="宋体" w:hAnsi="宋体" w:cs="Arial"/>
        </w:rPr>
        <w:t>双方共同参加下</w:t>
      </w:r>
      <w:r>
        <w:rPr>
          <w:rFonts w:hint="eastAsia" w:ascii="宋体" w:hAnsi="宋体" w:cs="Arial"/>
        </w:rPr>
        <w:t>当面点验签收</w:t>
      </w:r>
      <w:r>
        <w:rPr>
          <w:rFonts w:ascii="宋体" w:hAnsi="宋体" w:cs="Arial"/>
        </w:rPr>
        <w:t>。</w:t>
      </w:r>
    </w:p>
    <w:p>
      <w:pPr>
        <w:tabs>
          <w:tab w:val="left" w:pos="426"/>
          <w:tab w:val="left" w:pos="900"/>
        </w:tabs>
        <w:adjustRightInd w:val="0"/>
        <w:snapToGrid w:val="0"/>
        <w:spacing w:line="400" w:lineRule="exact"/>
        <w:ind w:firstLine="420" w:firstLineChars="200"/>
        <w:rPr>
          <w:rFonts w:ascii="宋体" w:hAnsi="宋体" w:cs="Arial"/>
        </w:rPr>
      </w:pPr>
      <w:r>
        <w:rPr>
          <w:rFonts w:ascii="宋体" w:hAnsi="宋体" w:cs="Arial"/>
        </w:rPr>
        <w:t>（2）</w:t>
      </w:r>
      <w:r>
        <w:rPr>
          <w:rFonts w:hint="eastAsia" w:ascii="宋体" w:hAnsi="宋体" w:cs="Arial"/>
        </w:rPr>
        <w:t>验收按国家有关的规定、规范进行。验收时如发现所交付的电影票有短缺、次品、损坏或其他不符合采购文件、合同规定之情形者，招标人应做好详尽的现场记录，或由招标人和</w:t>
      </w:r>
      <w:r>
        <w:rPr>
          <w:rFonts w:hint="eastAsia" w:ascii="宋体" w:hAnsi="宋体" w:cs="Arial"/>
          <w:lang w:eastAsia="zh-CN"/>
        </w:rPr>
        <w:t>投标人</w:t>
      </w:r>
      <w:r>
        <w:rPr>
          <w:rFonts w:hint="eastAsia" w:ascii="宋体" w:hAnsi="宋体" w:cs="Arial"/>
        </w:rPr>
        <w:t>双方签署备忘录。此现场记录或备忘录可用作补充、缺失和更换的有效证据。由此产生的有关费用由中标</w:t>
      </w:r>
      <w:r>
        <w:rPr>
          <w:rFonts w:hint="eastAsia" w:ascii="宋体" w:hAnsi="宋体" w:cs="Arial"/>
          <w:lang w:eastAsia="zh-CN"/>
        </w:rPr>
        <w:t>投标人</w:t>
      </w:r>
      <w:r>
        <w:rPr>
          <w:rFonts w:hint="eastAsia" w:ascii="宋体" w:hAnsi="宋体" w:cs="Arial"/>
        </w:rPr>
        <w:t>自行承担。</w:t>
      </w:r>
    </w:p>
    <w:p>
      <w:pPr>
        <w:tabs>
          <w:tab w:val="left" w:pos="426"/>
          <w:tab w:val="left" w:pos="900"/>
        </w:tabs>
        <w:adjustRightInd w:val="0"/>
        <w:snapToGrid w:val="0"/>
        <w:spacing w:line="400" w:lineRule="exact"/>
        <w:ind w:firstLine="420" w:firstLineChars="200"/>
        <w:rPr>
          <w:rFonts w:ascii="宋体" w:hAnsi="宋体" w:cs="Arial"/>
        </w:rPr>
      </w:pPr>
      <w:r>
        <w:rPr>
          <w:rFonts w:ascii="宋体" w:hAnsi="宋体" w:cs="Arial"/>
        </w:rPr>
        <w:t>（3）若</w:t>
      </w:r>
      <w:r>
        <w:rPr>
          <w:rFonts w:hint="eastAsia" w:ascii="宋体" w:hAnsi="宋体" w:cs="Arial"/>
          <w:lang w:eastAsia="zh-CN"/>
        </w:rPr>
        <w:t>投标人</w:t>
      </w:r>
      <w:r>
        <w:rPr>
          <w:rFonts w:ascii="宋体" w:hAnsi="宋体" w:cs="Arial"/>
        </w:rPr>
        <w:t>提供的产品发生知识产权纠纷的，由</w:t>
      </w:r>
      <w:r>
        <w:rPr>
          <w:rFonts w:hint="eastAsia" w:ascii="宋体" w:hAnsi="宋体" w:cs="Arial"/>
          <w:lang w:eastAsia="zh-CN"/>
        </w:rPr>
        <w:t>投标人</w:t>
      </w:r>
      <w:r>
        <w:rPr>
          <w:rFonts w:ascii="宋体" w:hAnsi="宋体" w:cs="Arial"/>
        </w:rPr>
        <w:t>与原知识产权所有者协商解决，招标人不承担与之相关的任何经济和法律责任。</w:t>
      </w:r>
    </w:p>
    <w:p>
      <w:pPr>
        <w:pStyle w:val="4"/>
        <w:keepNext w:val="0"/>
        <w:keepLines w:val="0"/>
        <w:widowControl/>
        <w:numPr>
          <w:ilvl w:val="0"/>
          <w:numId w:val="29"/>
        </w:numPr>
        <w:spacing w:before="0" w:after="312" w:afterLines="100" w:line="600" w:lineRule="exact"/>
        <w:ind w:firstLine="0"/>
        <w:jc w:val="center"/>
        <w:rPr>
          <w:rFonts w:ascii="华文仿宋" w:hAnsi="华文仿宋" w:eastAsia="华文仿宋" w:cs="华文仿宋"/>
          <w:b w:val="0"/>
          <w:kern w:val="44"/>
          <w:sz w:val="24"/>
          <w:szCs w:val="24"/>
        </w:rPr>
        <w:sectPr>
          <w:headerReference r:id="rId14" w:type="first"/>
          <w:footerReference r:id="rId17" w:type="first"/>
          <w:headerReference r:id="rId12" w:type="default"/>
          <w:footerReference r:id="rId15" w:type="default"/>
          <w:headerReference r:id="rId13" w:type="even"/>
          <w:footerReference r:id="rId16" w:type="even"/>
          <w:pgSz w:w="11906" w:h="16838"/>
          <w:pgMar w:top="1247" w:right="1797" w:bottom="1531" w:left="1797" w:header="851" w:footer="992" w:gutter="0"/>
          <w:cols w:space="720" w:num="1"/>
          <w:titlePg/>
          <w:docGrid w:type="lines" w:linePitch="312" w:charSpace="0"/>
        </w:sectPr>
      </w:pPr>
    </w:p>
    <w:p>
      <w:pPr>
        <w:widowControl/>
        <w:jc w:val="left"/>
        <w:rPr>
          <w:rFonts w:ascii="宋体" w:hAnsi="宋体"/>
        </w:rPr>
      </w:pPr>
    </w:p>
    <w:p>
      <w:pPr>
        <w:spacing w:line="360" w:lineRule="auto"/>
        <w:ind w:left="1545" w:hanging="1545"/>
        <w:jc w:val="center"/>
        <w:outlineLvl w:val="0"/>
        <w:rPr>
          <w:rFonts w:ascii="宋体" w:hAnsi="宋体"/>
          <w:b/>
          <w:color w:val="000000"/>
          <w:sz w:val="32"/>
          <w:szCs w:val="32"/>
          <w:lang w:val="zh-CN"/>
        </w:rPr>
      </w:pPr>
      <w:bookmarkStart w:id="138" w:name="_Toc19079"/>
      <w:bookmarkStart w:id="139" w:name="_Toc16247966"/>
      <w:bookmarkStart w:id="140" w:name="_Toc247085872"/>
      <w:bookmarkStart w:id="141" w:name="_Toc152045786"/>
      <w:bookmarkStart w:id="142" w:name="_Toc152042575"/>
      <w:bookmarkStart w:id="143" w:name="_Toc144974855"/>
      <w:bookmarkStart w:id="144" w:name="_Toc246997097"/>
      <w:bookmarkStart w:id="145" w:name="_Toc482046253"/>
      <w:bookmarkStart w:id="146" w:name="_Toc246996354"/>
      <w:bookmarkStart w:id="147" w:name="_Toc179632806"/>
      <w:r>
        <w:rPr>
          <w:rFonts w:hint="eastAsia" w:ascii="宋体" w:hAnsi="宋体"/>
          <w:b/>
          <w:color w:val="000000"/>
          <w:sz w:val="32"/>
          <w:szCs w:val="32"/>
          <w:lang w:val="zh-CN"/>
        </w:rPr>
        <w:t>第六章 投标文件格式</w:t>
      </w:r>
      <w:bookmarkEnd w:id="138"/>
      <w:bookmarkEnd w:id="139"/>
      <w:bookmarkEnd w:id="140"/>
      <w:bookmarkEnd w:id="141"/>
      <w:bookmarkEnd w:id="142"/>
      <w:bookmarkEnd w:id="143"/>
      <w:bookmarkEnd w:id="144"/>
      <w:bookmarkEnd w:id="145"/>
      <w:bookmarkEnd w:id="146"/>
      <w:bookmarkEnd w:id="147"/>
    </w:p>
    <w:p>
      <w:pPr>
        <w:tabs>
          <w:tab w:val="left" w:pos="567"/>
          <w:tab w:val="left" w:pos="795"/>
        </w:tabs>
        <w:adjustRightInd w:val="0"/>
        <w:snapToGrid w:val="0"/>
        <w:spacing w:line="276" w:lineRule="auto"/>
        <w:rPr>
          <w:b/>
          <w:szCs w:val="21"/>
        </w:rPr>
      </w:pPr>
      <w:r>
        <w:rPr>
          <w:rFonts w:hint="eastAsia"/>
          <w:b/>
          <w:szCs w:val="21"/>
        </w:rPr>
        <w:t>第一分册商务投标文件</w:t>
      </w:r>
    </w:p>
    <w:p>
      <w:pPr>
        <w:numPr>
          <w:ilvl w:val="0"/>
          <w:numId w:val="30"/>
        </w:numPr>
        <w:tabs>
          <w:tab w:val="left" w:pos="567"/>
        </w:tabs>
        <w:adjustRightInd w:val="0"/>
        <w:snapToGrid w:val="0"/>
        <w:spacing w:line="276" w:lineRule="auto"/>
        <w:rPr>
          <w:b/>
          <w:szCs w:val="21"/>
        </w:rPr>
      </w:pPr>
      <w:r>
        <w:rPr>
          <w:rFonts w:hint="eastAsia"/>
          <w:b/>
          <w:szCs w:val="21"/>
        </w:rPr>
        <w:t>商务投标文件封面</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资格性、符合性审查索引表</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商务评审索引表</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投标函</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法定代表人/负责人资格证明书及授权委托书</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投标廉洁承诺书</w:t>
      </w:r>
    </w:p>
    <w:p>
      <w:pPr>
        <w:pStyle w:val="395"/>
        <w:numPr>
          <w:ilvl w:val="0"/>
          <w:numId w:val="31"/>
        </w:numPr>
        <w:tabs>
          <w:tab w:val="left" w:pos="567"/>
        </w:tabs>
        <w:adjustRightInd w:val="0"/>
        <w:snapToGrid w:val="0"/>
        <w:spacing w:line="276" w:lineRule="auto"/>
        <w:ind w:firstLineChars="0"/>
        <w:rPr>
          <w:b/>
          <w:szCs w:val="21"/>
        </w:rPr>
      </w:pPr>
      <w:r>
        <w:rPr>
          <w:rFonts w:hint="eastAsia"/>
          <w:b/>
          <w:szCs w:val="21"/>
        </w:rPr>
        <w:t>投标人资格性、符合性审查资料</w:t>
      </w:r>
    </w:p>
    <w:p>
      <w:pPr>
        <w:pStyle w:val="395"/>
        <w:numPr>
          <w:ilvl w:val="0"/>
          <w:numId w:val="32"/>
        </w:numPr>
        <w:tabs>
          <w:tab w:val="left" w:pos="567"/>
        </w:tabs>
        <w:adjustRightInd w:val="0"/>
        <w:snapToGrid w:val="0"/>
        <w:spacing w:line="276" w:lineRule="auto"/>
        <w:ind w:firstLineChars="0"/>
        <w:rPr>
          <w:b/>
          <w:szCs w:val="21"/>
        </w:rPr>
      </w:pPr>
      <w:r>
        <w:rPr>
          <w:rFonts w:hint="eastAsia"/>
          <w:b/>
          <w:szCs w:val="21"/>
        </w:rPr>
        <w:t>商务条款响应表</w:t>
      </w:r>
    </w:p>
    <w:p>
      <w:pPr>
        <w:pStyle w:val="395"/>
        <w:numPr>
          <w:ilvl w:val="0"/>
          <w:numId w:val="32"/>
        </w:numPr>
        <w:tabs>
          <w:tab w:val="left" w:pos="567"/>
        </w:tabs>
        <w:adjustRightInd w:val="0"/>
        <w:snapToGrid w:val="0"/>
        <w:spacing w:line="276" w:lineRule="auto"/>
        <w:ind w:firstLineChars="0"/>
        <w:rPr>
          <w:b/>
          <w:szCs w:val="21"/>
        </w:rPr>
      </w:pPr>
      <w:r>
        <w:rPr>
          <w:rFonts w:hint="eastAsia"/>
          <w:b/>
          <w:szCs w:val="21"/>
        </w:rPr>
        <w:t>合同格式条款响应偏离表-（标段一选用）</w:t>
      </w:r>
    </w:p>
    <w:p>
      <w:pPr>
        <w:pStyle w:val="395"/>
        <w:numPr>
          <w:ilvl w:val="0"/>
          <w:numId w:val="32"/>
        </w:numPr>
        <w:tabs>
          <w:tab w:val="left" w:pos="567"/>
        </w:tabs>
        <w:adjustRightInd w:val="0"/>
        <w:snapToGrid w:val="0"/>
        <w:spacing w:line="276" w:lineRule="auto"/>
        <w:ind w:left="422" w:hanging="422" w:hangingChars="200"/>
        <w:rPr>
          <w:b/>
          <w:szCs w:val="21"/>
        </w:rPr>
      </w:pPr>
      <w:r>
        <w:rPr>
          <w:rFonts w:hint="eastAsia"/>
          <w:b/>
          <w:szCs w:val="21"/>
        </w:rPr>
        <w:t>合同格式条款响应偏离表-（标段二选用）</w:t>
      </w:r>
    </w:p>
    <w:p>
      <w:pPr>
        <w:pStyle w:val="395"/>
        <w:numPr>
          <w:ilvl w:val="0"/>
          <w:numId w:val="32"/>
        </w:numPr>
        <w:tabs>
          <w:tab w:val="left" w:pos="567"/>
        </w:tabs>
        <w:spacing w:line="276" w:lineRule="auto"/>
        <w:ind w:left="422" w:hanging="422" w:hangingChars="200"/>
        <w:rPr>
          <w:b/>
          <w:szCs w:val="21"/>
        </w:rPr>
      </w:pPr>
      <w:r>
        <w:rPr>
          <w:rFonts w:hint="eastAsia"/>
          <w:b/>
          <w:szCs w:val="21"/>
        </w:rPr>
        <w:t>合同格式条款响应偏离表-（标段三选用）</w:t>
      </w:r>
    </w:p>
    <w:p>
      <w:pPr>
        <w:pStyle w:val="395"/>
        <w:numPr>
          <w:ilvl w:val="0"/>
          <w:numId w:val="33"/>
        </w:numPr>
        <w:tabs>
          <w:tab w:val="left" w:pos="567"/>
        </w:tabs>
        <w:adjustRightInd w:val="0"/>
        <w:snapToGrid w:val="0"/>
        <w:spacing w:line="276" w:lineRule="auto"/>
        <w:ind w:left="422" w:hanging="422" w:hangingChars="200"/>
        <w:rPr>
          <w:b/>
          <w:szCs w:val="21"/>
        </w:rPr>
      </w:pPr>
      <w:r>
        <w:rPr>
          <w:rFonts w:hint="eastAsia"/>
          <w:b/>
          <w:szCs w:val="21"/>
        </w:rPr>
        <w:t>投标</w:t>
      </w:r>
      <w:r>
        <w:rPr>
          <w:b/>
          <w:szCs w:val="21"/>
        </w:rPr>
        <w:t>人</w:t>
      </w:r>
      <w:r>
        <w:rPr>
          <w:rFonts w:hint="eastAsia"/>
          <w:b/>
          <w:szCs w:val="21"/>
        </w:rPr>
        <w:t>同类项目业绩介绍</w:t>
      </w:r>
    </w:p>
    <w:p>
      <w:pPr>
        <w:pStyle w:val="395"/>
        <w:numPr>
          <w:ilvl w:val="0"/>
          <w:numId w:val="33"/>
        </w:numPr>
        <w:tabs>
          <w:tab w:val="left" w:pos="567"/>
        </w:tabs>
        <w:adjustRightInd w:val="0"/>
        <w:snapToGrid w:val="0"/>
        <w:spacing w:line="276" w:lineRule="auto"/>
        <w:ind w:firstLineChars="0"/>
        <w:rPr>
          <w:b/>
          <w:szCs w:val="21"/>
        </w:rPr>
      </w:pPr>
      <w:r>
        <w:rPr>
          <w:rFonts w:hint="eastAsia"/>
          <w:b/>
          <w:szCs w:val="21"/>
        </w:rPr>
        <w:t>投标人认为需要提供的其他资料</w:t>
      </w:r>
    </w:p>
    <w:p>
      <w:pPr>
        <w:tabs>
          <w:tab w:val="left" w:pos="567"/>
        </w:tabs>
        <w:adjustRightInd w:val="0"/>
        <w:snapToGrid w:val="0"/>
        <w:spacing w:line="276" w:lineRule="auto"/>
        <w:rPr>
          <w:b/>
          <w:szCs w:val="21"/>
        </w:rPr>
      </w:pPr>
    </w:p>
    <w:p>
      <w:pPr>
        <w:tabs>
          <w:tab w:val="left" w:pos="567"/>
        </w:tabs>
        <w:adjustRightInd w:val="0"/>
        <w:snapToGrid w:val="0"/>
        <w:spacing w:line="276" w:lineRule="auto"/>
        <w:rPr>
          <w:b/>
          <w:szCs w:val="21"/>
        </w:rPr>
      </w:pPr>
      <w:r>
        <w:rPr>
          <w:rFonts w:hint="eastAsia"/>
          <w:b/>
          <w:szCs w:val="21"/>
        </w:rPr>
        <w:t>第二分册技术投标文件</w:t>
      </w:r>
    </w:p>
    <w:p>
      <w:pPr>
        <w:numPr>
          <w:ilvl w:val="0"/>
          <w:numId w:val="30"/>
        </w:numPr>
        <w:tabs>
          <w:tab w:val="left" w:pos="567"/>
        </w:tabs>
        <w:adjustRightInd w:val="0"/>
        <w:snapToGrid w:val="0"/>
        <w:spacing w:line="276" w:lineRule="auto"/>
        <w:rPr>
          <w:b/>
          <w:szCs w:val="21"/>
        </w:rPr>
      </w:pPr>
      <w:r>
        <w:rPr>
          <w:rFonts w:hint="eastAsia"/>
          <w:b/>
          <w:szCs w:val="21"/>
        </w:rPr>
        <w:t>技术投标文件封面</w:t>
      </w:r>
    </w:p>
    <w:p>
      <w:pPr>
        <w:pStyle w:val="395"/>
        <w:numPr>
          <w:ilvl w:val="0"/>
          <w:numId w:val="34"/>
        </w:numPr>
        <w:tabs>
          <w:tab w:val="left" w:pos="567"/>
        </w:tabs>
        <w:adjustRightInd w:val="0"/>
        <w:snapToGrid w:val="0"/>
        <w:spacing w:line="276" w:lineRule="auto"/>
        <w:ind w:firstLineChars="0"/>
        <w:rPr>
          <w:b/>
          <w:szCs w:val="21"/>
        </w:rPr>
      </w:pPr>
      <w:r>
        <w:rPr>
          <w:rFonts w:hint="eastAsia"/>
          <w:b/>
          <w:szCs w:val="21"/>
        </w:rPr>
        <w:t>技术评审索引表</w:t>
      </w:r>
    </w:p>
    <w:p>
      <w:pPr>
        <w:tabs>
          <w:tab w:val="left" w:pos="567"/>
        </w:tabs>
        <w:adjustRightInd w:val="0"/>
        <w:snapToGrid w:val="0"/>
        <w:spacing w:line="276" w:lineRule="auto"/>
        <w:rPr>
          <w:b/>
          <w:szCs w:val="21"/>
        </w:rPr>
      </w:pPr>
      <w:r>
        <w:rPr>
          <w:rFonts w:hint="eastAsia"/>
          <w:b/>
          <w:szCs w:val="21"/>
        </w:rPr>
        <w:t>2.2.1 技术规范书响应偏离表-（标段一选用）</w:t>
      </w:r>
    </w:p>
    <w:p>
      <w:pPr>
        <w:tabs>
          <w:tab w:val="left" w:pos="567"/>
        </w:tabs>
        <w:adjustRightInd w:val="0"/>
        <w:snapToGrid w:val="0"/>
        <w:spacing w:line="276" w:lineRule="auto"/>
        <w:rPr>
          <w:b/>
          <w:szCs w:val="21"/>
        </w:rPr>
      </w:pPr>
      <w:r>
        <w:rPr>
          <w:rFonts w:hint="eastAsia"/>
          <w:b/>
          <w:szCs w:val="21"/>
        </w:rPr>
        <w:t>2.2.2 技术规范书响应偏离表-（标段二选用）</w:t>
      </w:r>
    </w:p>
    <w:p>
      <w:pPr>
        <w:tabs>
          <w:tab w:val="left" w:pos="567"/>
        </w:tabs>
        <w:adjustRightInd w:val="0"/>
        <w:snapToGrid w:val="0"/>
        <w:spacing w:line="276" w:lineRule="auto"/>
        <w:rPr>
          <w:b/>
          <w:szCs w:val="21"/>
        </w:rPr>
      </w:pPr>
      <w:r>
        <w:rPr>
          <w:rFonts w:hint="eastAsia"/>
          <w:b/>
          <w:szCs w:val="21"/>
        </w:rPr>
        <w:t>2.2.3 技术规范书响应偏离表-（标段二选用）</w:t>
      </w:r>
    </w:p>
    <w:p>
      <w:pPr>
        <w:pStyle w:val="395"/>
        <w:numPr>
          <w:ilvl w:val="0"/>
          <w:numId w:val="35"/>
        </w:numPr>
        <w:tabs>
          <w:tab w:val="left" w:pos="567"/>
        </w:tabs>
        <w:adjustRightInd w:val="0"/>
        <w:snapToGrid w:val="0"/>
        <w:spacing w:line="276" w:lineRule="auto"/>
        <w:ind w:firstLineChars="0"/>
        <w:rPr>
          <w:b/>
          <w:szCs w:val="21"/>
        </w:rPr>
      </w:pPr>
      <w:r>
        <w:rPr>
          <w:rFonts w:hint="eastAsia"/>
          <w:b/>
          <w:szCs w:val="21"/>
        </w:rPr>
        <w:t>项目负责人简历表</w:t>
      </w:r>
    </w:p>
    <w:p>
      <w:pPr>
        <w:pStyle w:val="395"/>
        <w:numPr>
          <w:ilvl w:val="0"/>
          <w:numId w:val="35"/>
        </w:numPr>
        <w:tabs>
          <w:tab w:val="left" w:pos="567"/>
        </w:tabs>
        <w:adjustRightInd w:val="0"/>
        <w:snapToGrid w:val="0"/>
        <w:spacing w:line="276" w:lineRule="auto"/>
        <w:ind w:firstLineChars="0"/>
        <w:rPr>
          <w:b/>
          <w:szCs w:val="21"/>
        </w:rPr>
      </w:pPr>
      <w:r>
        <w:rPr>
          <w:rFonts w:hint="eastAsia" w:ascii="宋体" w:hAnsi="宋体" w:cs="Arial"/>
          <w:b/>
          <w:szCs w:val="21"/>
        </w:rPr>
        <w:t>服务团队通讯录</w:t>
      </w:r>
    </w:p>
    <w:p>
      <w:pPr>
        <w:pStyle w:val="395"/>
        <w:numPr>
          <w:ilvl w:val="0"/>
          <w:numId w:val="35"/>
        </w:numPr>
        <w:tabs>
          <w:tab w:val="left" w:pos="567"/>
        </w:tabs>
        <w:adjustRightInd w:val="0"/>
        <w:snapToGrid w:val="0"/>
        <w:spacing w:line="276" w:lineRule="auto"/>
        <w:ind w:firstLineChars="0"/>
        <w:rPr>
          <w:b/>
          <w:szCs w:val="21"/>
        </w:rPr>
      </w:pPr>
      <w:r>
        <w:rPr>
          <w:rFonts w:hint="eastAsia"/>
          <w:b/>
          <w:szCs w:val="21"/>
        </w:rPr>
        <w:t>项目实施方案</w:t>
      </w:r>
    </w:p>
    <w:p>
      <w:pPr>
        <w:pStyle w:val="395"/>
        <w:numPr>
          <w:ilvl w:val="0"/>
          <w:numId w:val="35"/>
        </w:numPr>
        <w:tabs>
          <w:tab w:val="left" w:pos="567"/>
        </w:tabs>
        <w:adjustRightInd w:val="0"/>
        <w:snapToGrid w:val="0"/>
        <w:spacing w:line="276" w:lineRule="auto"/>
        <w:ind w:firstLineChars="0"/>
        <w:rPr>
          <w:b/>
          <w:szCs w:val="21"/>
        </w:rPr>
      </w:pPr>
      <w:r>
        <w:rPr>
          <w:rFonts w:hint="eastAsia"/>
          <w:b/>
          <w:szCs w:val="21"/>
        </w:rPr>
        <w:t>投标人认为需要提供的其他资料</w:t>
      </w:r>
    </w:p>
    <w:p>
      <w:pPr>
        <w:tabs>
          <w:tab w:val="left" w:pos="567"/>
        </w:tabs>
        <w:adjustRightInd w:val="0"/>
        <w:snapToGrid w:val="0"/>
        <w:spacing w:line="276" w:lineRule="auto"/>
        <w:rPr>
          <w:b/>
          <w:szCs w:val="21"/>
        </w:rPr>
      </w:pPr>
    </w:p>
    <w:p>
      <w:pPr>
        <w:tabs>
          <w:tab w:val="left" w:pos="567"/>
          <w:tab w:val="left" w:pos="795"/>
        </w:tabs>
        <w:adjustRightInd w:val="0"/>
        <w:snapToGrid w:val="0"/>
        <w:spacing w:line="276" w:lineRule="auto"/>
        <w:rPr>
          <w:b/>
          <w:szCs w:val="21"/>
        </w:rPr>
      </w:pPr>
      <w:r>
        <w:rPr>
          <w:rFonts w:hint="eastAsia"/>
          <w:b/>
          <w:szCs w:val="21"/>
        </w:rPr>
        <w:t>第三分册价格投标文件</w:t>
      </w:r>
    </w:p>
    <w:p>
      <w:pPr>
        <w:numPr>
          <w:ilvl w:val="0"/>
          <w:numId w:val="30"/>
        </w:numPr>
        <w:tabs>
          <w:tab w:val="left" w:pos="567"/>
        </w:tabs>
        <w:adjustRightInd w:val="0"/>
        <w:snapToGrid w:val="0"/>
        <w:spacing w:line="276" w:lineRule="auto"/>
        <w:rPr>
          <w:b/>
          <w:szCs w:val="21"/>
        </w:rPr>
      </w:pPr>
      <w:r>
        <w:rPr>
          <w:rFonts w:hint="eastAsia"/>
          <w:b/>
          <w:szCs w:val="21"/>
        </w:rPr>
        <w:t>价格文件封面</w:t>
      </w:r>
    </w:p>
    <w:p>
      <w:pPr>
        <w:pStyle w:val="395"/>
        <w:numPr>
          <w:ilvl w:val="0"/>
          <w:numId w:val="36"/>
        </w:numPr>
        <w:tabs>
          <w:tab w:val="left" w:pos="567"/>
        </w:tabs>
        <w:adjustRightInd w:val="0"/>
        <w:snapToGrid w:val="0"/>
        <w:spacing w:line="276" w:lineRule="auto"/>
        <w:ind w:firstLineChars="0"/>
        <w:rPr>
          <w:b/>
          <w:szCs w:val="21"/>
        </w:rPr>
      </w:pPr>
      <w:r>
        <w:rPr>
          <w:rFonts w:hint="eastAsia"/>
          <w:b/>
          <w:szCs w:val="21"/>
        </w:rPr>
        <w:t>投标一览表（标段一无报价）</w:t>
      </w:r>
    </w:p>
    <w:p>
      <w:pPr>
        <w:pStyle w:val="395"/>
        <w:numPr>
          <w:ilvl w:val="0"/>
          <w:numId w:val="36"/>
        </w:numPr>
        <w:tabs>
          <w:tab w:val="left" w:pos="567"/>
        </w:tabs>
        <w:adjustRightInd w:val="0"/>
        <w:snapToGrid w:val="0"/>
        <w:spacing w:line="276" w:lineRule="auto"/>
        <w:ind w:firstLineChars="0"/>
        <w:rPr>
          <w:b/>
          <w:szCs w:val="21"/>
        </w:rPr>
      </w:pPr>
      <w:r>
        <w:rPr>
          <w:rFonts w:hint="eastAsia"/>
          <w:b/>
          <w:szCs w:val="21"/>
        </w:rPr>
        <w:t>投标一览表（适用于标段二）</w:t>
      </w:r>
    </w:p>
    <w:p>
      <w:pPr>
        <w:pStyle w:val="395"/>
        <w:numPr>
          <w:ilvl w:val="0"/>
          <w:numId w:val="36"/>
        </w:numPr>
        <w:tabs>
          <w:tab w:val="left" w:pos="567"/>
        </w:tabs>
        <w:adjustRightInd w:val="0"/>
        <w:snapToGrid w:val="0"/>
        <w:spacing w:line="276" w:lineRule="auto"/>
        <w:ind w:firstLineChars="0"/>
        <w:rPr>
          <w:b/>
          <w:szCs w:val="21"/>
        </w:rPr>
      </w:pPr>
      <w:r>
        <w:rPr>
          <w:rFonts w:hint="eastAsia"/>
          <w:b/>
          <w:szCs w:val="21"/>
        </w:rPr>
        <w:t>投标一览表（适用于标段三）</w:t>
      </w:r>
    </w:p>
    <w:p>
      <w:pPr>
        <w:rPr>
          <w:b/>
          <w:szCs w:val="21"/>
        </w:rPr>
      </w:pPr>
    </w:p>
    <w:p>
      <w:pPr>
        <w:rPr>
          <w:rFonts w:asciiTheme="minorEastAsia" w:hAnsiTheme="minorEastAsia" w:eastAsiaTheme="minorEastAsia"/>
          <w:color w:val="FF0000"/>
        </w:rPr>
        <w:sectPr>
          <w:pgSz w:w="12240" w:h="15840"/>
          <w:pgMar w:top="1134" w:right="1134" w:bottom="1134" w:left="1134" w:header="0" w:footer="560" w:gutter="0"/>
          <w:cols w:space="720" w:num="1"/>
        </w:sectPr>
      </w:pPr>
      <w:r>
        <w:rPr>
          <w:rFonts w:hint="eastAsia"/>
          <w:b/>
          <w:color w:val="FF0000"/>
          <w:szCs w:val="21"/>
        </w:rPr>
        <w:t>注：请投标人按照以上文件的要求格式、内容，顺序制作投标文件，并请编制目录及页码，否则可能将影响对投标文件的评价。</w:t>
      </w:r>
    </w:p>
    <w:p>
      <w:pPr>
        <w:pStyle w:val="50"/>
        <w:tabs>
          <w:tab w:val="left" w:pos="588"/>
        </w:tabs>
        <w:snapToGrid w:val="0"/>
        <w:spacing w:before="120" w:after="120" w:line="440" w:lineRule="exact"/>
        <w:jc w:val="left"/>
        <w:rPr>
          <w:rFonts w:asciiTheme="minorEastAsia" w:hAnsiTheme="minorEastAsia" w:eastAsiaTheme="minorEastAsia"/>
        </w:rPr>
      </w:pPr>
      <w:bookmarkStart w:id="148" w:name="_Toc28064"/>
      <w:bookmarkStart w:id="149" w:name="_Toc22905162"/>
      <w:bookmarkStart w:id="150" w:name="_Toc19697283"/>
      <w:bookmarkStart w:id="151" w:name="_Toc41385169"/>
      <w:bookmarkStart w:id="152" w:name="_Toc42249788"/>
      <w:bookmarkStart w:id="153" w:name="_Toc42249789"/>
      <w:bookmarkStart w:id="154" w:name="_Toc41385170"/>
      <w:bookmarkStart w:id="155" w:name="_Toc152042577"/>
      <w:bookmarkStart w:id="156" w:name="_Toc179632808"/>
      <w:bookmarkStart w:id="157" w:name="_Toc481690195"/>
      <w:bookmarkStart w:id="158" w:name="_Toc247085874"/>
      <w:bookmarkStart w:id="159" w:name="_Toc152045788"/>
      <w:bookmarkStart w:id="160" w:name="_Toc144974857"/>
      <w:bookmarkStart w:id="161" w:name="_Toc246996356"/>
      <w:bookmarkStart w:id="162" w:name="_Toc246997099"/>
      <w:r>
        <w:rPr>
          <w:rFonts w:asciiTheme="minorEastAsia" w:hAnsiTheme="minorEastAsia" w:eastAsiaTheme="minorEastAsia"/>
        </w:rPr>
        <w:t>1.商务投标文件封面</w:t>
      </w:r>
      <w:bookmarkEnd w:id="148"/>
      <w:bookmarkEnd w:id="149"/>
      <w:bookmarkEnd w:id="150"/>
    </w:p>
    <w:p>
      <w:pPr>
        <w:spacing w:line="360" w:lineRule="auto"/>
        <w:jc w:val="right"/>
        <w:rPr>
          <w:rFonts w:eastAsia="黑体"/>
          <w:sz w:val="36"/>
          <w:szCs w:val="44"/>
        </w:rPr>
      </w:pPr>
    </w:p>
    <w:p>
      <w:pPr>
        <w:spacing w:line="360" w:lineRule="auto"/>
        <w:jc w:val="right"/>
        <w:rPr>
          <w:rFonts w:eastAsia="黑体"/>
          <w:sz w:val="36"/>
          <w:szCs w:val="44"/>
        </w:rPr>
      </w:pPr>
    </w:p>
    <w:p>
      <w:pPr>
        <w:spacing w:line="360" w:lineRule="auto"/>
        <w:jc w:val="right"/>
        <w:rPr>
          <w:rFonts w:ascii="仿宋_GB2312" w:eastAsia="仿宋_GB2312"/>
          <w:szCs w:val="21"/>
        </w:rPr>
      </w:pPr>
    </w:p>
    <w:p>
      <w:pPr>
        <w:spacing w:line="440" w:lineRule="exact"/>
        <w:rPr>
          <w:rFonts w:eastAsia="黑体"/>
          <w:sz w:val="20"/>
          <w:szCs w:val="20"/>
        </w:rPr>
      </w:pPr>
    </w:p>
    <w:p>
      <w:pPr>
        <w:spacing w:line="440" w:lineRule="exact"/>
        <w:rPr>
          <w:rFonts w:eastAsia="黑体"/>
          <w:sz w:val="20"/>
          <w:szCs w:val="20"/>
        </w:rPr>
      </w:pPr>
    </w:p>
    <w:p>
      <w:pPr>
        <w:pStyle w:val="27"/>
        <w:tabs>
          <w:tab w:val="left" w:pos="1260"/>
        </w:tabs>
        <w:spacing w:line="360" w:lineRule="auto"/>
        <w:jc w:val="center"/>
        <w:rPr>
          <w:rFonts w:hAnsi="宋体"/>
          <w:b/>
          <w:spacing w:val="100"/>
          <w:w w:val="110"/>
          <w:kern w:val="0"/>
          <w:sz w:val="44"/>
          <w:szCs w:val="44"/>
        </w:rPr>
      </w:pPr>
      <w:r>
        <w:rPr>
          <w:rFonts w:hint="eastAsia" w:hAnsi="宋体"/>
          <w:b/>
          <w:sz w:val="44"/>
          <w:szCs w:val="44"/>
        </w:rPr>
        <w:t>（项目名称）</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tabs>
          <w:tab w:val="left" w:pos="1260"/>
        </w:tabs>
        <w:spacing w:line="360" w:lineRule="auto"/>
        <w:jc w:val="center"/>
        <w:rPr>
          <w:rFonts w:hAnsi="宋体"/>
          <w:b/>
          <w:spacing w:val="100"/>
          <w:w w:val="110"/>
          <w:sz w:val="44"/>
          <w:szCs w:val="44"/>
        </w:rPr>
      </w:pPr>
      <w:r>
        <w:rPr>
          <w:rFonts w:hint="eastAsia"/>
          <w:b/>
          <w:sz w:val="36"/>
          <w:szCs w:val="36"/>
        </w:rPr>
        <w:t>投标文件【商务投标文件】部分</w:t>
      </w:r>
    </w:p>
    <w:p>
      <w:pPr>
        <w:pStyle w:val="27"/>
        <w:spacing w:line="360" w:lineRule="auto"/>
        <w:jc w:val="center"/>
        <w:rPr>
          <w:rFonts w:hAnsi="宋体"/>
          <w:b/>
          <w:sz w:val="44"/>
          <w:szCs w:val="44"/>
        </w:rPr>
      </w:pPr>
    </w:p>
    <w:p>
      <w:pPr>
        <w:pStyle w:val="27"/>
        <w:spacing w:line="360" w:lineRule="auto"/>
        <w:jc w:val="center"/>
        <w:rPr>
          <w:rFonts w:hAnsi="宋体"/>
          <w:b/>
          <w:color w:val="FF0000"/>
          <w:sz w:val="44"/>
          <w:szCs w:val="44"/>
        </w:rPr>
      </w:pPr>
      <w:r>
        <w:rPr>
          <w:rFonts w:hint="eastAsia" w:hAnsi="宋体"/>
          <w:b/>
          <w:color w:val="FF0000"/>
          <w:sz w:val="28"/>
          <w:szCs w:val="28"/>
        </w:rPr>
        <w:t>参投标段：</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rPr>
          <w:rFonts w:hAnsi="宋体"/>
          <w:b/>
          <w:sz w:val="28"/>
          <w:szCs w:val="28"/>
          <w:u w:val="single"/>
        </w:rPr>
      </w:pPr>
    </w:p>
    <w:p>
      <w:pPr>
        <w:pStyle w:val="27"/>
        <w:spacing w:line="360" w:lineRule="auto"/>
        <w:ind w:firstLine="1259" w:firstLineChars="448"/>
        <w:rPr>
          <w:rFonts w:hAnsi="宋体"/>
          <w:b/>
          <w:sz w:val="28"/>
          <w:szCs w:val="28"/>
          <w:u w:val="single"/>
        </w:rPr>
      </w:pPr>
    </w:p>
    <w:p>
      <w:pPr>
        <w:pStyle w:val="27"/>
        <w:spacing w:line="360" w:lineRule="auto"/>
        <w:ind w:firstLine="1439" w:firstLineChars="512"/>
        <w:rPr>
          <w:rFonts w:hAnsi="宋体"/>
          <w:b/>
          <w:sz w:val="28"/>
          <w:szCs w:val="28"/>
          <w:u w:val="single"/>
        </w:rPr>
      </w:pPr>
      <w:r>
        <w:rPr>
          <w:rFonts w:hint="eastAsia" w:hAnsi="宋体"/>
          <w:b/>
          <w:sz w:val="28"/>
          <w:szCs w:val="28"/>
        </w:rPr>
        <w:t>投标人名称：</w:t>
      </w:r>
      <w:r>
        <w:rPr>
          <w:rFonts w:hint="eastAsia" w:hAnsi="宋体"/>
          <w:b/>
          <w:color w:val="FF0000"/>
          <w:sz w:val="28"/>
          <w:szCs w:val="28"/>
        </w:rPr>
        <w:t>（印章）</w:t>
      </w:r>
    </w:p>
    <w:p>
      <w:pPr>
        <w:autoSpaceDE w:val="0"/>
        <w:autoSpaceDN w:val="0"/>
        <w:spacing w:line="360" w:lineRule="auto"/>
        <w:ind w:firstLine="1439" w:firstLineChars="512"/>
        <w:rPr>
          <w:rFonts w:ascii="宋体" w:hAnsi="宋体"/>
          <w:b/>
          <w:sz w:val="28"/>
          <w:szCs w:val="28"/>
          <w:u w:val="single"/>
        </w:rPr>
      </w:pPr>
      <w:r>
        <w:rPr>
          <w:rFonts w:hint="eastAsia" w:ascii="宋体" w:hAnsi="宋体"/>
          <w:b/>
          <w:sz w:val="28"/>
          <w:szCs w:val="28"/>
        </w:rPr>
        <w:t>日      期：年月日</w:t>
      </w:r>
      <w:bookmarkStart w:id="163" w:name="_Toc456895597"/>
      <w:bookmarkStart w:id="164" w:name="_Toc456124638"/>
    </w:p>
    <w:bookmarkEnd w:id="163"/>
    <w:bookmarkEnd w:id="164"/>
    <w:p>
      <w:pPr>
        <w:jc w:val="center"/>
        <w:rPr>
          <w:rFonts w:eastAsia="黑体"/>
          <w:sz w:val="28"/>
          <w:szCs w:val="28"/>
        </w:rPr>
      </w:pPr>
    </w:p>
    <w:p>
      <w:pPr>
        <w:rPr>
          <w:rFonts w:asciiTheme="minorEastAsia" w:hAnsiTheme="minorEastAsia" w:eastAsiaTheme="minorEastAsia"/>
          <w:sz w:val="28"/>
        </w:rPr>
        <w:sectPr>
          <w:pgSz w:w="12240" w:h="15840"/>
          <w:pgMar w:top="1134" w:right="1134" w:bottom="1134" w:left="1134" w:header="0" w:footer="921" w:gutter="0"/>
          <w:cols w:space="720" w:num="1"/>
        </w:sectPr>
      </w:pPr>
    </w:p>
    <w:bookmarkEnd w:id="151"/>
    <w:bookmarkEnd w:id="152"/>
    <w:p>
      <w:pPr>
        <w:pStyle w:val="4"/>
        <w:adjustRightInd w:val="0"/>
        <w:spacing w:before="0" w:after="0" w:line="360" w:lineRule="auto"/>
        <w:textAlignment w:val="baseline"/>
        <w:rPr>
          <w:rFonts w:ascii="宋体" w:hAnsi="宋体"/>
          <w:kern w:val="0"/>
          <w:sz w:val="28"/>
          <w:szCs w:val="28"/>
        </w:rPr>
      </w:pPr>
      <w:bookmarkStart w:id="165" w:name="_Toc19945"/>
      <w:r>
        <w:rPr>
          <w:rFonts w:hint="eastAsia" w:ascii="宋体" w:hAnsi="宋体"/>
          <w:kern w:val="0"/>
          <w:sz w:val="28"/>
          <w:szCs w:val="28"/>
        </w:rPr>
        <w:t>1.1 资格性、符合性审查索引表</w:t>
      </w:r>
      <w:bookmarkEnd w:id="153"/>
      <w:bookmarkEnd w:id="154"/>
      <w:bookmarkEnd w:id="165"/>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89"/>
        <w:gridCol w:w="604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1" w:hRule="atLeast"/>
          <w:jc w:val="center"/>
        </w:trPr>
        <w:tc>
          <w:tcPr>
            <w:tcW w:w="1189" w:type="dxa"/>
            <w:vAlign w:val="center"/>
          </w:tcPr>
          <w:p>
            <w:pPr>
              <w:spacing w:line="320" w:lineRule="atLeast"/>
              <w:ind w:left="-171"/>
              <w:jc w:val="center"/>
              <w:rPr>
                <w:rFonts w:ascii="宋体" w:hAnsi="宋体"/>
                <w:b/>
                <w:bCs/>
                <w:szCs w:val="21"/>
              </w:rPr>
            </w:pPr>
            <w:r>
              <w:rPr>
                <w:rFonts w:ascii="宋体" w:hAnsi="宋体"/>
                <w:b/>
                <w:bCs/>
                <w:szCs w:val="21"/>
              </w:rPr>
              <w:t>评审内容</w:t>
            </w:r>
          </w:p>
        </w:tc>
        <w:tc>
          <w:tcPr>
            <w:tcW w:w="6041" w:type="dxa"/>
            <w:vAlign w:val="center"/>
          </w:tcPr>
          <w:p>
            <w:pPr>
              <w:spacing w:line="320" w:lineRule="atLeast"/>
              <w:ind w:left="-171"/>
              <w:jc w:val="center"/>
              <w:rPr>
                <w:rFonts w:ascii="宋体" w:hAnsi="宋体"/>
                <w:b/>
                <w:bCs/>
                <w:szCs w:val="21"/>
              </w:rPr>
            </w:pPr>
            <w:r>
              <w:rPr>
                <w:rFonts w:ascii="宋体" w:hAnsi="宋体"/>
                <w:b/>
                <w:bCs/>
                <w:szCs w:val="21"/>
              </w:rPr>
              <w:t>招标文件要求</w:t>
            </w:r>
          </w:p>
        </w:tc>
        <w:tc>
          <w:tcPr>
            <w:tcW w:w="2409" w:type="dxa"/>
            <w:vAlign w:val="center"/>
          </w:tcPr>
          <w:p>
            <w:pPr>
              <w:spacing w:line="320" w:lineRule="atLeast"/>
              <w:ind w:left="-171"/>
              <w:jc w:val="center"/>
              <w:rPr>
                <w:rFonts w:ascii="宋体" w:hAnsi="宋体"/>
                <w:b/>
                <w:bCs/>
                <w:szCs w:val="21"/>
              </w:rPr>
            </w:pPr>
            <w:r>
              <w:rPr>
                <w:rFonts w:hint="eastAsia" w:ascii="宋体" w:hAnsi="宋体"/>
                <w:b/>
                <w:bCs/>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0" w:hRule="atLeast"/>
          <w:jc w:val="center"/>
        </w:trPr>
        <w:tc>
          <w:tcPr>
            <w:tcW w:w="1189" w:type="dxa"/>
            <w:vAlign w:val="center"/>
          </w:tcPr>
          <w:p>
            <w:pPr>
              <w:spacing w:line="320" w:lineRule="atLeast"/>
              <w:jc w:val="center"/>
              <w:rPr>
                <w:rFonts w:ascii="宋体" w:hAnsi="宋体"/>
                <w:szCs w:val="21"/>
              </w:rPr>
            </w:pPr>
            <w:r>
              <w:rPr>
                <w:rFonts w:ascii="宋体" w:hAnsi="宋体"/>
                <w:szCs w:val="21"/>
              </w:rPr>
              <w:t>资格</w:t>
            </w:r>
            <w:r>
              <w:rPr>
                <w:rFonts w:hint="eastAsia" w:ascii="宋体" w:hAnsi="宋体"/>
                <w:szCs w:val="21"/>
              </w:rPr>
              <w:t>性</w:t>
            </w:r>
            <w:r>
              <w:rPr>
                <w:rFonts w:ascii="宋体" w:hAnsi="宋体"/>
                <w:szCs w:val="21"/>
              </w:rPr>
              <w:t>审查</w:t>
            </w:r>
          </w:p>
        </w:tc>
        <w:tc>
          <w:tcPr>
            <w:tcW w:w="6041" w:type="dxa"/>
            <w:vAlign w:val="center"/>
          </w:tcPr>
          <w:p>
            <w:pPr>
              <w:spacing w:line="320" w:lineRule="atLeast"/>
              <w:ind w:left="124" w:leftChars="59" w:right="124" w:rightChars="59"/>
              <w:rPr>
                <w:rFonts w:ascii="宋体" w:hAnsi="宋体"/>
                <w:szCs w:val="21"/>
              </w:rPr>
            </w:pPr>
            <w:r>
              <w:rPr>
                <w:rFonts w:hint="eastAsia" w:ascii="宋体" w:hAnsi="宋体" w:cs="宋体"/>
                <w:szCs w:val="21"/>
              </w:rPr>
              <w:t>符合第一章“招标公告”的投标人合格条件。</w:t>
            </w:r>
          </w:p>
        </w:tc>
        <w:tc>
          <w:tcPr>
            <w:tcW w:w="2409" w:type="dxa"/>
            <w:vAlign w:val="center"/>
          </w:tcPr>
          <w:p>
            <w:pPr>
              <w:spacing w:line="32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8" w:hRule="atLeast"/>
          <w:jc w:val="center"/>
        </w:trPr>
        <w:tc>
          <w:tcPr>
            <w:tcW w:w="1189" w:type="dxa"/>
            <w:vMerge w:val="restart"/>
            <w:vAlign w:val="center"/>
          </w:tcPr>
          <w:p>
            <w:pPr>
              <w:spacing w:line="320" w:lineRule="atLeast"/>
              <w:jc w:val="center"/>
              <w:rPr>
                <w:rFonts w:ascii="宋体" w:hAnsi="宋体"/>
                <w:szCs w:val="21"/>
              </w:rPr>
            </w:pPr>
            <w:r>
              <w:rPr>
                <w:rFonts w:ascii="宋体" w:hAnsi="宋体"/>
                <w:szCs w:val="21"/>
              </w:rPr>
              <w:t>符合性审查</w:t>
            </w:r>
          </w:p>
        </w:tc>
        <w:tc>
          <w:tcPr>
            <w:tcW w:w="6041" w:type="dxa"/>
            <w:vAlign w:val="center"/>
          </w:tcPr>
          <w:p>
            <w:pPr>
              <w:rPr>
                <w:rFonts w:ascii="宋体" w:hAnsi="宋体" w:cs="宋体"/>
                <w:szCs w:val="21"/>
              </w:rPr>
            </w:pPr>
            <w:r>
              <w:rPr>
                <w:rFonts w:hint="eastAsia" w:ascii="宋体" w:hAnsi="宋体"/>
                <w:color w:val="000000"/>
                <w:szCs w:val="21"/>
              </w:rPr>
              <w:t>未出现加密打包的投标文件电脑机器特征码或文件制作机器码一致的</w:t>
            </w:r>
            <w:r>
              <w:rPr>
                <w:rFonts w:hint="eastAsia" w:ascii="宋体" w:hAnsi="宋体" w:cs="宋体"/>
                <w:szCs w:val="21"/>
              </w:rPr>
              <w:t>；</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66"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szCs w:val="21"/>
              </w:rPr>
            </w:pPr>
            <w:r>
              <w:rPr>
                <w:rFonts w:hint="eastAsia" w:ascii="宋体" w:hAnsi="宋体"/>
                <w:szCs w:val="21"/>
              </w:rPr>
              <w:t>投标人名称与营业执照、盖章落款一致；</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5"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szCs w:val="21"/>
              </w:rPr>
            </w:pPr>
            <w:r>
              <w:rPr>
                <w:rFonts w:hint="eastAsia" w:ascii="宋体" w:hAnsi="宋体"/>
                <w:szCs w:val="21"/>
              </w:rPr>
              <w:t>提供有效的法定代表人证明书及法定代表授权委托书原件（如是法定代表人前往投标的，则无需提交法定代表授权委托书），且有有效的身份证复印件；</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spacing w:val="-2"/>
                <w:szCs w:val="21"/>
              </w:rPr>
              <w:t>投标报价：</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1项（13.1条款）的要求；</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szCs w:val="21"/>
              </w:rPr>
              <w:t>投标保证金：</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3项（16.1条款）的要求；</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2"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color w:val="000000"/>
                <w:szCs w:val="21"/>
              </w:rPr>
              <w:t>投标文件的签字和盖章：</w:t>
            </w:r>
            <w:r>
              <w:rPr>
                <w:rFonts w:ascii="宋体" w:hAnsi="宋体"/>
                <w:szCs w:val="21"/>
              </w:rPr>
              <w:t>符合第二章“</w:t>
            </w:r>
            <w:r>
              <w:rPr>
                <w:rFonts w:hint="eastAsia" w:ascii="宋体" w:hAnsi="宋体"/>
                <w:szCs w:val="21"/>
              </w:rPr>
              <w:t>投标</w:t>
            </w:r>
            <w:r>
              <w:rPr>
                <w:rFonts w:ascii="宋体" w:hAnsi="宋体"/>
                <w:szCs w:val="21"/>
              </w:rPr>
              <w:t>须知”</w:t>
            </w:r>
            <w:r>
              <w:rPr>
                <w:rFonts w:hint="eastAsia" w:ascii="宋体" w:hAnsi="宋体"/>
                <w:szCs w:val="21"/>
              </w:rPr>
              <w:t>第</w:t>
            </w:r>
            <w:r>
              <w:rPr>
                <w:rFonts w:ascii="宋体" w:hAnsi="宋体"/>
                <w:szCs w:val="21"/>
              </w:rPr>
              <w:t>1</w:t>
            </w:r>
            <w:r>
              <w:rPr>
                <w:rFonts w:hint="eastAsia" w:ascii="宋体" w:hAnsi="宋体"/>
                <w:szCs w:val="21"/>
              </w:rPr>
              <w:t>5项（17.2条款）的要求；</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96"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szCs w:val="21"/>
              </w:rPr>
              <w:t>合同条款点对点应答或偏离表应答符合第四章合同条款的规定；</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szCs w:val="21"/>
              </w:rPr>
              <w:t>技术规范书响应点对点应答或偏离表应答符合第五章技术规范书的规定；</w:t>
            </w:r>
          </w:p>
        </w:tc>
        <w:tc>
          <w:tcPr>
            <w:tcW w:w="24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2" w:hRule="atLeast"/>
          <w:jc w:val="center"/>
        </w:trPr>
        <w:tc>
          <w:tcPr>
            <w:tcW w:w="1189" w:type="dxa"/>
            <w:vMerge w:val="continue"/>
            <w:vAlign w:val="center"/>
          </w:tcPr>
          <w:p>
            <w:pPr>
              <w:spacing w:line="320" w:lineRule="atLeast"/>
              <w:jc w:val="center"/>
              <w:rPr>
                <w:rFonts w:ascii="宋体" w:hAnsi="宋体"/>
                <w:szCs w:val="21"/>
              </w:rPr>
            </w:pPr>
          </w:p>
        </w:tc>
        <w:tc>
          <w:tcPr>
            <w:tcW w:w="6041" w:type="dxa"/>
            <w:vAlign w:val="center"/>
          </w:tcPr>
          <w:p>
            <w:pPr>
              <w:rPr>
                <w:rFonts w:ascii="宋体" w:hAnsi="宋体" w:cs="宋体"/>
                <w:szCs w:val="21"/>
              </w:rPr>
            </w:pPr>
            <w:r>
              <w:rPr>
                <w:rFonts w:hint="eastAsia" w:ascii="宋体" w:hAnsi="宋体" w:cs="宋体"/>
                <w:szCs w:val="21"/>
              </w:rPr>
              <w:t>未出现有关法律、法规、规章或招标文件规定的属于投标无效的情形。</w:t>
            </w:r>
          </w:p>
        </w:tc>
        <w:tc>
          <w:tcPr>
            <w:tcW w:w="2409" w:type="dxa"/>
            <w:vAlign w:val="center"/>
          </w:tcPr>
          <w:p>
            <w:pPr>
              <w:jc w:val="center"/>
            </w:pPr>
          </w:p>
        </w:tc>
      </w:tr>
    </w:tbl>
    <w:p>
      <w:pPr>
        <w:spacing w:line="360" w:lineRule="auto"/>
        <w:jc w:val="left"/>
        <w:rPr>
          <w:rFonts w:ascii="宋体" w:hAnsi="宋体"/>
          <w:b/>
          <w:szCs w:val="21"/>
        </w:rPr>
      </w:pPr>
      <w:r>
        <w:rPr>
          <w:rFonts w:hint="eastAsia" w:ascii="宋体" w:hAnsi="宋体"/>
          <w:b/>
          <w:szCs w:val="21"/>
        </w:rPr>
        <w:t>注：以上材料将作为投标人资格性和符合性审核的重要内容之一，投标人必须严格按照其内容及要求在投标文件中对应如实提供！</w:t>
      </w:r>
    </w:p>
    <w:p>
      <w:pPr>
        <w:pStyle w:val="4"/>
        <w:adjustRightInd w:val="0"/>
        <w:spacing w:before="0" w:after="0" w:line="360" w:lineRule="auto"/>
        <w:textAlignment w:val="baseline"/>
        <w:rPr>
          <w:rFonts w:ascii="宋体" w:hAnsi="宋体"/>
          <w:kern w:val="0"/>
          <w:sz w:val="28"/>
          <w:szCs w:val="28"/>
        </w:rPr>
      </w:pPr>
      <w:r>
        <w:rPr>
          <w:rFonts w:ascii="宋体" w:hAnsi="宋体" w:cs="宋体"/>
          <w:szCs w:val="21"/>
        </w:rPr>
        <w:br w:type="page"/>
      </w:r>
      <w:bookmarkStart w:id="166" w:name="_Toc42249790"/>
      <w:bookmarkStart w:id="167" w:name="_Toc41385171"/>
      <w:bookmarkStart w:id="168" w:name="_Toc15618"/>
      <w:r>
        <w:rPr>
          <w:rFonts w:hint="eastAsia" w:ascii="宋体" w:hAnsi="宋体"/>
          <w:kern w:val="0"/>
          <w:sz w:val="28"/>
          <w:szCs w:val="28"/>
        </w:rPr>
        <w:t>1.2.1商务</w:t>
      </w:r>
      <w:bookmarkEnd w:id="166"/>
      <w:bookmarkEnd w:id="167"/>
      <w:r>
        <w:rPr>
          <w:rFonts w:hint="eastAsia" w:ascii="宋体" w:hAnsi="宋体"/>
          <w:kern w:val="0"/>
          <w:sz w:val="28"/>
          <w:szCs w:val="28"/>
        </w:rPr>
        <w:t>评审索引表</w:t>
      </w:r>
      <w:r>
        <w:rPr>
          <w:rFonts w:hint="eastAsia" w:ascii="宋体" w:hAnsi="宋体"/>
          <w:color w:val="FF0000"/>
          <w:kern w:val="0"/>
          <w:sz w:val="28"/>
          <w:szCs w:val="28"/>
        </w:rPr>
        <w:t>（参投标段一选用）</w:t>
      </w:r>
      <w:bookmarkEnd w:id="168"/>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25"/>
        <w:gridCol w:w="547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76" w:type="dxa"/>
            <w:vAlign w:val="center"/>
          </w:tcPr>
          <w:p>
            <w:pPr>
              <w:jc w:val="center"/>
              <w:rPr>
                <w:rFonts w:ascii="宋体" w:hAnsi="宋体"/>
                <w:szCs w:val="21"/>
              </w:rPr>
            </w:pPr>
            <w:r>
              <w:rPr>
                <w:rFonts w:hint="eastAsia" w:ascii="宋体" w:hAnsi="宋体"/>
                <w:szCs w:val="21"/>
              </w:rPr>
              <w:t>序号</w:t>
            </w:r>
          </w:p>
        </w:tc>
        <w:tc>
          <w:tcPr>
            <w:tcW w:w="1725" w:type="dxa"/>
            <w:vAlign w:val="center"/>
          </w:tcPr>
          <w:p>
            <w:pPr>
              <w:jc w:val="center"/>
              <w:rPr>
                <w:rFonts w:ascii="宋体" w:hAnsi="宋体"/>
                <w:szCs w:val="21"/>
              </w:rPr>
            </w:pPr>
            <w:r>
              <w:rPr>
                <w:rFonts w:hint="eastAsia" w:ascii="宋体" w:hAnsi="宋体"/>
                <w:szCs w:val="21"/>
              </w:rPr>
              <w:t>评审分项</w:t>
            </w:r>
          </w:p>
        </w:tc>
        <w:tc>
          <w:tcPr>
            <w:tcW w:w="5479" w:type="dxa"/>
            <w:vAlign w:val="center"/>
          </w:tcPr>
          <w:p>
            <w:pPr>
              <w:jc w:val="center"/>
              <w:rPr>
                <w:rFonts w:hint="eastAsia" w:ascii="宋体" w:hAnsi="宋体" w:eastAsia="宋体"/>
                <w:szCs w:val="21"/>
                <w:lang w:eastAsia="zh-CN"/>
              </w:rPr>
            </w:pPr>
            <w:r>
              <w:rPr>
                <w:rFonts w:hint="eastAsia" w:ascii="宋体" w:hAnsi="宋体"/>
                <w:szCs w:val="21"/>
              </w:rPr>
              <w:t>内容</w:t>
            </w:r>
            <w:r>
              <w:rPr>
                <w:rFonts w:hint="eastAsia" w:ascii="宋体" w:hAnsi="宋体"/>
                <w:szCs w:val="21"/>
                <w:lang w:eastAsia="zh-CN"/>
              </w:rPr>
              <w:t>（</w:t>
            </w:r>
            <w:r>
              <w:rPr>
                <w:rFonts w:hint="eastAsia" w:ascii="宋体" w:hAnsi="宋体"/>
                <w:szCs w:val="21"/>
                <w:lang w:val="en-US" w:eastAsia="zh-CN"/>
              </w:rPr>
              <w:t>30分</w:t>
            </w:r>
            <w:r>
              <w:rPr>
                <w:rFonts w:hint="eastAsia" w:ascii="宋体" w:hAnsi="宋体"/>
                <w:szCs w:val="21"/>
                <w:lang w:eastAsia="zh-CN"/>
              </w:rPr>
              <w:t>）</w:t>
            </w:r>
          </w:p>
        </w:tc>
        <w:tc>
          <w:tcPr>
            <w:tcW w:w="1559"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6" w:type="dxa"/>
            <w:vAlign w:val="center"/>
          </w:tcPr>
          <w:p>
            <w:pPr>
              <w:pStyle w:val="395"/>
              <w:numPr>
                <w:ilvl w:val="0"/>
                <w:numId w:val="37"/>
              </w:numPr>
              <w:ind w:left="420" w:leftChars="0" w:hanging="420" w:firstLineChars="0"/>
              <w:jc w:val="center"/>
              <w:rPr>
                <w:rFonts w:hint="eastAsia" w:ascii="宋体" w:hAnsi="宋体" w:eastAsia="宋体"/>
                <w:szCs w:val="21"/>
                <w:lang w:val="en-US" w:eastAsia="zh-CN"/>
              </w:rPr>
            </w:pPr>
          </w:p>
        </w:tc>
        <w:tc>
          <w:tcPr>
            <w:tcW w:w="1725" w:type="dxa"/>
            <w:vAlign w:val="center"/>
          </w:tcPr>
          <w:p>
            <w:pPr>
              <w:widowControl/>
              <w:spacing w:line="276" w:lineRule="auto"/>
              <w:jc w:val="center"/>
              <w:rPr>
                <w:rFonts w:hint="eastAsia" w:ascii="宋体" w:hAnsi="宋体" w:eastAsia="宋体" w:cs="宋体"/>
                <w:b/>
                <w:bCs/>
                <w:kern w:val="0"/>
                <w:sz w:val="21"/>
                <w:szCs w:val="21"/>
                <w:lang w:val="en-US" w:eastAsia="zh-CN" w:bidi="ar-SA"/>
              </w:rPr>
            </w:pPr>
            <w:r>
              <w:rPr>
                <w:rFonts w:hint="eastAsia" w:ascii="宋体" w:hAnsi="宋体" w:cs="宋体"/>
                <w:sz w:val="24"/>
                <w:szCs w:val="24"/>
              </w:rPr>
              <w:t>公司综合实力</w:t>
            </w:r>
          </w:p>
        </w:tc>
        <w:tc>
          <w:tcPr>
            <w:tcW w:w="5479" w:type="dxa"/>
            <w:vAlign w:val="center"/>
          </w:tcPr>
          <w:p>
            <w:pPr>
              <w:jc w:val="left"/>
              <w:rPr>
                <w:rFonts w:ascii="宋体" w:hAnsi="宋体"/>
                <w:bCs/>
                <w:szCs w:val="21"/>
              </w:rPr>
            </w:pPr>
            <w:r>
              <w:rPr>
                <w:rFonts w:hint="eastAsia" w:ascii="宋体" w:hAnsi="宋体"/>
                <w:bCs/>
                <w:szCs w:val="21"/>
              </w:rPr>
              <w:t>（1）全国范围内/其他城市有成立分公司，10家以上得5分，5家以下得3分，1家得1分。</w:t>
            </w:r>
          </w:p>
          <w:p>
            <w:pPr>
              <w:widowControl/>
              <w:spacing w:line="276" w:lineRule="auto"/>
              <w:jc w:val="left"/>
              <w:rPr>
                <w:rFonts w:hint="eastAsia" w:ascii="宋体" w:hAnsi="宋体" w:eastAsia="宋体" w:cs="宋体"/>
                <w:b/>
                <w:bCs/>
                <w:kern w:val="0"/>
                <w:sz w:val="21"/>
                <w:szCs w:val="21"/>
                <w:lang w:val="en-US" w:eastAsia="zh-CN" w:bidi="ar-SA"/>
              </w:rPr>
            </w:pPr>
            <w:r>
              <w:rPr>
                <w:rFonts w:hint="eastAsia" w:ascii="宋体" w:hAnsi="宋体"/>
                <w:bCs/>
                <w:szCs w:val="21"/>
              </w:rPr>
              <w:t>（2）</w:t>
            </w:r>
            <w:r>
              <w:rPr>
                <w:rFonts w:hint="eastAsia" w:ascii="宋体" w:hAnsi="宋体" w:cs="宋体"/>
                <w:kern w:val="0"/>
              </w:rPr>
              <w:t>提供品牌合作授权销售证明，</w:t>
            </w:r>
            <w:r>
              <w:rPr>
                <w:rFonts w:hint="eastAsia" w:ascii="宋体" w:hAnsi="宋体"/>
                <w:szCs w:val="21"/>
              </w:rPr>
              <w:t>评委根据供应商情况横向比较，根据优劣情况评分：优得5分，良得3分，中得1分，差不得分。</w:t>
            </w:r>
          </w:p>
        </w:tc>
        <w:tc>
          <w:tcPr>
            <w:tcW w:w="1559"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37"/>
              </w:numPr>
              <w:ind w:left="420" w:leftChars="0" w:hanging="420" w:firstLineChars="0"/>
              <w:jc w:val="center"/>
              <w:rPr>
                <w:rFonts w:hint="eastAsia" w:ascii="宋体" w:hAnsi="宋体" w:eastAsia="宋体"/>
                <w:szCs w:val="21"/>
                <w:lang w:val="en-US" w:eastAsia="zh-CN"/>
              </w:rPr>
            </w:pPr>
          </w:p>
        </w:tc>
        <w:tc>
          <w:tcPr>
            <w:tcW w:w="1725" w:type="dxa"/>
            <w:vAlign w:val="center"/>
          </w:tcPr>
          <w:p>
            <w:pPr>
              <w:spacing w:line="276" w:lineRule="auto"/>
              <w:jc w:val="center"/>
              <w:rPr>
                <w:rFonts w:hint="eastAsia" w:ascii="宋体" w:hAnsi="宋体" w:eastAsia="宋体" w:cs="Times New Roman"/>
                <w:color w:val="000000"/>
                <w:kern w:val="2"/>
                <w:sz w:val="21"/>
                <w:szCs w:val="21"/>
                <w:lang w:val="en-US" w:eastAsia="zh-CN" w:bidi="ar-SA"/>
              </w:rPr>
            </w:pPr>
            <w:r>
              <w:rPr>
                <w:rFonts w:hint="eastAsia" w:asciiTheme="minorEastAsia" w:hAnsiTheme="minorEastAsia" w:cstheme="minorEastAsia"/>
                <w:szCs w:val="20"/>
              </w:rPr>
              <w:t>同类业绩情况</w:t>
            </w:r>
          </w:p>
        </w:tc>
        <w:tc>
          <w:tcPr>
            <w:tcW w:w="5479" w:type="dxa"/>
            <w:vAlign w:val="center"/>
          </w:tcPr>
          <w:p>
            <w:pPr>
              <w:pStyle w:val="49"/>
              <w:spacing w:before="0" w:beforeAutospacing="0" w:after="0" w:afterAutospacing="0" w:line="400" w:lineRule="exact"/>
              <w:rPr>
                <w:rFonts w:asciiTheme="minorEastAsia" w:hAnsiTheme="minorEastAsia" w:cstheme="minorEastAsia"/>
                <w:sz w:val="21"/>
                <w:szCs w:val="20"/>
              </w:rPr>
            </w:pPr>
            <w:r>
              <w:rPr>
                <w:rFonts w:hint="eastAsia" w:asciiTheme="minorEastAsia" w:hAnsiTheme="minorEastAsia" w:cstheme="minorEastAsia"/>
                <w:sz w:val="21"/>
                <w:szCs w:val="20"/>
              </w:rPr>
              <w:t>提供自2018年1月1日至今合同金额为20万及以上的同类项目（员工慰问品</w:t>
            </w:r>
            <w:r>
              <w:rPr>
                <w:rFonts w:hint="eastAsia" w:asciiTheme="minorEastAsia" w:hAnsiTheme="minorEastAsia" w:cstheme="minorEastAsia"/>
                <w:sz w:val="21"/>
                <w:szCs w:val="20"/>
                <w:lang w:val="en-US" w:eastAsia="zh-CN"/>
              </w:rPr>
              <w:t>实物</w:t>
            </w:r>
            <w:r>
              <w:rPr>
                <w:rFonts w:hint="eastAsia" w:asciiTheme="minorEastAsia" w:hAnsiTheme="minorEastAsia" w:cstheme="minorEastAsia"/>
                <w:sz w:val="21"/>
                <w:szCs w:val="20"/>
              </w:rPr>
              <w:t>类）业绩，每提供1个得</w:t>
            </w:r>
            <w:r>
              <w:rPr>
                <w:rFonts w:hint="eastAsia" w:asciiTheme="minorEastAsia" w:hAnsiTheme="minorEastAsia" w:cstheme="minorEastAsia"/>
                <w:sz w:val="21"/>
                <w:szCs w:val="20"/>
                <w:lang w:val="en-US" w:eastAsia="zh-CN"/>
              </w:rPr>
              <w:t>1</w:t>
            </w:r>
            <w:r>
              <w:rPr>
                <w:rFonts w:hint="eastAsia" w:asciiTheme="minorEastAsia" w:hAnsiTheme="minorEastAsia" w:cstheme="minorEastAsia"/>
                <w:sz w:val="21"/>
                <w:szCs w:val="20"/>
              </w:rPr>
              <w:t>分，最高得满分</w:t>
            </w:r>
            <w:r>
              <w:rPr>
                <w:rFonts w:hint="eastAsia" w:asciiTheme="minorEastAsia" w:hAnsiTheme="minorEastAsia" w:cstheme="minorEastAsia"/>
                <w:sz w:val="21"/>
                <w:szCs w:val="20"/>
                <w:lang w:val="en-US" w:eastAsia="zh-CN"/>
              </w:rPr>
              <w:t>1</w:t>
            </w:r>
            <w:r>
              <w:rPr>
                <w:rFonts w:hint="eastAsia" w:asciiTheme="minorEastAsia" w:hAnsiTheme="minorEastAsia" w:cstheme="minorEastAsia"/>
                <w:sz w:val="21"/>
                <w:szCs w:val="20"/>
              </w:rPr>
              <w:t>0分</w:t>
            </w:r>
            <w:r>
              <w:rPr>
                <w:rFonts w:hint="eastAsia" w:asciiTheme="minorEastAsia" w:hAnsiTheme="minorEastAsia" w:cstheme="minorEastAsia"/>
                <w:sz w:val="21"/>
                <w:szCs w:val="20"/>
                <w:lang w:eastAsia="zh-CN"/>
              </w:rPr>
              <w:t>，</w:t>
            </w:r>
            <w:r>
              <w:rPr>
                <w:rFonts w:hint="eastAsia" w:asciiTheme="minorEastAsia" w:hAnsiTheme="minorEastAsia" w:cstheme="minorEastAsia"/>
                <w:sz w:val="21"/>
                <w:szCs w:val="20"/>
                <w:lang w:val="en-US" w:eastAsia="zh-CN"/>
              </w:rPr>
              <w:t>未提供不得分</w:t>
            </w:r>
            <w:r>
              <w:rPr>
                <w:rFonts w:hint="eastAsia" w:asciiTheme="minorEastAsia" w:hAnsiTheme="minorEastAsia" w:cstheme="minorEastAsia"/>
                <w:sz w:val="21"/>
                <w:szCs w:val="20"/>
              </w:rPr>
              <w:t>。</w:t>
            </w:r>
          </w:p>
          <w:p>
            <w:pPr>
              <w:pStyle w:val="49"/>
              <w:spacing w:before="0" w:beforeAutospacing="0" w:after="0" w:afterAutospacing="0" w:line="400" w:lineRule="exact"/>
              <w:rPr>
                <w:rFonts w:hint="eastAsia" w:eastAsia="宋体" w:asciiTheme="minorEastAsia" w:hAnsiTheme="minorEastAsia" w:cstheme="minorEastAsia"/>
                <w:color w:val="000000"/>
                <w:kern w:val="0"/>
                <w:sz w:val="21"/>
                <w:szCs w:val="20"/>
                <w:lang w:val="en-US" w:eastAsia="zh-CN" w:bidi="ar-SA"/>
              </w:rPr>
            </w:pPr>
            <w:r>
              <w:rPr>
                <w:rFonts w:hint="eastAsia" w:asciiTheme="minorEastAsia" w:hAnsiTheme="minorEastAsia" w:cstheme="minorEastAsia"/>
                <w:b/>
                <w:bCs/>
                <w:sz w:val="21"/>
                <w:szCs w:val="20"/>
              </w:rPr>
              <w:t>注：</w:t>
            </w:r>
            <w:r>
              <w:rPr>
                <w:rFonts w:hint="eastAsia" w:asciiTheme="minorEastAsia" w:hAnsiTheme="minorEastAsia" w:cstheme="minorEastAsia"/>
                <w:b/>
                <w:bCs/>
                <w:color w:val="auto"/>
                <w:sz w:val="21"/>
                <w:szCs w:val="20"/>
              </w:rPr>
              <w:t>要求提供符合上述要求的合同关键页复印件或其他有效证明材料，如提供的框架合同有具体合同总金额的，则须提供该框架合同下有具体金额的、双方确认的、符合本项目要求的订单为依据；证明材料不全或不清晰导致无法判定的，不予认可。</w:t>
            </w:r>
          </w:p>
        </w:tc>
        <w:tc>
          <w:tcPr>
            <w:tcW w:w="1559"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37"/>
              </w:numPr>
              <w:ind w:left="420" w:leftChars="0" w:hanging="420" w:firstLineChars="0"/>
              <w:jc w:val="center"/>
              <w:rPr>
                <w:rFonts w:hint="eastAsia" w:ascii="宋体" w:hAnsi="宋体" w:eastAsia="宋体"/>
                <w:szCs w:val="21"/>
                <w:lang w:val="en-US" w:eastAsia="zh-CN"/>
              </w:rPr>
            </w:pPr>
          </w:p>
        </w:tc>
        <w:tc>
          <w:tcPr>
            <w:tcW w:w="1725"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szCs w:val="21"/>
              </w:rPr>
              <w:t>诚信评价</w:t>
            </w:r>
          </w:p>
        </w:tc>
        <w:tc>
          <w:tcPr>
            <w:tcW w:w="547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cs="宋体"/>
                <w:szCs w:val="21"/>
              </w:rPr>
              <w:t>根据《深圳市财政委员会关于加强招投标评审环节诚信管理的通知》（深财购[2013]27号）的要求，投标人在参与政府采购活动中存在诚信相关问题且在主管部门相关处理措施实施期限内的，本项不得分，否则得</w:t>
            </w:r>
            <w:r>
              <w:rPr>
                <w:rFonts w:hint="eastAsia" w:ascii="宋体" w:hAnsi="宋体" w:cs="宋体"/>
                <w:szCs w:val="21"/>
                <w:lang w:val="en-US" w:eastAsia="zh-CN"/>
              </w:rPr>
              <w:t>5分</w:t>
            </w:r>
            <w:r>
              <w:rPr>
                <w:rFonts w:hint="eastAsia" w:ascii="宋体" w:hAnsi="宋体" w:cs="宋体"/>
                <w:szCs w:val="21"/>
              </w:rPr>
              <w:t>。投标人无需提供任何证明材料，由工作人员向评审委员会提供相关信息。</w:t>
            </w:r>
          </w:p>
        </w:tc>
        <w:tc>
          <w:tcPr>
            <w:tcW w:w="1559" w:type="dxa"/>
            <w:vAlign w:val="center"/>
          </w:tcPr>
          <w:p>
            <w:pPr>
              <w:jc w:val="center"/>
              <w:rPr>
                <w:rFonts w:hint="eastAsia"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37"/>
              </w:numPr>
              <w:ind w:left="420" w:leftChars="0" w:hanging="420" w:firstLineChars="0"/>
              <w:jc w:val="center"/>
              <w:rPr>
                <w:rFonts w:hint="eastAsia" w:ascii="宋体" w:hAnsi="宋体" w:eastAsia="宋体"/>
                <w:szCs w:val="21"/>
                <w:lang w:val="en-US" w:eastAsia="zh-CN"/>
              </w:rPr>
            </w:pPr>
          </w:p>
        </w:tc>
        <w:tc>
          <w:tcPr>
            <w:tcW w:w="1725" w:type="dxa"/>
            <w:vAlign w:val="center"/>
          </w:tcPr>
          <w:p>
            <w:pPr>
              <w:jc w:val="center"/>
              <w:rPr>
                <w:rFonts w:hint="eastAsia" w:ascii="宋体" w:hAnsi="宋体" w:eastAsia="宋体" w:cs="Times New Roman"/>
                <w:kern w:val="2"/>
                <w:sz w:val="21"/>
                <w:szCs w:val="21"/>
                <w:lang w:val="en-US" w:eastAsia="zh-CN" w:bidi="ar-SA"/>
              </w:rPr>
            </w:pPr>
            <w:r>
              <w:rPr>
                <w:rFonts w:hint="eastAsia" w:ascii="宋体" w:hAnsi="宋体" w:cs="宋体"/>
                <w:sz w:val="24"/>
                <w:szCs w:val="24"/>
              </w:rPr>
              <w:t>履约评价</w:t>
            </w:r>
          </w:p>
        </w:tc>
        <w:tc>
          <w:tcPr>
            <w:tcW w:w="5479" w:type="dxa"/>
            <w:vAlign w:val="center"/>
          </w:tcPr>
          <w:p>
            <w:pPr>
              <w:jc w:val="left"/>
              <w:rPr>
                <w:rFonts w:hint="eastAsia" w:ascii="宋体" w:hAnsi="宋体" w:eastAsia="宋体" w:cs="Times New Roman"/>
                <w:kern w:val="2"/>
                <w:sz w:val="21"/>
                <w:szCs w:val="21"/>
                <w:lang w:val="en-US" w:eastAsia="zh-CN" w:bidi="ar-SA"/>
              </w:rPr>
            </w:pPr>
            <w:r>
              <w:rPr>
                <w:rFonts w:hint="eastAsia" w:ascii="宋体" w:hAnsi="宋体"/>
                <w:szCs w:val="21"/>
              </w:rPr>
              <w:t>提供合同服务和产品质量可获用户评价90分（或优良）以上有效的服务评价，每项得1分，最高得5分。（未提供证明，则不得分）</w:t>
            </w:r>
          </w:p>
        </w:tc>
        <w:tc>
          <w:tcPr>
            <w:tcW w:w="1559" w:type="dxa"/>
            <w:vAlign w:val="center"/>
          </w:tcPr>
          <w:p>
            <w:pPr>
              <w:jc w:val="center"/>
              <w:rPr>
                <w:rFonts w:hint="eastAsia" w:asciiTheme="minorEastAsia" w:hAnsiTheme="minorEastAsia" w:eastAsiaTheme="minorEastAsia"/>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应根据第三章《附表二：商务评审表（适用于标段一）》的各项内容填写此表</w:t>
      </w:r>
      <w:r>
        <w:rPr>
          <w:rFonts w:hint="eastAsia" w:ascii="宋体" w:hAnsi="宋体"/>
          <w:b/>
          <w:szCs w:val="21"/>
          <w:lang w:val="en-GB"/>
        </w:rPr>
        <w:t>。</w:t>
      </w:r>
    </w:p>
    <w:p>
      <w:pPr>
        <w:bidi w:val="0"/>
      </w:pPr>
      <w:r>
        <w:br w:type="page"/>
      </w:r>
    </w:p>
    <w:p>
      <w:pPr>
        <w:pStyle w:val="4"/>
        <w:adjustRightInd w:val="0"/>
        <w:spacing w:before="0" w:after="0" w:line="360" w:lineRule="auto"/>
        <w:textAlignment w:val="baseline"/>
        <w:rPr>
          <w:rFonts w:ascii="宋体" w:hAnsi="宋体"/>
          <w:kern w:val="0"/>
          <w:sz w:val="28"/>
          <w:szCs w:val="28"/>
        </w:rPr>
      </w:pPr>
      <w:bookmarkStart w:id="169" w:name="_Toc14791"/>
      <w:bookmarkStart w:id="170" w:name="_Toc24032890"/>
      <w:r>
        <w:rPr>
          <w:rFonts w:hint="eastAsia" w:ascii="宋体" w:hAnsi="宋体"/>
          <w:kern w:val="0"/>
          <w:sz w:val="28"/>
          <w:szCs w:val="28"/>
        </w:rPr>
        <w:t>1.2.2商务评审索引表</w:t>
      </w:r>
      <w:r>
        <w:rPr>
          <w:rFonts w:hint="eastAsia" w:ascii="宋体" w:hAnsi="宋体"/>
          <w:color w:val="FF0000"/>
          <w:kern w:val="0"/>
          <w:sz w:val="28"/>
          <w:szCs w:val="28"/>
        </w:rPr>
        <w:t>（参投标段二选用）</w:t>
      </w:r>
      <w:bookmarkEnd w:id="169"/>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25"/>
        <w:gridCol w:w="547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6" w:type="dxa"/>
            <w:vAlign w:val="center"/>
          </w:tcPr>
          <w:p>
            <w:pPr>
              <w:jc w:val="center"/>
              <w:rPr>
                <w:rFonts w:ascii="宋体" w:hAnsi="宋体"/>
                <w:szCs w:val="21"/>
              </w:rPr>
            </w:pPr>
            <w:r>
              <w:rPr>
                <w:rFonts w:hint="eastAsia" w:ascii="宋体" w:hAnsi="宋体"/>
                <w:szCs w:val="21"/>
              </w:rPr>
              <w:t>序号</w:t>
            </w:r>
          </w:p>
        </w:tc>
        <w:tc>
          <w:tcPr>
            <w:tcW w:w="1725" w:type="dxa"/>
            <w:vAlign w:val="center"/>
          </w:tcPr>
          <w:p>
            <w:pPr>
              <w:jc w:val="center"/>
              <w:rPr>
                <w:rFonts w:ascii="宋体" w:hAnsi="宋体"/>
                <w:szCs w:val="21"/>
              </w:rPr>
            </w:pPr>
            <w:r>
              <w:rPr>
                <w:rFonts w:hint="eastAsia" w:ascii="宋体" w:hAnsi="宋体"/>
                <w:szCs w:val="21"/>
              </w:rPr>
              <w:t>评审分项</w:t>
            </w:r>
          </w:p>
        </w:tc>
        <w:tc>
          <w:tcPr>
            <w:tcW w:w="5479" w:type="dxa"/>
            <w:vAlign w:val="center"/>
          </w:tcPr>
          <w:p>
            <w:pPr>
              <w:jc w:val="center"/>
              <w:rPr>
                <w:rFonts w:hint="eastAsia" w:ascii="宋体" w:hAnsi="宋体" w:eastAsia="宋体"/>
                <w:szCs w:val="21"/>
                <w:lang w:eastAsia="zh-CN"/>
              </w:rPr>
            </w:pPr>
            <w:r>
              <w:rPr>
                <w:rFonts w:hint="eastAsia" w:ascii="宋体" w:hAnsi="宋体"/>
                <w:szCs w:val="21"/>
              </w:rPr>
              <w:t>内容</w:t>
            </w:r>
            <w:r>
              <w:rPr>
                <w:rFonts w:hint="eastAsia" w:ascii="宋体" w:hAnsi="宋体"/>
                <w:szCs w:val="21"/>
                <w:lang w:eastAsia="zh-CN"/>
              </w:rPr>
              <w:t>（</w:t>
            </w:r>
            <w:r>
              <w:rPr>
                <w:rFonts w:hint="eastAsia" w:ascii="宋体" w:hAnsi="宋体"/>
                <w:szCs w:val="21"/>
                <w:lang w:val="en-US" w:eastAsia="zh-CN"/>
              </w:rPr>
              <w:t>30分</w:t>
            </w:r>
            <w:r>
              <w:rPr>
                <w:rFonts w:hint="eastAsia" w:ascii="宋体" w:hAnsi="宋体"/>
                <w:szCs w:val="21"/>
                <w:lang w:eastAsia="zh-CN"/>
              </w:rPr>
              <w:t>）</w:t>
            </w:r>
          </w:p>
        </w:tc>
        <w:tc>
          <w:tcPr>
            <w:tcW w:w="1559"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0"/>
              </w:numPr>
              <w:ind w:leftChars="0"/>
              <w:jc w:val="center"/>
              <w:rPr>
                <w:rFonts w:hint="default" w:ascii="宋体" w:hAnsi="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1.</w:t>
            </w:r>
          </w:p>
        </w:tc>
        <w:tc>
          <w:tcPr>
            <w:tcW w:w="1725" w:type="dxa"/>
            <w:vAlign w:val="center"/>
          </w:tcPr>
          <w:p>
            <w:pPr>
              <w:widowControl/>
              <w:spacing w:line="276" w:lineRule="auto"/>
              <w:jc w:val="center"/>
              <w:rPr>
                <w:rFonts w:ascii="宋体" w:hAnsi="宋体"/>
                <w:szCs w:val="21"/>
              </w:rPr>
            </w:pPr>
            <w:r>
              <w:rPr>
                <w:rFonts w:hint="eastAsia" w:ascii="宋体" w:hAnsi="宋体"/>
                <w:szCs w:val="21"/>
              </w:rPr>
              <w:t>投标人纳税情况</w:t>
            </w:r>
          </w:p>
        </w:tc>
        <w:tc>
          <w:tcPr>
            <w:tcW w:w="5479" w:type="dxa"/>
            <w:vAlign w:val="center"/>
          </w:tcPr>
          <w:p>
            <w:pPr>
              <w:widowControl/>
              <w:spacing w:line="276" w:lineRule="auto"/>
              <w:jc w:val="left"/>
              <w:rPr>
                <w:rFonts w:ascii="宋体" w:hAnsi="宋体" w:eastAsia="宋体"/>
                <w:b/>
                <w:sz w:val="21"/>
                <w:szCs w:val="21"/>
              </w:rPr>
            </w:pPr>
            <w:r>
              <w:rPr>
                <w:rFonts w:hint="eastAsia" w:ascii="宋体" w:hAnsi="宋体"/>
                <w:szCs w:val="21"/>
              </w:rPr>
              <w:t>考察投标人纳税情况，按排名给分，第一名5分，第二名4分，类推。第5名以后不得分</w:t>
            </w:r>
            <w:r>
              <w:rPr>
                <w:rFonts w:hint="eastAsia" w:ascii="宋体" w:hAnsi="宋体"/>
                <w:szCs w:val="21"/>
                <w:lang w:eastAsia="zh-CN"/>
              </w:rPr>
              <w:t>。</w:t>
            </w: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0"/>
              </w:numPr>
              <w:ind w:leftChars="0"/>
              <w:jc w:val="center"/>
              <w:rPr>
                <w:rFonts w:hint="default" w:ascii="宋体" w:hAnsi="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2.</w:t>
            </w:r>
          </w:p>
        </w:tc>
        <w:tc>
          <w:tcPr>
            <w:tcW w:w="1725" w:type="dxa"/>
            <w:vAlign w:val="center"/>
          </w:tcPr>
          <w:p>
            <w:pPr>
              <w:widowControl/>
              <w:spacing w:line="276" w:lineRule="auto"/>
              <w:jc w:val="center"/>
              <w:rPr>
                <w:rFonts w:hint="eastAsia" w:asciiTheme="minorEastAsia" w:hAnsiTheme="minorEastAsia" w:cstheme="minorEastAsia"/>
              </w:rPr>
            </w:pPr>
            <w:r>
              <w:rPr>
                <w:rFonts w:hint="eastAsia" w:ascii="宋体" w:hAnsi="宋体"/>
                <w:szCs w:val="21"/>
              </w:rPr>
              <w:t>投标方规模（员工人数）及场地情况</w:t>
            </w:r>
          </w:p>
        </w:tc>
        <w:tc>
          <w:tcPr>
            <w:tcW w:w="5479" w:type="dxa"/>
            <w:vAlign w:val="center"/>
          </w:tcPr>
          <w:p>
            <w:pPr>
              <w:widowControl/>
              <w:spacing w:line="276" w:lineRule="auto"/>
              <w:jc w:val="left"/>
              <w:rPr>
                <w:rFonts w:hint="eastAsia" w:ascii="宋体" w:hAnsi="宋体" w:eastAsia="宋体"/>
                <w:b/>
                <w:sz w:val="21"/>
                <w:szCs w:val="21"/>
                <w:lang w:eastAsia="zh-CN"/>
              </w:rPr>
            </w:pPr>
            <w:r>
              <w:rPr>
                <w:rFonts w:hint="eastAsia" w:ascii="宋体" w:hAnsi="宋体"/>
                <w:szCs w:val="21"/>
              </w:rPr>
              <w:t>考察投标方规模（员工人数）情况，是否拥有自己的经营场地，并经营相关项目。采取客观化评分。</w:t>
            </w: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0"/>
              </w:numPr>
              <w:ind w:leftChars="0"/>
              <w:jc w:val="center"/>
              <w:rPr>
                <w:rFonts w:hint="default" w:ascii="宋体" w:hAnsi="宋体" w:cs="Times New Roman"/>
                <w:color w:val="000000"/>
                <w:kern w:val="2"/>
                <w:sz w:val="21"/>
                <w:szCs w:val="24"/>
                <w:lang w:val="en-US" w:eastAsia="zh-CN" w:bidi="ar-SA"/>
              </w:rPr>
            </w:pPr>
            <w:r>
              <w:rPr>
                <w:rFonts w:hint="eastAsia" w:ascii="宋体" w:hAnsi="宋体" w:cs="Times New Roman"/>
                <w:color w:val="000000"/>
                <w:kern w:val="2"/>
                <w:sz w:val="21"/>
                <w:szCs w:val="24"/>
                <w:lang w:val="en-US" w:eastAsia="zh-CN" w:bidi="ar-SA"/>
              </w:rPr>
              <w:t>3.</w:t>
            </w:r>
          </w:p>
        </w:tc>
        <w:tc>
          <w:tcPr>
            <w:tcW w:w="1725" w:type="dxa"/>
            <w:vAlign w:val="center"/>
          </w:tcPr>
          <w:p>
            <w:pPr>
              <w:spacing w:line="400" w:lineRule="exact"/>
              <w:jc w:val="center"/>
              <w:rPr>
                <w:rFonts w:hint="eastAsia" w:asciiTheme="minorEastAsia" w:hAnsiTheme="minorEastAsia" w:cstheme="minorEastAsia"/>
              </w:rPr>
            </w:pPr>
            <w:r>
              <w:rPr>
                <w:rFonts w:hint="eastAsia" w:asciiTheme="minorEastAsia" w:hAnsiTheme="minorEastAsia" w:cstheme="minorEastAsia"/>
                <w:szCs w:val="20"/>
              </w:rPr>
              <w:t>同类业绩（蛋糕券）</w:t>
            </w:r>
          </w:p>
        </w:tc>
        <w:tc>
          <w:tcPr>
            <w:tcW w:w="5479" w:type="dxa"/>
            <w:vAlign w:val="center"/>
          </w:tcPr>
          <w:p>
            <w:pPr>
              <w:spacing w:line="400" w:lineRule="exact"/>
              <w:jc w:val="left"/>
              <w:rPr>
                <w:rFonts w:asciiTheme="minorEastAsia" w:hAnsiTheme="minorEastAsia" w:cstheme="minorEastAsia"/>
                <w:szCs w:val="20"/>
              </w:rPr>
            </w:pPr>
            <w:r>
              <w:rPr>
                <w:rFonts w:hint="eastAsia" w:asciiTheme="minorEastAsia" w:hAnsiTheme="minorEastAsia" w:cstheme="minorEastAsia"/>
                <w:szCs w:val="20"/>
              </w:rPr>
              <w:t>提供自2018年1月1日至今（以合同签订时间为准），合同金额为</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0万及以上的同类蛋糕券项目业绩：每提供1份符合要求的合同，得</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分，最高得</w:t>
            </w:r>
            <w:r>
              <w:rPr>
                <w:rFonts w:hint="eastAsia" w:asciiTheme="minorEastAsia" w:hAnsiTheme="minorEastAsia" w:cstheme="minorEastAsia"/>
                <w:szCs w:val="20"/>
                <w:lang w:val="en-US" w:eastAsia="zh-CN"/>
              </w:rPr>
              <w:t>1</w:t>
            </w:r>
            <w:r>
              <w:rPr>
                <w:rFonts w:hint="eastAsia" w:asciiTheme="minorEastAsia" w:hAnsiTheme="minorEastAsia" w:cstheme="minorEastAsia"/>
                <w:szCs w:val="20"/>
              </w:rPr>
              <w:t>0分。</w:t>
            </w:r>
          </w:p>
          <w:p>
            <w:pPr>
              <w:spacing w:line="400" w:lineRule="exact"/>
              <w:jc w:val="left"/>
              <w:rPr>
                <w:rFonts w:hint="eastAsia" w:ascii="宋体" w:hAnsi="宋体" w:eastAsia="宋体"/>
                <w:b/>
                <w:sz w:val="21"/>
                <w:szCs w:val="21"/>
              </w:rPr>
            </w:pPr>
            <w:r>
              <w:rPr>
                <w:rFonts w:hint="eastAsia" w:asciiTheme="minorEastAsia" w:hAnsiTheme="minorEastAsia" w:cstheme="minorEastAsia"/>
                <w:b/>
                <w:bCs/>
                <w:szCs w:val="20"/>
              </w:rPr>
              <w:t>注：</w:t>
            </w:r>
            <w:r>
              <w:rPr>
                <w:rFonts w:hint="eastAsia" w:asciiTheme="minorEastAsia" w:hAnsiTheme="minorEastAsia" w:cstheme="minorEastAsia"/>
                <w:b/>
                <w:bCs/>
                <w:kern w:val="0"/>
                <w:szCs w:val="20"/>
              </w:rPr>
              <w:t>要求提供符合上述要求的合同关键页复印件）或其他有效证明材料，如提供的框架合同有具体合同总金额的，则须提供该框架合同下有具体金额的、双方确认的、符合本项目要求的订单为依据；证明材料不全</w:t>
            </w:r>
            <w:r>
              <w:rPr>
                <w:rFonts w:hint="eastAsia" w:asciiTheme="minorEastAsia" w:hAnsiTheme="minorEastAsia" w:cstheme="minorEastAsia"/>
                <w:b/>
                <w:bCs/>
                <w:szCs w:val="20"/>
              </w:rPr>
              <w:t>或不清晰导致无法判定的</w:t>
            </w:r>
            <w:r>
              <w:rPr>
                <w:rFonts w:hint="eastAsia" w:asciiTheme="minorEastAsia" w:hAnsiTheme="minorEastAsia" w:cstheme="minorEastAsia"/>
                <w:b/>
                <w:bCs/>
                <w:kern w:val="0"/>
                <w:szCs w:val="20"/>
              </w:rPr>
              <w:t>，不得分。</w:t>
            </w:r>
          </w:p>
        </w:tc>
        <w:tc>
          <w:tcPr>
            <w:tcW w:w="1559" w:type="dxa"/>
            <w:vAlign w:val="center"/>
          </w:tcPr>
          <w:p>
            <w:pPr>
              <w:jc w:val="center"/>
              <w:rPr>
                <w:rFonts w:ascii="宋体" w:hAnsi="宋体"/>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应根据第三章《附表二：商务评审表（适用于标段二）》的各项内容填写此表</w:t>
      </w:r>
      <w:r>
        <w:rPr>
          <w:rFonts w:hint="eastAsia" w:ascii="宋体" w:hAnsi="宋体"/>
          <w:b/>
          <w:szCs w:val="21"/>
          <w:lang w:val="en-GB"/>
        </w:rPr>
        <w:t>。</w:t>
      </w:r>
    </w:p>
    <w:p>
      <w:pPr>
        <w:pStyle w:val="4"/>
        <w:adjustRightInd w:val="0"/>
        <w:spacing w:before="0" w:after="0" w:line="360" w:lineRule="auto"/>
        <w:textAlignment w:val="baseline"/>
        <w:rPr>
          <w:rFonts w:ascii="宋体" w:hAnsi="宋体"/>
          <w:kern w:val="0"/>
          <w:sz w:val="28"/>
          <w:szCs w:val="28"/>
        </w:rPr>
      </w:pPr>
      <w:r>
        <w:rPr>
          <w:rFonts w:ascii="宋体" w:hAnsi="宋体"/>
          <w:b w:val="0"/>
          <w:szCs w:val="21"/>
          <w:lang w:val="en-GB"/>
        </w:rPr>
        <w:br w:type="page"/>
      </w:r>
      <w:bookmarkStart w:id="171" w:name="_Toc14205"/>
      <w:r>
        <w:rPr>
          <w:rFonts w:hint="eastAsia" w:ascii="宋体" w:hAnsi="宋体"/>
          <w:kern w:val="0"/>
          <w:sz w:val="28"/>
          <w:szCs w:val="28"/>
        </w:rPr>
        <w:t>1.2.3 商务评审索引表</w:t>
      </w:r>
      <w:r>
        <w:rPr>
          <w:rFonts w:hint="eastAsia" w:ascii="宋体" w:hAnsi="宋体"/>
          <w:color w:val="FF0000"/>
          <w:kern w:val="0"/>
          <w:sz w:val="28"/>
          <w:szCs w:val="28"/>
        </w:rPr>
        <w:t>（参投标段三选用）</w:t>
      </w:r>
      <w:bookmarkEnd w:id="171"/>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725"/>
        <w:gridCol w:w="547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876" w:type="dxa"/>
            <w:vAlign w:val="center"/>
          </w:tcPr>
          <w:p>
            <w:pPr>
              <w:jc w:val="center"/>
              <w:rPr>
                <w:rFonts w:ascii="宋体" w:hAnsi="宋体"/>
                <w:szCs w:val="21"/>
              </w:rPr>
            </w:pPr>
            <w:r>
              <w:rPr>
                <w:rFonts w:hint="eastAsia" w:ascii="宋体" w:hAnsi="宋体"/>
                <w:szCs w:val="21"/>
              </w:rPr>
              <w:t>序号</w:t>
            </w:r>
          </w:p>
        </w:tc>
        <w:tc>
          <w:tcPr>
            <w:tcW w:w="1725" w:type="dxa"/>
            <w:vAlign w:val="center"/>
          </w:tcPr>
          <w:p>
            <w:pPr>
              <w:jc w:val="center"/>
              <w:rPr>
                <w:rFonts w:ascii="宋体" w:hAnsi="宋体"/>
                <w:szCs w:val="21"/>
              </w:rPr>
            </w:pPr>
            <w:r>
              <w:rPr>
                <w:rFonts w:hint="eastAsia" w:ascii="宋体" w:hAnsi="宋体"/>
                <w:szCs w:val="21"/>
              </w:rPr>
              <w:t>评审分项</w:t>
            </w:r>
          </w:p>
        </w:tc>
        <w:tc>
          <w:tcPr>
            <w:tcW w:w="5479" w:type="dxa"/>
            <w:vAlign w:val="center"/>
          </w:tcPr>
          <w:p>
            <w:pPr>
              <w:jc w:val="center"/>
              <w:rPr>
                <w:rFonts w:ascii="宋体" w:hAnsi="宋体"/>
                <w:szCs w:val="21"/>
              </w:rPr>
            </w:pPr>
            <w:r>
              <w:rPr>
                <w:rFonts w:hint="eastAsia" w:ascii="宋体" w:hAnsi="宋体"/>
                <w:szCs w:val="21"/>
              </w:rPr>
              <w:t>内容</w:t>
            </w:r>
          </w:p>
        </w:tc>
        <w:tc>
          <w:tcPr>
            <w:tcW w:w="1559"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0"/>
              </w:numPr>
              <w:ind w:left="0" w:leftChars="0" w:firstLine="0" w:firstLineChars="0"/>
              <w:jc w:val="center"/>
              <w:rPr>
                <w:rFonts w:hint="eastAsia" w:ascii="宋体" w:hAnsi="宋体" w:eastAsia="宋体"/>
                <w:szCs w:val="21"/>
                <w:lang w:eastAsia="zh-CN"/>
              </w:rPr>
            </w:pPr>
            <w:r>
              <w:rPr>
                <w:rFonts w:hint="eastAsia" w:ascii="宋体" w:hAnsi="宋体" w:cs="Times New Roman"/>
                <w:color w:val="000000"/>
                <w:kern w:val="2"/>
                <w:sz w:val="21"/>
                <w:szCs w:val="24"/>
                <w:lang w:val="en-US" w:eastAsia="zh-CN" w:bidi="ar-SA"/>
              </w:rPr>
              <w:t>1.</w:t>
            </w:r>
          </w:p>
        </w:tc>
        <w:tc>
          <w:tcPr>
            <w:tcW w:w="1725" w:type="dxa"/>
            <w:vAlign w:val="center"/>
          </w:tcPr>
          <w:p>
            <w:pPr>
              <w:spacing w:line="400" w:lineRule="exact"/>
              <w:jc w:val="center"/>
              <w:rPr>
                <w:rFonts w:ascii="宋体" w:hAnsi="宋体"/>
                <w:szCs w:val="21"/>
              </w:rPr>
            </w:pPr>
            <w:r>
              <w:rPr>
                <w:rFonts w:hint="eastAsia" w:asciiTheme="minorEastAsia" w:hAnsiTheme="minorEastAsia" w:cstheme="minorEastAsia"/>
                <w:kern w:val="0"/>
                <w:szCs w:val="21"/>
              </w:rPr>
              <w:t>企业认证及信誉</w:t>
            </w:r>
          </w:p>
        </w:tc>
        <w:tc>
          <w:tcPr>
            <w:tcW w:w="5479" w:type="dxa"/>
            <w:vAlign w:val="center"/>
          </w:tcPr>
          <w:p>
            <w:pPr>
              <w:widowControl/>
              <w:spacing w:line="400" w:lineRule="exact"/>
              <w:jc w:val="left"/>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投标人应具有</w:t>
            </w:r>
            <w:r>
              <w:rPr>
                <w:rFonts w:hint="eastAsia" w:asciiTheme="minorEastAsia" w:hAnsiTheme="minorEastAsia" w:cstheme="minorEastAsia"/>
                <w:color w:val="000000"/>
                <w:kern w:val="0"/>
                <w:szCs w:val="21"/>
              </w:rPr>
              <w:t>合作方/第三方授予</w:t>
            </w:r>
            <w:r>
              <w:rPr>
                <w:rFonts w:hint="eastAsia" w:asciiTheme="minorEastAsia" w:hAnsiTheme="minorEastAsia" w:cstheme="minorEastAsia"/>
                <w:kern w:val="0"/>
                <w:szCs w:val="21"/>
              </w:rPr>
              <w:t>的企业诚信\履约\守信的证明、信用证明、资信证明、获奖荣誉（奖状、奖杯、奖牌）等，每提供一个得 1分，最高 5分。</w:t>
            </w:r>
          </w:p>
          <w:p>
            <w:pPr>
              <w:spacing w:line="400" w:lineRule="exact"/>
              <w:jc w:val="left"/>
              <w:rPr>
                <w:rFonts w:ascii="宋体" w:hAnsi="宋体" w:eastAsia="宋体"/>
                <w:b/>
                <w:sz w:val="21"/>
                <w:szCs w:val="21"/>
              </w:rPr>
            </w:pPr>
            <w:r>
              <w:rPr>
                <w:rFonts w:hint="eastAsia" w:asciiTheme="minorEastAsia" w:hAnsiTheme="minorEastAsia" w:cstheme="minorEastAsia"/>
                <w:b/>
                <w:bCs/>
                <w:kern w:val="0"/>
                <w:szCs w:val="21"/>
              </w:rPr>
              <w:t>注:须提供有效的证书复印件或照片（奖状、奖杯、奖牌），不提供或无法判定的不得分。</w:t>
            </w:r>
          </w:p>
        </w:tc>
        <w:tc>
          <w:tcPr>
            <w:tcW w:w="1559"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vAlign w:val="center"/>
          </w:tcPr>
          <w:p>
            <w:pPr>
              <w:pStyle w:val="395"/>
              <w:numPr>
                <w:ilvl w:val="0"/>
                <w:numId w:val="0"/>
              </w:numPr>
              <w:ind w:left="0" w:leftChars="0" w:firstLine="0" w:firstLineChars="0"/>
              <w:jc w:val="center"/>
              <w:rPr>
                <w:rFonts w:ascii="宋体" w:hAnsi="宋体"/>
                <w:szCs w:val="21"/>
              </w:rPr>
            </w:pPr>
            <w:r>
              <w:rPr>
                <w:rFonts w:hint="eastAsia" w:ascii="宋体" w:hAnsi="宋体" w:cs="Times New Roman"/>
                <w:color w:val="000000"/>
                <w:kern w:val="2"/>
                <w:sz w:val="21"/>
                <w:szCs w:val="24"/>
                <w:lang w:val="en-US" w:eastAsia="zh-CN" w:bidi="ar-SA"/>
              </w:rPr>
              <w:t>2.</w:t>
            </w:r>
          </w:p>
        </w:tc>
        <w:tc>
          <w:tcPr>
            <w:tcW w:w="1725" w:type="dxa"/>
            <w:vAlign w:val="center"/>
          </w:tcPr>
          <w:p>
            <w:pPr>
              <w:spacing w:line="240" w:lineRule="atLeast"/>
              <w:jc w:val="center"/>
              <w:rPr>
                <w:rFonts w:ascii="宋体" w:hAnsi="宋体"/>
                <w:szCs w:val="21"/>
              </w:rPr>
            </w:pPr>
            <w:r>
              <w:rPr>
                <w:rFonts w:hint="eastAsia" w:asciiTheme="minorEastAsia" w:hAnsiTheme="minorEastAsia" w:cstheme="minorEastAsia"/>
                <w:szCs w:val="21"/>
              </w:rPr>
              <w:t>同类业绩情况</w:t>
            </w:r>
          </w:p>
        </w:tc>
        <w:tc>
          <w:tcPr>
            <w:tcW w:w="5479" w:type="dxa"/>
            <w:vAlign w:val="center"/>
          </w:tcPr>
          <w:p>
            <w:pPr>
              <w:pStyle w:val="49"/>
              <w:spacing w:before="0" w:beforeAutospacing="0" w:after="0" w:afterAutospacing="0" w:line="400" w:lineRule="exact"/>
              <w:rPr>
                <w:rFonts w:asciiTheme="minorEastAsia" w:hAnsiTheme="minorEastAsia" w:cstheme="minorEastAsia"/>
                <w:sz w:val="21"/>
                <w:szCs w:val="21"/>
              </w:rPr>
            </w:pPr>
            <w:r>
              <w:rPr>
                <w:rFonts w:hint="eastAsia" w:asciiTheme="minorEastAsia" w:hAnsiTheme="minorEastAsia" w:cstheme="minorEastAsia"/>
                <w:sz w:val="21"/>
                <w:szCs w:val="21"/>
              </w:rPr>
              <w:t>提供自2018年1月1日至今合同金额为</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0万及以上的同类项目（员工慰问品供货类）业绩，每提供1个得2分，最高得满分20分。</w:t>
            </w:r>
          </w:p>
          <w:p>
            <w:pPr>
              <w:spacing w:line="400" w:lineRule="exact"/>
              <w:jc w:val="left"/>
              <w:rPr>
                <w:rFonts w:ascii="宋体" w:hAnsi="宋体" w:eastAsia="宋体"/>
                <w:b/>
                <w:sz w:val="21"/>
                <w:szCs w:val="21"/>
              </w:rPr>
            </w:pPr>
            <w:r>
              <w:rPr>
                <w:rFonts w:hint="eastAsia" w:asciiTheme="minorEastAsia" w:hAnsiTheme="minorEastAsia" w:cstheme="minorEastAsia"/>
                <w:b/>
                <w:bCs/>
                <w:szCs w:val="21"/>
              </w:rPr>
              <w:t>注：要求提供符合上述要求的合同关键页复印件或其他有效证明材料，如提供的框架合同有具体合同总金额的，则须提供该框架合同下有具体金额的、双方确认的、符合本项目要求的订单为依据；证明材料不全或不清晰导致无法判定的，不予认可。</w:t>
            </w:r>
          </w:p>
        </w:tc>
        <w:tc>
          <w:tcPr>
            <w:tcW w:w="1559" w:type="dxa"/>
            <w:vAlign w:val="center"/>
          </w:tcPr>
          <w:p>
            <w:pPr>
              <w:jc w:val="center"/>
              <w:rPr>
                <w:rFonts w:ascii="宋体" w:hAnsi="宋体"/>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应根据第三章《附表三：商务评审表（适用于标段三）》的各项内容填写此表</w:t>
      </w:r>
      <w:r>
        <w:rPr>
          <w:rFonts w:hint="eastAsia" w:ascii="宋体" w:hAnsi="宋体"/>
          <w:b/>
          <w:szCs w:val="21"/>
          <w:lang w:val="en-GB"/>
        </w:rPr>
        <w:t>。</w:t>
      </w: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widowControl/>
        <w:jc w:val="left"/>
        <w:rPr>
          <w:rFonts w:ascii="宋体" w:hAnsi="宋体"/>
          <w:b/>
          <w:szCs w:val="21"/>
          <w:lang w:val="en-GB"/>
        </w:rPr>
      </w:pPr>
    </w:p>
    <w:p>
      <w:pPr>
        <w:pStyle w:val="4"/>
        <w:spacing w:before="0" w:after="0"/>
        <w:jc w:val="left"/>
        <w:rPr>
          <w:rFonts w:ascii="宋体" w:hAnsi="宋体"/>
          <w:sz w:val="24"/>
        </w:rPr>
      </w:pPr>
      <w:bookmarkStart w:id="172" w:name="_Toc11200"/>
      <w:r>
        <w:rPr>
          <w:rFonts w:hint="eastAsia" w:ascii="宋体" w:hAnsi="宋体"/>
          <w:sz w:val="24"/>
        </w:rPr>
        <w:t xml:space="preserve">1.3 </w:t>
      </w:r>
      <w:r>
        <w:rPr>
          <w:rFonts w:ascii="宋体" w:hAnsi="宋体"/>
          <w:sz w:val="24"/>
        </w:rPr>
        <w:t>投标函</w:t>
      </w:r>
      <w:bookmarkEnd w:id="170"/>
      <w:bookmarkEnd w:id="172"/>
    </w:p>
    <w:p>
      <w:pPr>
        <w:spacing w:line="360" w:lineRule="auto"/>
        <w:ind w:left="105" w:leftChars="50" w:firstLine="2"/>
        <w:rPr>
          <w:rFonts w:ascii="宋体" w:hAnsi="宋体"/>
          <w:b/>
        </w:rPr>
      </w:pPr>
      <w:r>
        <w:rPr>
          <w:rFonts w:hint="eastAsia" w:ascii="宋体" w:hAnsi="宋体"/>
          <w:b/>
        </w:rPr>
        <w:t>致：深圳市中医肛肠医院（福田）</w:t>
      </w:r>
    </w:p>
    <w:p>
      <w:pPr>
        <w:spacing w:line="360" w:lineRule="auto"/>
        <w:ind w:left="105" w:leftChars="50" w:firstLine="420" w:firstLineChars="200"/>
        <w:rPr>
          <w:rFonts w:ascii="宋体" w:hAnsi="宋体"/>
        </w:rPr>
      </w:pPr>
      <w:r>
        <w:rPr>
          <w:rFonts w:hint="eastAsia" w:ascii="宋体" w:hAnsi="宋体"/>
        </w:rPr>
        <w:t>我方确认收到贵方</w:t>
      </w:r>
      <w:r>
        <w:rPr>
          <w:rFonts w:hint="eastAsia" w:ascii="宋体" w:hAnsi="宋体"/>
          <w:b/>
          <w:kern w:val="28"/>
          <w:u w:val="single"/>
        </w:rPr>
        <w:t>（项目</w:t>
      </w:r>
      <w:r>
        <w:rPr>
          <w:rFonts w:ascii="宋体" w:hAnsi="宋体"/>
          <w:b/>
          <w:kern w:val="28"/>
          <w:u w:val="single"/>
        </w:rPr>
        <w:t>名称</w:t>
      </w:r>
      <w:r>
        <w:rPr>
          <w:rFonts w:hint="eastAsia" w:ascii="宋体" w:hAnsi="宋体"/>
          <w:b/>
          <w:kern w:val="28"/>
          <w:u w:val="single"/>
        </w:rPr>
        <w:t>）</w:t>
      </w:r>
      <w:r>
        <w:rPr>
          <w:rFonts w:hint="eastAsia" w:ascii="宋体" w:hAnsi="宋体"/>
          <w:kern w:val="28"/>
        </w:rPr>
        <w:t>服务内容</w:t>
      </w:r>
      <w:r>
        <w:rPr>
          <w:rFonts w:hint="eastAsia" w:ascii="宋体" w:hAnsi="宋体"/>
        </w:rPr>
        <w:t>及相关服务的招标文件（项目编号：），且已正式授权《法定代表人授权委托书》中的授权代表为我方签名代表，签名代表在此声明并同意：</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我们愿意遵守招标文件的各项规定，自愿参加投标</w:t>
      </w:r>
      <w:r>
        <w:rPr>
          <w:rFonts w:ascii="宋体" w:hAnsi="宋体"/>
        </w:rPr>
        <w:t>,</w:t>
      </w:r>
      <w:r>
        <w:rPr>
          <w:rFonts w:hint="eastAsia" w:ascii="宋体" w:hAnsi="宋体"/>
        </w:rPr>
        <w:t xml:space="preserve"> 并已清楚招标文件的要求及有关文件规定，并严格按照招标文件的规定履行全部责任和义务。</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我们同意本投标自投标截止之日起</w:t>
      </w:r>
      <w:r>
        <w:rPr>
          <w:rFonts w:hint="eastAsia" w:ascii="宋体" w:hAnsi="宋体"/>
          <w:u w:val="single"/>
        </w:rPr>
        <w:t>120</w:t>
      </w:r>
      <w:r>
        <w:rPr>
          <w:rFonts w:hint="eastAsia" w:ascii="宋体" w:hAnsi="宋体"/>
        </w:rPr>
        <w:t>日历天内有效。如果我们的投标被接受，则直至合同生效时止，本投标始终有效。</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我们已经详细地阅读并完全明白了全部招标文件及附件，包括澄清（如有）及参考文件，我们完全理解本招标文件的要求，</w:t>
      </w:r>
      <w:r>
        <w:rPr>
          <w:rFonts w:hint="eastAsia" w:ascii="宋体"/>
        </w:rPr>
        <w:t>我们同意放弃对招标文件提出不明或误解的一切权力</w:t>
      </w:r>
      <w:r>
        <w:rPr>
          <w:rFonts w:hint="eastAsia" w:ascii="宋体" w:hAnsi="宋体"/>
        </w:rPr>
        <w:t>。我方愿意以按投标报价（见《投标一览表》）承接本项目。</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我们同意提供招标采购单位与评标委员会要求的有关投标的一切数据或资料。</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我们承诺所递交的所有投标文件内容均为一致，如出现不一致所造成的损失、不良后果及法律责任，一律由我公司（企业）承担。</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我们理解招标采购单位与评标委员会并无义务必须接受最低报价的投标或其它任何投标，完全理解招标人拒绝迟到的任何投标和最低投标报价不是被授予中标的唯一条件。</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 xml:space="preserve">如果我们未对招标文件全部要求作出实质性响应，则完全同意并接受按完全满足处理。 </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pPr>
        <w:numPr>
          <w:ilvl w:val="0"/>
          <w:numId w:val="38"/>
        </w:numPr>
        <w:tabs>
          <w:tab w:val="left" w:pos="780"/>
          <w:tab w:val="clear" w:pos="960"/>
        </w:tabs>
        <w:snapToGrid w:val="0"/>
        <w:spacing w:line="360" w:lineRule="auto"/>
        <w:ind w:left="780" w:hanging="360"/>
        <w:rPr>
          <w:rFonts w:ascii="宋体" w:hAnsi="宋体"/>
        </w:rPr>
      </w:pPr>
      <w:r>
        <w:rPr>
          <w:rFonts w:hint="eastAsia" w:ascii="宋体" w:hAnsi="宋体"/>
        </w:rPr>
        <w:t>我们是依法注册的法人，在法律、财务及运作上完全独立于招标人和公诚管理</w:t>
      </w:r>
      <w:r>
        <w:rPr>
          <w:rFonts w:ascii="宋体" w:hAnsi="宋体"/>
        </w:rPr>
        <w:t>咨询有限公司</w:t>
      </w:r>
      <w:r>
        <w:rPr>
          <w:rFonts w:hint="eastAsia" w:ascii="宋体" w:hAnsi="宋体"/>
        </w:rPr>
        <w:t>。</w:t>
      </w:r>
    </w:p>
    <w:p>
      <w:pPr>
        <w:spacing w:line="440" w:lineRule="exact"/>
        <w:ind w:left="426"/>
        <w:rPr>
          <w:szCs w:val="21"/>
        </w:rPr>
      </w:pPr>
      <w:r>
        <w:rPr>
          <w:rFonts w:hint="eastAsia"/>
          <w:szCs w:val="21"/>
        </w:rPr>
        <w:t>投标人：</w:t>
      </w:r>
      <w:r>
        <w:rPr>
          <w:b/>
          <w:color w:val="FF0000"/>
          <w:szCs w:val="21"/>
        </w:rPr>
        <w:t>（</w:t>
      </w:r>
      <w:r>
        <w:rPr>
          <w:rFonts w:hint="eastAsia"/>
          <w:b/>
          <w:color w:val="FF0000"/>
          <w:szCs w:val="21"/>
        </w:rPr>
        <w:t>印章</w:t>
      </w:r>
      <w:r>
        <w:rPr>
          <w:b/>
          <w:color w:val="FF0000"/>
          <w:szCs w:val="21"/>
        </w:rPr>
        <w:t>）</w:t>
      </w:r>
    </w:p>
    <w:p>
      <w:pPr>
        <w:spacing w:line="440" w:lineRule="exact"/>
        <w:ind w:left="426"/>
        <w:rPr>
          <w:szCs w:val="21"/>
          <w:u w:val="single"/>
        </w:rPr>
      </w:pPr>
      <w:r>
        <w:rPr>
          <w:rFonts w:hint="eastAsia"/>
          <w:szCs w:val="21"/>
        </w:rPr>
        <w:t>地</w:t>
      </w:r>
      <w:r>
        <w:rPr>
          <w:rFonts w:hint="eastAsia"/>
          <w:szCs w:val="21"/>
        </w:rPr>
        <w:tab/>
      </w:r>
      <w:r>
        <w:rPr>
          <w:rFonts w:hint="eastAsia"/>
          <w:szCs w:val="21"/>
        </w:rPr>
        <w:t>址：</w:t>
      </w:r>
    </w:p>
    <w:p>
      <w:pPr>
        <w:spacing w:line="440" w:lineRule="exact"/>
        <w:ind w:left="426"/>
        <w:rPr>
          <w:szCs w:val="21"/>
        </w:rPr>
      </w:pPr>
      <w:r>
        <w:rPr>
          <w:rFonts w:hint="eastAsia"/>
          <w:szCs w:val="21"/>
        </w:rPr>
        <w:t>网</w:t>
      </w:r>
      <w:r>
        <w:rPr>
          <w:rFonts w:hint="eastAsia"/>
          <w:szCs w:val="21"/>
        </w:rPr>
        <w:tab/>
      </w:r>
      <w:r>
        <w:rPr>
          <w:rFonts w:hint="eastAsia"/>
          <w:szCs w:val="21"/>
        </w:rPr>
        <w:t>址：</w:t>
      </w:r>
    </w:p>
    <w:p>
      <w:pPr>
        <w:spacing w:line="440" w:lineRule="exact"/>
        <w:ind w:left="426"/>
        <w:rPr>
          <w:szCs w:val="21"/>
        </w:rPr>
      </w:pPr>
      <w:r>
        <w:rPr>
          <w:rFonts w:hint="eastAsia"/>
          <w:szCs w:val="21"/>
        </w:rPr>
        <w:t>电</w:t>
      </w:r>
      <w:r>
        <w:rPr>
          <w:rFonts w:hint="eastAsia"/>
          <w:szCs w:val="21"/>
        </w:rPr>
        <w:tab/>
      </w:r>
      <w:r>
        <w:rPr>
          <w:rFonts w:hint="eastAsia"/>
          <w:szCs w:val="21"/>
        </w:rPr>
        <w:t>话：</w:t>
      </w:r>
    </w:p>
    <w:p>
      <w:pPr>
        <w:spacing w:line="440" w:lineRule="exact"/>
        <w:ind w:left="426"/>
        <w:rPr>
          <w:szCs w:val="21"/>
        </w:rPr>
      </w:pPr>
      <w:r>
        <w:rPr>
          <w:rFonts w:hint="eastAsia"/>
          <w:szCs w:val="21"/>
        </w:rPr>
        <w:t>传</w:t>
      </w:r>
      <w:r>
        <w:rPr>
          <w:rFonts w:hint="eastAsia"/>
          <w:szCs w:val="21"/>
        </w:rPr>
        <w:tab/>
      </w:r>
      <w:r>
        <w:rPr>
          <w:rFonts w:hint="eastAsia"/>
          <w:szCs w:val="21"/>
        </w:rPr>
        <w:t>真：</w:t>
      </w:r>
    </w:p>
    <w:p>
      <w:pPr>
        <w:spacing w:line="440" w:lineRule="exact"/>
        <w:ind w:left="426"/>
        <w:rPr>
          <w:szCs w:val="21"/>
        </w:rPr>
      </w:pPr>
      <w:r>
        <w:rPr>
          <w:rFonts w:hint="eastAsia"/>
          <w:szCs w:val="21"/>
        </w:rPr>
        <w:t>邮政编码：</w:t>
      </w:r>
    </w:p>
    <w:p>
      <w:pPr>
        <w:spacing w:line="440" w:lineRule="exact"/>
        <w:ind w:left="960" w:right="105"/>
        <w:jc w:val="right"/>
        <w:rPr>
          <w:szCs w:val="21"/>
        </w:rPr>
      </w:pPr>
      <w:r>
        <w:rPr>
          <w:rFonts w:hint="eastAsia"/>
          <w:szCs w:val="21"/>
        </w:rPr>
        <w:t>年</w:t>
      </w:r>
      <w:r>
        <w:rPr>
          <w:rFonts w:hint="eastAsia"/>
          <w:szCs w:val="21"/>
          <w:u w:val="single"/>
        </w:rPr>
        <w:tab/>
      </w:r>
      <w:r>
        <w:rPr>
          <w:rFonts w:hint="eastAsia"/>
          <w:szCs w:val="21"/>
        </w:rPr>
        <w:t>月日</w:t>
      </w:r>
    </w:p>
    <w:p>
      <w:pPr>
        <w:pStyle w:val="4"/>
        <w:numPr>
          <w:ilvl w:val="2"/>
          <w:numId w:val="0"/>
        </w:numPr>
        <w:adjustRightInd w:val="0"/>
        <w:spacing w:before="120" w:after="120" w:line="240" w:lineRule="auto"/>
        <w:textAlignment w:val="baseline"/>
        <w:sectPr>
          <w:pgSz w:w="11907" w:h="16840"/>
          <w:pgMar w:top="1134" w:right="1134" w:bottom="1134" w:left="1134" w:header="851" w:footer="919" w:gutter="0"/>
          <w:cols w:space="720" w:num="1"/>
          <w:docGrid w:linePitch="462" w:charSpace="0"/>
        </w:sectPr>
      </w:pPr>
    </w:p>
    <w:p>
      <w:pPr>
        <w:pStyle w:val="4"/>
        <w:spacing w:before="0" w:after="0"/>
        <w:jc w:val="left"/>
        <w:rPr>
          <w:rFonts w:ascii="宋体" w:hAnsi="宋体"/>
          <w:sz w:val="24"/>
        </w:rPr>
      </w:pPr>
      <w:bookmarkStart w:id="173" w:name="_Toc41385176"/>
      <w:bookmarkStart w:id="174" w:name="_Toc27254"/>
      <w:bookmarkStart w:id="175" w:name="_Toc42249795"/>
      <w:bookmarkStart w:id="176" w:name="_Toc24032891"/>
      <w:bookmarkStart w:id="177" w:name="_Toc5805727"/>
      <w:r>
        <w:rPr>
          <w:rFonts w:hint="eastAsia" w:ascii="宋体" w:hAnsi="宋体"/>
          <w:sz w:val="24"/>
        </w:rPr>
        <w:t>1.4法定代表人/负责人资格证明书及授权委托书</w:t>
      </w:r>
      <w:bookmarkEnd w:id="173"/>
      <w:bookmarkEnd w:id="174"/>
      <w:bookmarkEnd w:id="175"/>
    </w:p>
    <w:p>
      <w:pPr>
        <w:spacing w:line="480" w:lineRule="exact"/>
        <w:jc w:val="center"/>
        <w:rPr>
          <w:b/>
          <w:sz w:val="24"/>
        </w:rPr>
      </w:pPr>
      <w:r>
        <w:rPr>
          <w:rFonts w:hint="eastAsia"/>
          <w:b/>
          <w:sz w:val="24"/>
        </w:rPr>
        <w:t>（1）法定代表人/负责人资格证明书</w:t>
      </w:r>
    </w:p>
    <w:p>
      <w:pPr>
        <w:spacing w:line="360" w:lineRule="auto"/>
        <w:rPr>
          <w:rFonts w:ascii="宋体" w:hAnsi="宋体"/>
          <w:b/>
          <w:bCs/>
          <w:sz w:val="28"/>
          <w:u w:val="single"/>
        </w:rPr>
      </w:pPr>
    </w:p>
    <w:p>
      <w:pPr>
        <w:spacing w:line="440" w:lineRule="exact"/>
        <w:rPr>
          <w:szCs w:val="21"/>
        </w:rPr>
      </w:pPr>
      <w:r>
        <w:rPr>
          <w:rFonts w:hint="eastAsia"/>
          <w:szCs w:val="21"/>
        </w:rPr>
        <w:t>投标人</w:t>
      </w:r>
      <w:r>
        <w:rPr>
          <w:szCs w:val="21"/>
        </w:rPr>
        <w:t>名称：</w:t>
      </w:r>
    </w:p>
    <w:p>
      <w:pPr>
        <w:spacing w:line="440" w:lineRule="exact"/>
        <w:rPr>
          <w:szCs w:val="21"/>
        </w:rPr>
      </w:pPr>
      <w:r>
        <w:rPr>
          <w:szCs w:val="21"/>
        </w:rPr>
        <w:t>单位性质：</w:t>
      </w:r>
    </w:p>
    <w:p>
      <w:pPr>
        <w:spacing w:line="440" w:lineRule="exact"/>
        <w:rPr>
          <w:szCs w:val="21"/>
        </w:rPr>
      </w:pPr>
      <w:r>
        <w:rPr>
          <w:szCs w:val="21"/>
        </w:rPr>
        <w:t>地址：</w:t>
      </w:r>
    </w:p>
    <w:p>
      <w:pPr>
        <w:spacing w:line="440" w:lineRule="exact"/>
        <w:rPr>
          <w:szCs w:val="21"/>
        </w:rPr>
      </w:pPr>
      <w:r>
        <w:rPr>
          <w:szCs w:val="21"/>
        </w:rPr>
        <w:t>成立时间：年月日</w:t>
      </w:r>
    </w:p>
    <w:p>
      <w:pPr>
        <w:spacing w:line="440" w:lineRule="exact"/>
        <w:rPr>
          <w:szCs w:val="21"/>
        </w:rPr>
      </w:pPr>
      <w:r>
        <w:rPr>
          <w:szCs w:val="21"/>
        </w:rPr>
        <w:t>经营期限：</w:t>
      </w:r>
    </w:p>
    <w:p>
      <w:pPr>
        <w:spacing w:line="440" w:lineRule="exact"/>
        <w:rPr>
          <w:szCs w:val="21"/>
        </w:rPr>
      </w:pPr>
      <w:r>
        <w:rPr>
          <w:szCs w:val="21"/>
        </w:rPr>
        <w:t>姓名：</w:t>
      </w:r>
    </w:p>
    <w:p>
      <w:pPr>
        <w:spacing w:line="440" w:lineRule="exact"/>
        <w:rPr>
          <w:szCs w:val="21"/>
        </w:rPr>
      </w:pPr>
      <w:r>
        <w:rPr>
          <w:szCs w:val="21"/>
        </w:rPr>
        <w:t>系</w:t>
      </w:r>
      <w:r>
        <w:rPr>
          <w:rFonts w:hint="eastAsia"/>
          <w:szCs w:val="21"/>
        </w:rPr>
        <w:t>（投标人</w:t>
      </w:r>
      <w:r>
        <w:rPr>
          <w:szCs w:val="21"/>
        </w:rPr>
        <w:t>名称</w:t>
      </w:r>
      <w:r>
        <w:rPr>
          <w:rFonts w:hint="eastAsia"/>
          <w:szCs w:val="21"/>
        </w:rPr>
        <w:t>）</w:t>
      </w:r>
      <w:r>
        <w:rPr>
          <w:szCs w:val="21"/>
        </w:rPr>
        <w:t>的法定代表人</w:t>
      </w:r>
      <w:r>
        <w:rPr>
          <w:rFonts w:hint="eastAsia"/>
          <w:szCs w:val="21"/>
        </w:rPr>
        <w:t>（负责人）</w:t>
      </w:r>
      <w:r>
        <w:rPr>
          <w:szCs w:val="21"/>
        </w:rPr>
        <w:t>。</w:t>
      </w:r>
    </w:p>
    <w:p>
      <w:pPr>
        <w:spacing w:line="440" w:lineRule="exact"/>
        <w:ind w:firstLine="420" w:firstLineChars="200"/>
        <w:rPr>
          <w:szCs w:val="21"/>
        </w:rPr>
      </w:pPr>
      <w:r>
        <w:rPr>
          <w:szCs w:val="21"/>
        </w:rPr>
        <w:t>特此证明。</w:t>
      </w:r>
    </w:p>
    <w:p>
      <w:pPr>
        <w:spacing w:line="440" w:lineRule="exact"/>
        <w:rPr>
          <w:szCs w:val="21"/>
        </w:rPr>
      </w:pPr>
      <w:r>
        <w:rPr>
          <w:rFonts w:hint="eastAsia"/>
          <w:szCs w:val="21"/>
        </w:rPr>
        <w:t>投标人</w:t>
      </w:r>
      <w:r>
        <w:rPr>
          <w:szCs w:val="21"/>
        </w:rPr>
        <w:t>：</w:t>
      </w:r>
      <w:r>
        <w:rPr>
          <w:b/>
          <w:color w:val="FF0000"/>
          <w:szCs w:val="21"/>
        </w:rPr>
        <w:t>（</w:t>
      </w:r>
      <w:r>
        <w:rPr>
          <w:rFonts w:hint="eastAsia"/>
          <w:b/>
          <w:color w:val="FF0000"/>
          <w:szCs w:val="21"/>
        </w:rPr>
        <w:t>印章</w:t>
      </w:r>
      <w:r>
        <w:rPr>
          <w:b/>
          <w:color w:val="FF0000"/>
          <w:szCs w:val="21"/>
        </w:rPr>
        <w:t>）</w:t>
      </w:r>
    </w:p>
    <w:p>
      <w:pPr>
        <w:spacing w:line="440" w:lineRule="exact"/>
        <w:rPr>
          <w:szCs w:val="21"/>
        </w:rPr>
      </w:pPr>
      <w:r>
        <w:rPr>
          <w:szCs w:val="21"/>
        </w:rPr>
        <w:t>年月日</w:t>
      </w:r>
    </w:p>
    <w:p>
      <w:pPr>
        <w:spacing w:line="440" w:lineRule="exact"/>
        <w:rPr>
          <w:rFonts w:eastAsia="黑体"/>
          <w:sz w:val="20"/>
          <w:szCs w:val="20"/>
        </w:rPr>
      </w:pPr>
      <w: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2101215</wp:posOffset>
                </wp:positionV>
                <wp:extent cx="3382010" cy="1734185"/>
                <wp:effectExtent l="0" t="0" r="27940" b="18415"/>
                <wp:wrapNone/>
                <wp:docPr id="8"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3382010" cy="1734185"/>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法定代表人身份证复印件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提供本身份证复印件背面</w:t>
                            </w:r>
                            <w:r>
                              <w:rPr>
                                <w:rFonts w:ascii="宋体" w:hAnsi="宋体"/>
                                <w:b/>
                                <w:sz w:val="24"/>
                              </w:rPr>
                              <w:t>)</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6" o:spid="_x0000_s1026" o:spt="176" type="#_x0000_t176" style="position:absolute;left:0pt;margin-left:-9pt;margin-top:165.45pt;height:136.55pt;width:266.3pt;z-index:251661312;mso-width-relative:page;mso-height-relative:page;" fillcolor="#FFFFFF" filled="t" stroked="t" coordsize="21600,21600" o:gfxdata="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BzaKYLZAAAACwEAAA8AAAAAAAAAAQAgAAAAIgAAAGRycy9kb3ducmV2LnhtbFBLAQIUABQAAAAI&#10;AIdO4kBvA9p2XgIAAKEEAAAOAAAAAAAAAAEAIAAAACgBAABkcnMvZTJvRG9jLnhtbFBLBQYAAAAA&#10;BgAGAFkBAAD4BQ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法定代表人身份证复印件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提供本身份证复印件背面</w:t>
                      </w:r>
                      <w:r>
                        <w:rPr>
                          <w:rFonts w:ascii="宋体" w:hAnsi="宋体"/>
                          <w:b/>
                          <w:sz w:val="24"/>
                        </w:rPr>
                        <w:t>)</w:t>
                      </w:r>
                    </w:p>
                    <w:p>
                      <w:pPr>
                        <w:jc w:val="center"/>
                        <w:rPr>
                          <w:szCs w:val="21"/>
                        </w:rPr>
                      </w:pP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92710</wp:posOffset>
                </wp:positionV>
                <wp:extent cx="3324860" cy="1818005"/>
                <wp:effectExtent l="0" t="0" r="27940" b="10795"/>
                <wp:wrapNone/>
                <wp:docPr id="6"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3324860" cy="1818005"/>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法定代表人身份证复印件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提供本身份证复印件正面</w:t>
                            </w:r>
                            <w:r>
                              <w:rPr>
                                <w:rFonts w:ascii="宋体" w:hAnsi="宋体"/>
                                <w:b/>
                                <w:sz w:val="24"/>
                              </w:rPr>
                              <w:t>)</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5" o:spid="_x0000_s1026" o:spt="176" type="#_x0000_t176" style="position:absolute;left:0pt;margin-left:-9pt;margin-top:7.3pt;height:143.15pt;width:261.8pt;z-index:251660288;mso-width-relative:page;mso-height-relative:page;" fillcolor="#FFFFFF" filled="t" stroked="t" coordsize="21600,21600" o:gfxdata="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BZxkq2AAAAAoBAAAPAAAAAAAAAAEAIAAAACIAAABkcnMvZG93bnJldi54bWxQSwECFAAU&#10;AAAACACHTuJA6oEWmGMCAAChBAAADgAAAAAAAAABACAAAAAnAQAAZHJzL2Uyb0RvYy54bWxQSwUG&#10;AAAAAAYABgBZAQAA/AU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法定代表人身份证复印件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提供本身份证复印件正面</w:t>
                      </w:r>
                      <w:r>
                        <w:rPr>
                          <w:rFonts w:ascii="宋体" w:hAnsi="宋体"/>
                          <w:b/>
                          <w:sz w:val="24"/>
                        </w:rPr>
                        <w:t>)</w:t>
                      </w:r>
                    </w:p>
                    <w:p>
                      <w:pPr>
                        <w:jc w:val="center"/>
                        <w:rPr>
                          <w:szCs w:val="21"/>
                        </w:rPr>
                      </w:pPr>
                    </w:p>
                  </w:txbxContent>
                </v:textbox>
              </v:shape>
            </w:pict>
          </mc:Fallback>
        </mc:AlternateContent>
      </w: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spacing w:line="440" w:lineRule="exact"/>
        <w:rPr>
          <w:rFonts w:eastAsia="黑体"/>
          <w:sz w:val="20"/>
          <w:szCs w:val="20"/>
        </w:rPr>
      </w:pPr>
    </w:p>
    <w:p>
      <w:pPr>
        <w:rPr>
          <w:b/>
          <w:sz w:val="28"/>
          <w:szCs w:val="28"/>
        </w:rPr>
      </w:pPr>
    </w:p>
    <w:p>
      <w:pPr>
        <w:pageBreakBefore/>
        <w:spacing w:line="480" w:lineRule="exact"/>
        <w:jc w:val="center"/>
        <w:rPr>
          <w:b/>
          <w:sz w:val="24"/>
        </w:rPr>
      </w:pPr>
    </w:p>
    <w:p>
      <w:pPr>
        <w:spacing w:line="480" w:lineRule="exact"/>
        <w:jc w:val="center"/>
        <w:rPr>
          <w:b/>
          <w:sz w:val="24"/>
        </w:rPr>
      </w:pPr>
      <w:r>
        <w:rPr>
          <w:rFonts w:hint="eastAsia"/>
          <w:b/>
          <w:sz w:val="24"/>
        </w:rPr>
        <w:t>（2）法定代表人/负责人授权委托书</w:t>
      </w:r>
    </w:p>
    <w:p>
      <w:pPr>
        <w:spacing w:line="360" w:lineRule="auto"/>
        <w:rPr>
          <w:sz w:val="24"/>
        </w:rPr>
      </w:pPr>
    </w:p>
    <w:p>
      <w:pPr>
        <w:topLinePunct/>
        <w:spacing w:line="440" w:lineRule="exact"/>
        <w:ind w:firstLine="420" w:firstLineChars="200"/>
        <w:rPr>
          <w:szCs w:val="21"/>
        </w:rPr>
      </w:pPr>
      <w:r>
        <w:rPr>
          <w:szCs w:val="21"/>
        </w:rPr>
        <w:t>本人（姓名）系（</w:t>
      </w:r>
      <w:r>
        <w:rPr>
          <w:rFonts w:hint="eastAsia"/>
          <w:szCs w:val="21"/>
        </w:rPr>
        <w:t>投标人</w:t>
      </w:r>
      <w:r>
        <w:rPr>
          <w:szCs w:val="21"/>
        </w:rPr>
        <w:t>名称）的法定代表人，现委托（姓名）为我方代理人。代理人根据授权，以我方名义签署、澄清</w:t>
      </w:r>
      <w:r>
        <w:rPr>
          <w:rFonts w:hint="eastAsia"/>
          <w:szCs w:val="21"/>
        </w:rPr>
        <w:t>、说明、补正</w:t>
      </w:r>
      <w:r>
        <w:rPr>
          <w:szCs w:val="21"/>
        </w:rPr>
        <w:t>、递交、撤回、修改（项目名称）</w:t>
      </w:r>
      <w:r>
        <w:rPr>
          <w:rFonts w:hint="eastAsia"/>
          <w:szCs w:val="21"/>
        </w:rPr>
        <w:t>投标</w:t>
      </w:r>
      <w:r>
        <w:rPr>
          <w:szCs w:val="21"/>
        </w:rPr>
        <w:t>文件、签订合同和处理有关事宜，其法律后果由我方承担。</w:t>
      </w:r>
    </w:p>
    <w:p>
      <w:pPr>
        <w:spacing w:line="440" w:lineRule="exact"/>
        <w:ind w:firstLine="420" w:firstLineChars="200"/>
        <w:rPr>
          <w:szCs w:val="21"/>
        </w:rPr>
      </w:pPr>
      <w:r>
        <w:rPr>
          <w:szCs w:val="21"/>
        </w:rPr>
        <w:t>代理人无转委托权。</w:t>
      </w:r>
    </w:p>
    <w:p>
      <w:pPr>
        <w:spacing w:line="440" w:lineRule="exact"/>
        <w:ind w:firstLine="420" w:firstLineChars="200"/>
        <w:rPr>
          <w:szCs w:val="21"/>
        </w:rPr>
      </w:pPr>
      <w:r>
        <w:rPr>
          <w:rFonts w:hint="eastAsia"/>
          <w:szCs w:val="21"/>
        </w:rPr>
        <w:t>附：法定代表人授权代理人身份证明</w:t>
      </w:r>
    </w:p>
    <w:p>
      <w:pPr>
        <w:spacing w:line="440" w:lineRule="exact"/>
        <w:rPr>
          <w:szCs w:val="21"/>
        </w:rPr>
      </w:pPr>
      <w:r>
        <w:rPr>
          <w:rFonts w:hint="eastAsia"/>
          <w:szCs w:val="21"/>
        </w:rPr>
        <w:t>投标人</w:t>
      </w:r>
      <w:r>
        <w:rPr>
          <w:szCs w:val="21"/>
        </w:rPr>
        <w:t>：</w:t>
      </w:r>
      <w:r>
        <w:rPr>
          <w:b/>
          <w:color w:val="FF0000"/>
          <w:szCs w:val="21"/>
        </w:rPr>
        <w:t>（</w:t>
      </w:r>
      <w:r>
        <w:rPr>
          <w:rFonts w:hint="eastAsia"/>
          <w:b/>
          <w:color w:val="FF0000"/>
          <w:szCs w:val="21"/>
        </w:rPr>
        <w:t>印章</w:t>
      </w:r>
      <w:r>
        <w:rPr>
          <w:b/>
          <w:color w:val="FF0000"/>
          <w:szCs w:val="21"/>
        </w:rPr>
        <w:t>）</w:t>
      </w:r>
    </w:p>
    <w:p>
      <w:pPr>
        <w:spacing w:line="440" w:lineRule="exact"/>
        <w:rPr>
          <w:szCs w:val="21"/>
        </w:rPr>
      </w:pPr>
      <w:r>
        <w:rPr>
          <w:szCs w:val="21"/>
        </w:rPr>
        <w:t>法定代表人：</w:t>
      </w:r>
      <w:r>
        <w:rPr>
          <w:b/>
          <w:color w:val="FF0000"/>
          <w:szCs w:val="21"/>
          <w:highlight w:val="yellow"/>
        </w:rPr>
        <w:t>（签字）</w:t>
      </w:r>
    </w:p>
    <w:p>
      <w:pPr>
        <w:spacing w:line="440" w:lineRule="exact"/>
        <w:rPr>
          <w:szCs w:val="21"/>
        </w:rPr>
      </w:pPr>
      <w:r>
        <w:rPr>
          <w:szCs w:val="21"/>
        </w:rPr>
        <w:t>委托代理人：</w:t>
      </w:r>
      <w:r>
        <w:rPr>
          <w:b/>
          <w:color w:val="FF0000"/>
          <w:szCs w:val="21"/>
          <w:highlight w:val="yellow"/>
        </w:rPr>
        <w:t>（签字）</w:t>
      </w:r>
    </w:p>
    <w:p>
      <w:pPr>
        <w:spacing w:line="440" w:lineRule="exact"/>
        <w:rPr>
          <w:szCs w:val="21"/>
          <w:u w:val="single"/>
        </w:rPr>
      </w:pPr>
      <w:r>
        <w:rPr>
          <w:szCs w:val="21"/>
        </w:rPr>
        <w:t>委托代理人身份证号码：</w:t>
      </w:r>
    </w:p>
    <w:p>
      <w:pPr>
        <w:spacing w:line="440" w:lineRule="exact"/>
        <w:rPr>
          <w:szCs w:val="21"/>
        </w:rPr>
      </w:pPr>
      <w:r>
        <w:rPr>
          <w:rFonts w:hint="eastAsia"/>
          <w:szCs w:val="21"/>
        </w:rPr>
        <w:t>联系方式（手机）：</w:t>
      </w:r>
    </w:p>
    <w:p>
      <w:pPr>
        <w:spacing w:line="440" w:lineRule="exact"/>
        <w:ind w:firstLine="2310" w:firstLineChars="1100"/>
        <w:rPr>
          <w:szCs w:val="21"/>
        </w:rPr>
      </w:pPr>
      <w:r>
        <w:rPr>
          <w:szCs w:val="21"/>
        </w:rPr>
        <w:t>年月日</w:t>
      </w:r>
    </w:p>
    <w:p>
      <w:pPr>
        <w:spacing w:line="400" w:lineRule="exact"/>
        <w:rPr>
          <w:rFonts w:eastAsia="黑体"/>
          <w:sz w:val="20"/>
          <w:szCs w:val="20"/>
        </w:rPr>
      </w:pPr>
      <w:r>
        <mc:AlternateContent>
          <mc:Choice Requires="wps">
            <w:drawing>
              <wp:anchor distT="0" distB="0" distL="114300" distR="114300" simplePos="0" relativeHeight="251662336" behindDoc="0" locked="0" layoutInCell="1" allowOverlap="1">
                <wp:simplePos x="0" y="0"/>
                <wp:positionH relativeFrom="column">
                  <wp:posOffset>-27940</wp:posOffset>
                </wp:positionH>
                <wp:positionV relativeFrom="paragraph">
                  <wp:posOffset>97790</wp:posOffset>
                </wp:positionV>
                <wp:extent cx="3510280" cy="1916430"/>
                <wp:effectExtent l="0" t="0" r="13970" b="26670"/>
                <wp:wrapNone/>
                <wp:docPr id="5"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3510280" cy="1916430"/>
                        </a:xfrm>
                        <a:prstGeom prst="flowChartAlternateProcess">
                          <a:avLst/>
                        </a:prstGeom>
                        <a:solidFill>
                          <a:srgbClr val="FFFFFF"/>
                        </a:solidFill>
                        <a:ln w="9525">
                          <a:solidFill>
                            <a:srgbClr val="000000"/>
                          </a:solidFill>
                          <a:miter lim="800000"/>
                        </a:ln>
                      </wps:spPr>
                      <wps:txbx>
                        <w:txbxContent>
                          <w:p>
                            <w:pPr>
                              <w:jc w:val="center"/>
                              <w:rPr>
                                <w:rFonts w:hAnsi="宋体"/>
                                <w:sz w:val="24"/>
                              </w:rPr>
                            </w:pPr>
                          </w:p>
                          <w:p>
                            <w:pPr>
                              <w:jc w:val="center"/>
                              <w:rPr>
                                <w:rFonts w:hAnsi="宋体"/>
                                <w:sz w:val="28"/>
                                <w:szCs w:val="28"/>
                              </w:rPr>
                            </w:pPr>
                            <w:r>
                              <w:rPr>
                                <w:rFonts w:hint="eastAsia" w:hAnsi="宋体"/>
                                <w:sz w:val="28"/>
                                <w:szCs w:val="28"/>
                              </w:rPr>
                              <w:t>法人授权代理人身份证复印件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提供本身份证复印件正面</w:t>
                            </w:r>
                            <w:r>
                              <w:rPr>
                                <w:rFonts w:ascii="宋体" w:hAnsi="宋体"/>
                                <w:b/>
                                <w:sz w:val="24"/>
                              </w:rPr>
                              <w:t>)</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4" o:spid="_x0000_s1026" o:spt="176" type="#_x0000_t176" style="position:absolute;left:0pt;margin-left:-2.2pt;margin-top:7.7pt;height:150.9pt;width:276.4pt;z-index:251662336;mso-width-relative:page;mso-height-relative:page;" fillcolor="#FFFFFF" filled="t" stroked="t" coordsize="21600,21600" o:gfxdata="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YLGNkdgAAAAJAQAADwAAAAAAAAABACAAAAAiAAAAZHJzL2Rvd25yZXYueG1sUEsBAhQAFAAA&#10;AAgAh07iQMstIylhAgAAoQQAAA4AAAAAAAAAAQAgAAAAJwEAAGRycy9lMm9Eb2MueG1sUEsFBgAA&#10;AAAGAAYAWQEAAPoFAAAAAA==&#10;">
                <v:fill on="t" focussize="0,0"/>
                <v:stroke color="#000000" miterlimit="8" joinstyle="miter"/>
                <v:imagedata o:title=""/>
                <o:lock v:ext="edit" aspectratio="f"/>
                <v:textbox>
                  <w:txbxContent>
                    <w:p>
                      <w:pPr>
                        <w:jc w:val="center"/>
                        <w:rPr>
                          <w:rFonts w:hAnsi="宋体"/>
                          <w:sz w:val="24"/>
                        </w:rPr>
                      </w:pPr>
                    </w:p>
                    <w:p>
                      <w:pPr>
                        <w:jc w:val="center"/>
                        <w:rPr>
                          <w:rFonts w:hAnsi="宋体"/>
                          <w:sz w:val="28"/>
                          <w:szCs w:val="28"/>
                        </w:rPr>
                      </w:pPr>
                      <w:r>
                        <w:rPr>
                          <w:rFonts w:hint="eastAsia" w:hAnsi="宋体"/>
                          <w:sz w:val="28"/>
                          <w:szCs w:val="28"/>
                        </w:rPr>
                        <w:t>法人授权代理人身份证复印件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提供本身份证复印件正面</w:t>
                      </w:r>
                      <w:r>
                        <w:rPr>
                          <w:rFonts w:ascii="宋体" w:hAnsi="宋体"/>
                          <w:b/>
                          <w:sz w:val="24"/>
                        </w:rPr>
                        <w:t>)</w:t>
                      </w:r>
                    </w:p>
                    <w:p>
                      <w:pPr>
                        <w:jc w:val="center"/>
                        <w:rPr>
                          <w:szCs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-27940</wp:posOffset>
                </wp:positionH>
                <wp:positionV relativeFrom="paragraph">
                  <wp:posOffset>2101850</wp:posOffset>
                </wp:positionV>
                <wp:extent cx="3544570" cy="1954530"/>
                <wp:effectExtent l="0" t="0" r="17780" b="26670"/>
                <wp:wrapNone/>
                <wp:docPr id="4" name="流程图: 可选过程 3"/>
                <wp:cNvGraphicFramePr/>
                <a:graphic xmlns:a="http://schemas.openxmlformats.org/drawingml/2006/main">
                  <a:graphicData uri="http://schemas.microsoft.com/office/word/2010/wordprocessingShape">
                    <wps:wsp>
                      <wps:cNvSpPr>
                        <a:spLocks noChangeArrowheads="1"/>
                      </wps:cNvSpPr>
                      <wps:spPr bwMode="auto">
                        <a:xfrm>
                          <a:off x="0" y="0"/>
                          <a:ext cx="3544570" cy="1954530"/>
                        </a:xfrm>
                        <a:prstGeom prst="flowChartAlternateProcess">
                          <a:avLst/>
                        </a:prstGeom>
                        <a:solidFill>
                          <a:srgbClr val="FFFFFF"/>
                        </a:solidFill>
                        <a:ln w="9525">
                          <a:solidFill>
                            <a:srgbClr val="000000"/>
                          </a:solidFill>
                          <a:miter lim="800000"/>
                        </a:ln>
                      </wps:spPr>
                      <wps:txb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法人授权代理人身份证复印件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提供本身份证复印件背面</w:t>
                            </w:r>
                            <w:r>
                              <w:rPr>
                                <w:rFonts w:ascii="宋体" w:hAnsi="宋体"/>
                                <w:b/>
                                <w:sz w:val="24"/>
                              </w:rPr>
                              <w:t>)</w:t>
                            </w:r>
                          </w:p>
                          <w:p>
                            <w:pPr>
                              <w:jc w:val="center"/>
                              <w:rPr>
                                <w:szCs w:val="21"/>
                              </w:rPr>
                            </w:pPr>
                          </w:p>
                        </w:txbxContent>
                      </wps:txbx>
                      <wps:bodyPr rot="0" vert="horz" wrap="square" lIns="91440" tIns="45720" rIns="91440" bIns="45720" anchor="t" anchorCtr="0" upright="1">
                        <a:noAutofit/>
                      </wps:bodyPr>
                    </wps:wsp>
                  </a:graphicData>
                </a:graphic>
              </wp:anchor>
            </w:drawing>
          </mc:Choice>
          <mc:Fallback>
            <w:pict>
              <v:shape id="流程图: 可选过程 3" o:spid="_x0000_s1026" o:spt="176" type="#_x0000_t176" style="position:absolute;left:0pt;margin-left:-2.2pt;margin-top:165.5pt;height:153.9pt;width:279.1pt;z-index:251663360;mso-width-relative:page;mso-height-relative:page;" fillcolor="#FFFFFF" filled="t" stroked="t" coordsize="21600,21600" o:gfxdata="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j1b+TYAAAACgEAAA8AAAAAAAAAAQAgAAAAIgAAAGRycy9kb3ducmV2LnhtbFBLAQIUABQAAAAI&#10;AIdO4kAshAGaXwIAAKEEAAAOAAAAAAAAAAEAIAAAACcBAABkcnMvZTJvRG9jLnhtbFBLBQYAAAAA&#10;BgAGAFkBAAD4BQAAAAA=&#10;">
                <v:fill on="t" focussize="0,0"/>
                <v:stroke color="#000000" miterlimit="8" joinstyle="miter"/>
                <v:imagedata o:title=""/>
                <o:lock v:ext="edit" aspectratio="f"/>
                <v:textbox>
                  <w:txbxContent>
                    <w:p>
                      <w:pPr>
                        <w:jc w:val="center"/>
                        <w:rPr>
                          <w:rFonts w:hAnsi="宋体"/>
                          <w:szCs w:val="21"/>
                        </w:rPr>
                      </w:pPr>
                    </w:p>
                    <w:p>
                      <w:pPr>
                        <w:jc w:val="center"/>
                        <w:rPr>
                          <w:rFonts w:hAnsi="宋体"/>
                          <w:sz w:val="24"/>
                        </w:rPr>
                      </w:pPr>
                    </w:p>
                    <w:p>
                      <w:pPr>
                        <w:jc w:val="center"/>
                        <w:rPr>
                          <w:rFonts w:hAnsi="宋体"/>
                          <w:sz w:val="28"/>
                          <w:szCs w:val="28"/>
                        </w:rPr>
                      </w:pPr>
                      <w:r>
                        <w:rPr>
                          <w:rFonts w:hint="eastAsia" w:hAnsi="宋体"/>
                          <w:sz w:val="28"/>
                          <w:szCs w:val="28"/>
                        </w:rPr>
                        <w:t>法人授权代理人身份证复印件</w:t>
                      </w:r>
                      <w:r>
                        <w:rPr>
                          <w:rFonts w:hint="eastAsia"/>
                          <w:sz w:val="28"/>
                          <w:szCs w:val="28"/>
                        </w:rPr>
                        <w:t>贴于此处</w:t>
                      </w:r>
                    </w:p>
                    <w:p>
                      <w:pPr>
                        <w:jc w:val="center"/>
                        <w:rPr>
                          <w:rFonts w:hAnsi="宋体"/>
                          <w:sz w:val="28"/>
                          <w:szCs w:val="28"/>
                        </w:rPr>
                      </w:pPr>
                    </w:p>
                    <w:p>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提供本身份证复印件背面</w:t>
                      </w:r>
                      <w:r>
                        <w:rPr>
                          <w:rFonts w:ascii="宋体" w:hAnsi="宋体"/>
                          <w:b/>
                          <w:sz w:val="24"/>
                        </w:rPr>
                        <w:t>)</w:t>
                      </w:r>
                    </w:p>
                    <w:p>
                      <w:pPr>
                        <w:jc w:val="center"/>
                        <w:rPr>
                          <w:szCs w:val="21"/>
                        </w:rPr>
                      </w:pPr>
                    </w:p>
                  </w:txbxContent>
                </v:textbox>
              </v:shape>
            </w:pict>
          </mc:Fallback>
        </mc:AlternateContent>
      </w: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rFonts w:eastAsia="黑体"/>
          <w:sz w:val="20"/>
          <w:szCs w:val="20"/>
        </w:rPr>
      </w:pPr>
    </w:p>
    <w:p>
      <w:pPr>
        <w:spacing w:line="400" w:lineRule="exact"/>
        <w:rPr>
          <w:b/>
          <w:color w:val="FF0000"/>
          <w:sz w:val="28"/>
          <w:u w:val="single"/>
        </w:rPr>
      </w:pPr>
    </w:p>
    <w:p>
      <w:pPr>
        <w:spacing w:line="400" w:lineRule="exact"/>
        <w:rPr>
          <w:b/>
          <w:color w:val="FF0000"/>
          <w:sz w:val="28"/>
          <w:u w:val="single"/>
        </w:rPr>
      </w:pPr>
    </w:p>
    <w:p>
      <w:pPr>
        <w:spacing w:line="400" w:lineRule="exact"/>
        <w:rPr>
          <w:b/>
          <w:color w:val="FF0000"/>
          <w:sz w:val="28"/>
          <w:u w:val="single"/>
        </w:rPr>
      </w:pPr>
    </w:p>
    <w:p>
      <w:pPr>
        <w:spacing w:line="400" w:lineRule="exact"/>
        <w:rPr>
          <w:rFonts w:eastAsia="黑体"/>
          <w:sz w:val="20"/>
          <w:szCs w:val="20"/>
        </w:rPr>
      </w:pPr>
      <w:r>
        <w:rPr>
          <w:rFonts w:hint="eastAsia"/>
          <w:b/>
          <w:color w:val="FF0000"/>
          <w:sz w:val="28"/>
          <w:u w:val="single"/>
        </w:rPr>
        <w:t>备注：本页“法定代表人/负责人授权委托书”</w:t>
      </w:r>
      <w:r>
        <w:rPr>
          <w:rFonts w:hint="eastAsia"/>
          <w:b/>
          <w:color w:val="FF0000"/>
          <w:sz w:val="28"/>
          <w:highlight w:val="yellow"/>
          <w:u w:val="single"/>
        </w:rPr>
        <w:t>须手签后扫描上传</w:t>
      </w:r>
      <w:r>
        <w:rPr>
          <w:rFonts w:hint="eastAsia"/>
          <w:b/>
          <w:color w:val="FF0000"/>
          <w:sz w:val="28"/>
          <w:u w:val="single"/>
        </w:rPr>
        <w:t>，否则将视为无效投标。</w:t>
      </w:r>
    </w:p>
    <w:p>
      <w:pPr>
        <w:spacing w:line="360" w:lineRule="auto"/>
        <w:rPr>
          <w:sz w:val="24"/>
        </w:rPr>
        <w:sectPr>
          <w:pgSz w:w="11907" w:h="16840"/>
          <w:pgMar w:top="1134" w:right="1134" w:bottom="1134" w:left="1134" w:header="851" w:footer="919" w:gutter="0"/>
          <w:cols w:space="720" w:num="1"/>
          <w:docGrid w:linePitch="462" w:charSpace="0"/>
        </w:sectPr>
      </w:pPr>
    </w:p>
    <w:bookmarkEnd w:id="176"/>
    <w:bookmarkEnd w:id="177"/>
    <w:p>
      <w:pPr>
        <w:pStyle w:val="4"/>
        <w:spacing w:before="0" w:after="0"/>
        <w:jc w:val="left"/>
        <w:rPr>
          <w:rFonts w:ascii="宋体" w:hAnsi="宋体"/>
          <w:sz w:val="24"/>
        </w:rPr>
      </w:pPr>
      <w:bookmarkStart w:id="178" w:name="_Toc24032895"/>
      <w:bookmarkStart w:id="179" w:name="_Toc28867"/>
      <w:r>
        <w:rPr>
          <w:rFonts w:hint="eastAsia" w:ascii="宋体" w:hAnsi="宋体"/>
          <w:sz w:val="24"/>
        </w:rPr>
        <w:t>1.5投标廉洁承诺书</w:t>
      </w:r>
      <w:bookmarkEnd w:id="178"/>
      <w:bookmarkEnd w:id="179"/>
    </w:p>
    <w:p>
      <w:pPr>
        <w:jc w:val="center"/>
        <w:rPr>
          <w:rFonts w:ascii="宋体" w:hAnsi="宋体"/>
          <w:b/>
          <w:bCs/>
          <w:spacing w:val="-10"/>
          <w:sz w:val="24"/>
        </w:rPr>
      </w:pPr>
      <w:r>
        <w:rPr>
          <w:rFonts w:hint="eastAsia" w:ascii="宋体" w:hAnsi="宋体"/>
          <w:b/>
          <w:bCs/>
          <w:spacing w:val="-10"/>
          <w:sz w:val="24"/>
        </w:rPr>
        <w:t>单项采购（合作）投标人廉洁承诺书</w:t>
      </w:r>
    </w:p>
    <w:p>
      <w:pPr>
        <w:spacing w:line="380" w:lineRule="exact"/>
        <w:rPr>
          <w:rFonts w:ascii="宋体" w:hAnsi="宋体"/>
          <w:b/>
          <w:spacing w:val="-10"/>
          <w:szCs w:val="21"/>
        </w:rPr>
      </w:pPr>
      <w:r>
        <w:rPr>
          <w:rFonts w:hint="eastAsia" w:ascii="宋体" w:hAnsi="宋体"/>
          <w:b/>
          <w:spacing w:val="-10"/>
          <w:szCs w:val="21"/>
        </w:rPr>
        <w:t>致：</w:t>
      </w:r>
      <w:r>
        <w:rPr>
          <w:rFonts w:hint="eastAsia" w:ascii="宋体" w:hAnsi="宋体"/>
          <w:b/>
          <w:spacing w:val="-10"/>
          <w:szCs w:val="21"/>
          <w:u w:val="single"/>
        </w:rPr>
        <w:t xml:space="preserve">   （招标人）      </w:t>
      </w:r>
    </w:p>
    <w:p>
      <w:pPr>
        <w:spacing w:line="380" w:lineRule="exact"/>
        <w:ind w:right="-315" w:rightChars="-150" w:firstLine="380" w:firstLineChars="200"/>
        <w:rPr>
          <w:rFonts w:ascii="宋体" w:hAnsi="宋体"/>
          <w:bCs/>
          <w:spacing w:val="-10"/>
          <w:szCs w:val="21"/>
        </w:rPr>
      </w:pPr>
      <w:r>
        <w:rPr>
          <w:rFonts w:hint="eastAsia" w:ascii="宋体" w:hAnsi="宋体"/>
          <w:bCs/>
          <w:spacing w:val="-10"/>
          <w:szCs w:val="21"/>
        </w:rPr>
        <w:t>为充分体现守法和诚信的原则，防止不正当竞争和违纪违法行为的发生，维护贵公司及我单位在业务往来中的合法权益，我公司郑重作出以下廉洁承诺。</w:t>
      </w:r>
    </w:p>
    <w:p>
      <w:pPr>
        <w:spacing w:line="380" w:lineRule="exact"/>
        <w:ind w:right="-315" w:rightChars="-150" w:firstLine="380" w:firstLineChars="200"/>
        <w:jc w:val="left"/>
        <w:rPr>
          <w:rFonts w:ascii="宋体" w:hAnsi="宋体"/>
          <w:bCs/>
          <w:spacing w:val="-10"/>
          <w:szCs w:val="21"/>
        </w:rPr>
      </w:pPr>
      <w:r>
        <w:rPr>
          <w:rFonts w:hint="eastAsia" w:ascii="宋体" w:hAnsi="宋体"/>
          <w:bCs/>
          <w:spacing w:val="-10"/>
          <w:szCs w:val="21"/>
        </w:rPr>
        <w:t>一、我公司同意，本廉洁承诺书作为</w:t>
      </w:r>
      <w:r>
        <w:rPr>
          <w:rFonts w:hint="eastAsia" w:ascii="宋体" w:hAnsi="宋体"/>
          <w:bCs/>
          <w:spacing w:val="-10"/>
          <w:szCs w:val="21"/>
          <w:u w:val="single"/>
        </w:rPr>
        <w:t xml:space="preserve">      (项目名称)          </w:t>
      </w:r>
      <w:r>
        <w:rPr>
          <w:rFonts w:hint="eastAsia" w:ascii="宋体" w:hAnsi="宋体"/>
          <w:bCs/>
          <w:spacing w:val="-10"/>
          <w:szCs w:val="21"/>
        </w:rPr>
        <w:t>合同的附件，对我公司具有约束力。</w:t>
      </w:r>
    </w:p>
    <w:p>
      <w:pPr>
        <w:spacing w:line="380" w:lineRule="exact"/>
        <w:ind w:left="-2" w:leftChars="-1" w:right="-315" w:rightChars="-150" w:firstLine="380" w:firstLineChars="200"/>
        <w:jc w:val="left"/>
        <w:rPr>
          <w:rFonts w:ascii="宋体" w:hAnsi="宋体"/>
          <w:bCs/>
          <w:spacing w:val="-10"/>
          <w:szCs w:val="21"/>
        </w:rPr>
      </w:pPr>
      <w:r>
        <w:rPr>
          <w:rFonts w:hint="eastAsia" w:ascii="宋体" w:hAnsi="宋体"/>
          <w:bCs/>
          <w:spacing w:val="-10"/>
          <w:szCs w:val="21"/>
        </w:rPr>
        <w:t>二、基本承诺：</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1、不以他人名义投标或者以其他方式弄虚作假，骗取中标；</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2、不与其他投标人相互串通投标或订立攻守同盟；</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3、不与招标人串通投标；</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4、不向招标人或评标委员会成员行贿，包括提供现金(礼金)、礼券、礼品、购物卡、有价证券等财物，或娱乐、宴请、旅游等活动，或支付应由其个人承担的学费、餐费、医药费等各种费用等；</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5、不通过非正常渠道探听采购过程中应当保密的信息，包括(潜在)投标人的数量与名称、评标委员会成员名单和联系方式、其他投标人的投标文件、评标情况及中标推荐意见等。</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6、不私下接触招标人或评标委员会成员，利用人际关系干扰招标投标活动；</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7、不在办公场所、招标现场寻衅滋事、无理取闹或以其他手段非法干预、影响招标的过程和结果；</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8、不捏造事实、伪造材料，或以非法取得的材料进行恶意投诉与诬陷；不毫无根据地散播不实消息，诋毁他人名誉，主观臆断反映问题与诉求。</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9、不以低于成本的报价竞标；</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10、不以其他方式排挤其他投标人的公平竞争。</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11、在最近五年内，不存在与采购活动相关的行贿犯罪记录。</w:t>
      </w:r>
    </w:p>
    <w:p>
      <w:pPr>
        <w:spacing w:line="380" w:lineRule="exact"/>
        <w:ind w:left="-2" w:leftChars="-1" w:right="-315" w:rightChars="-150" w:firstLine="380" w:firstLineChars="200"/>
        <w:jc w:val="left"/>
        <w:rPr>
          <w:rFonts w:ascii="宋体" w:hAnsi="宋体"/>
          <w:bCs/>
          <w:spacing w:val="-10"/>
          <w:szCs w:val="21"/>
        </w:rPr>
      </w:pPr>
      <w:r>
        <w:rPr>
          <w:rFonts w:hint="eastAsia" w:ascii="宋体" w:hAnsi="宋体"/>
          <w:bCs/>
          <w:spacing w:val="-10"/>
          <w:szCs w:val="21"/>
        </w:rPr>
        <w:t>三、监督</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1、我公司自觉接受监督。</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2、我公司如发现贵公司工作人员有违法乱纪的行为，将向贵公司监察部门举报。</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3、贵公司监察部门有权对采购（合作）活动进行监督，有权制止、要求纠正违反本承诺书的行为。</w:t>
      </w:r>
    </w:p>
    <w:p>
      <w:pPr>
        <w:spacing w:line="380" w:lineRule="exact"/>
        <w:ind w:left="-2" w:leftChars="-1" w:right="-315" w:rightChars="-150" w:firstLine="380" w:firstLineChars="200"/>
        <w:rPr>
          <w:rFonts w:ascii="宋体" w:hAnsi="宋体"/>
          <w:bCs/>
          <w:spacing w:val="-10"/>
          <w:szCs w:val="21"/>
        </w:rPr>
      </w:pPr>
      <w:r>
        <w:rPr>
          <w:rFonts w:hint="eastAsia" w:ascii="宋体" w:hAnsi="宋体"/>
          <w:bCs/>
          <w:spacing w:val="-10"/>
          <w:szCs w:val="21"/>
        </w:rPr>
        <w:t>4、如我公司或我公司工作人员违反本承诺书规定的，贵公司有权采取以下一种或多种措施：1、我公司应按相关项目合同总额5％的金额向贵公司支付违约金；贵公司有权在未支付我公司的任一笔款项中扣除该项违约金。2、有权解除与我公司签订并尚在履行的合同（包括但不限于“相关项目合同”）。3、有权视我公司违约情节轻重，取消今后我公司作为投标人的资格。</w:t>
      </w:r>
    </w:p>
    <w:p>
      <w:pPr>
        <w:spacing w:line="380" w:lineRule="exact"/>
        <w:ind w:right="-315" w:rightChars="-150" w:firstLine="364" w:firstLineChars="192"/>
        <w:jc w:val="left"/>
        <w:rPr>
          <w:rFonts w:ascii="宋体" w:hAnsi="宋体"/>
          <w:bCs/>
          <w:spacing w:val="-10"/>
          <w:szCs w:val="21"/>
        </w:rPr>
      </w:pPr>
      <w:r>
        <w:rPr>
          <w:rFonts w:hint="eastAsia" w:ascii="宋体" w:hAnsi="宋体"/>
          <w:bCs/>
          <w:spacing w:val="-10"/>
          <w:szCs w:val="21"/>
        </w:rPr>
        <w:t>四、生效</w:t>
      </w:r>
    </w:p>
    <w:p>
      <w:pPr>
        <w:spacing w:line="380" w:lineRule="exact"/>
        <w:ind w:right="-315" w:rightChars="-150" w:firstLine="364" w:firstLineChars="192"/>
        <w:rPr>
          <w:rFonts w:ascii="宋体" w:hAnsi="宋体"/>
          <w:bCs/>
          <w:spacing w:val="-10"/>
          <w:szCs w:val="21"/>
        </w:rPr>
      </w:pPr>
      <w:r>
        <w:rPr>
          <w:rFonts w:hint="eastAsia" w:ascii="宋体" w:hAnsi="宋体"/>
          <w:bCs/>
          <w:spacing w:val="-10"/>
          <w:szCs w:val="21"/>
        </w:rPr>
        <w:t>1、本承诺书并不因相关项目合同期限届满而终止，贵公司发现我公司存在上述违规行为即可随时行使本承诺书之权利。</w:t>
      </w:r>
    </w:p>
    <w:p>
      <w:pPr>
        <w:spacing w:line="380" w:lineRule="exact"/>
        <w:ind w:right="-315" w:rightChars="-150" w:firstLine="364" w:firstLineChars="192"/>
        <w:rPr>
          <w:rFonts w:ascii="宋体" w:hAnsi="宋体"/>
          <w:bCs/>
          <w:spacing w:val="-10"/>
          <w:szCs w:val="21"/>
        </w:rPr>
      </w:pPr>
      <w:r>
        <w:rPr>
          <w:rFonts w:hint="eastAsia" w:ascii="宋体" w:hAnsi="宋体"/>
          <w:bCs/>
          <w:spacing w:val="-10"/>
          <w:szCs w:val="21"/>
        </w:rPr>
        <w:t xml:space="preserve">2、本承诺书自贵公司收到之日即生效。 </w:t>
      </w:r>
    </w:p>
    <w:p>
      <w:pPr>
        <w:spacing w:line="380" w:lineRule="exact"/>
        <w:ind w:right="-315" w:rightChars="-150" w:firstLine="364" w:firstLineChars="192"/>
        <w:jc w:val="right"/>
        <w:rPr>
          <w:rFonts w:ascii="宋体" w:hAnsi="宋体"/>
          <w:bCs/>
          <w:spacing w:val="-10"/>
          <w:szCs w:val="21"/>
        </w:rPr>
      </w:pPr>
      <w:r>
        <w:rPr>
          <w:rFonts w:hint="eastAsia" w:ascii="宋体" w:hAnsi="宋体"/>
          <w:bCs/>
          <w:spacing w:val="-10"/>
          <w:szCs w:val="21"/>
        </w:rPr>
        <w:t xml:space="preserve">     承诺人：</w:t>
      </w:r>
      <w:r>
        <w:rPr>
          <w:b/>
          <w:color w:val="FF0000"/>
          <w:szCs w:val="21"/>
        </w:rPr>
        <w:t>（</w:t>
      </w:r>
      <w:r>
        <w:rPr>
          <w:rFonts w:hint="eastAsia"/>
          <w:b/>
          <w:color w:val="FF0000"/>
          <w:szCs w:val="21"/>
        </w:rPr>
        <w:t>印章</w:t>
      </w:r>
      <w:r>
        <w:rPr>
          <w:b/>
          <w:color w:val="FF0000"/>
          <w:szCs w:val="21"/>
        </w:rPr>
        <w:t>）</w:t>
      </w:r>
    </w:p>
    <w:p>
      <w:pPr>
        <w:spacing w:line="380" w:lineRule="exact"/>
        <w:ind w:right="-315" w:rightChars="-150" w:firstLine="395" w:firstLineChars="192"/>
        <w:jc w:val="right"/>
        <w:rPr>
          <w:rFonts w:ascii="宋体" w:hAnsi="宋体"/>
          <w:bCs/>
          <w:spacing w:val="-10"/>
          <w:szCs w:val="21"/>
        </w:rPr>
      </w:pPr>
      <w:r>
        <w:rPr>
          <w:rFonts w:hint="eastAsia" w:ascii="宋体" w:hAnsi="宋体"/>
          <w:spacing w:val="-2"/>
          <w:szCs w:val="21"/>
        </w:rPr>
        <w:t>日期：年月日</w:t>
      </w:r>
    </w:p>
    <w:p>
      <w:pPr>
        <w:widowControl/>
        <w:jc w:val="left"/>
        <w:rPr>
          <w:rFonts w:ascii="宋体" w:hAnsi="宋体"/>
          <w:bCs/>
          <w:spacing w:val="-10"/>
          <w:szCs w:val="21"/>
        </w:rPr>
      </w:pPr>
      <w:r>
        <w:rPr>
          <w:rFonts w:ascii="宋体" w:hAnsi="宋体"/>
          <w:bCs/>
          <w:spacing w:val="-10"/>
          <w:szCs w:val="21"/>
        </w:rPr>
        <w:br w:type="page"/>
      </w:r>
    </w:p>
    <w:p>
      <w:pPr>
        <w:pStyle w:val="4"/>
        <w:spacing w:before="0" w:after="0"/>
        <w:jc w:val="left"/>
        <w:rPr>
          <w:rFonts w:ascii="宋体" w:hAnsi="宋体"/>
          <w:sz w:val="24"/>
        </w:rPr>
      </w:pPr>
      <w:bookmarkStart w:id="180" w:name="_Toc6080"/>
      <w:bookmarkStart w:id="181" w:name="_Toc24032896"/>
      <w:r>
        <w:rPr>
          <w:rFonts w:hint="eastAsia" w:ascii="宋体" w:hAnsi="宋体"/>
          <w:sz w:val="24"/>
        </w:rPr>
        <w:t>1.6投标人资格性、符合性审查资料</w:t>
      </w:r>
      <w:bookmarkEnd w:id="180"/>
    </w:p>
    <w:p>
      <w:pPr>
        <w:spacing w:before="120" w:beforeLines="50" w:after="120" w:afterLines="50"/>
        <w:jc w:val="center"/>
        <w:rPr>
          <w:rFonts w:ascii="宋体" w:hAnsi="宋体"/>
          <w:b/>
          <w:bCs/>
          <w:spacing w:val="-10"/>
          <w:sz w:val="24"/>
        </w:rPr>
      </w:pPr>
      <w:r>
        <w:rPr>
          <w:rFonts w:hint="eastAsia" w:ascii="宋体" w:hAnsi="宋体"/>
          <w:b/>
          <w:bCs/>
          <w:spacing w:val="-10"/>
          <w:sz w:val="24"/>
        </w:rPr>
        <w:t>（一）投标人情况介绍表</w:t>
      </w:r>
    </w:p>
    <w:tbl>
      <w:tblPr>
        <w:tblStyle w:val="54"/>
        <w:tblW w:w="96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43"/>
        <w:gridCol w:w="1010"/>
        <w:gridCol w:w="2796"/>
        <w:gridCol w:w="42"/>
        <w:gridCol w:w="1145"/>
        <w:gridCol w:w="68"/>
        <w:gridCol w:w="26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投标</w:t>
            </w:r>
            <w:r>
              <w:rPr>
                <w:rFonts w:asciiTheme="minorEastAsia" w:hAnsiTheme="minorEastAsia" w:eastAsiaTheme="minorEastAsia"/>
                <w:szCs w:val="21"/>
              </w:rPr>
              <w:t>人名称</w:t>
            </w:r>
          </w:p>
        </w:tc>
        <w:tc>
          <w:tcPr>
            <w:tcW w:w="7696"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注册地址</w:t>
            </w:r>
          </w:p>
        </w:tc>
        <w:tc>
          <w:tcPr>
            <w:tcW w:w="3848"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邮政编码</w:t>
            </w:r>
          </w:p>
        </w:tc>
        <w:tc>
          <w:tcPr>
            <w:tcW w:w="26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联系方式</w:t>
            </w:r>
          </w:p>
        </w:tc>
        <w:tc>
          <w:tcPr>
            <w:tcW w:w="10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联系人</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电 话</w:t>
            </w:r>
          </w:p>
        </w:tc>
        <w:tc>
          <w:tcPr>
            <w:tcW w:w="26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0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传  真</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网 址</w:t>
            </w:r>
          </w:p>
        </w:tc>
        <w:tc>
          <w:tcPr>
            <w:tcW w:w="26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法定代表人</w:t>
            </w:r>
          </w:p>
        </w:tc>
        <w:tc>
          <w:tcPr>
            <w:tcW w:w="10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26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授权委托人</w:t>
            </w:r>
          </w:p>
        </w:tc>
        <w:tc>
          <w:tcPr>
            <w:tcW w:w="101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姓名</w:t>
            </w:r>
          </w:p>
        </w:tc>
        <w:tc>
          <w:tcPr>
            <w:tcW w:w="283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21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电话</w:t>
            </w:r>
          </w:p>
        </w:tc>
        <w:tc>
          <w:tcPr>
            <w:tcW w:w="2635"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纳税人类型</w:t>
            </w:r>
          </w:p>
        </w:tc>
        <w:tc>
          <w:tcPr>
            <w:tcW w:w="7696"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0" w:firstLineChars="500"/>
              <w:rPr>
                <w:rFonts w:asciiTheme="minorEastAsia" w:hAnsiTheme="minorEastAsia" w:eastAsiaTheme="minorEastAsia"/>
                <w:szCs w:val="21"/>
              </w:rPr>
            </w:pPr>
            <w:r>
              <w:rPr>
                <w:rFonts w:hint="eastAsia" w:asciiTheme="minorEastAsia" w:hAnsiTheme="minorEastAsia" w:eastAsiaTheme="minorEastAsia"/>
                <w:szCs w:val="21"/>
              </w:rPr>
              <w:t>选填：□一般纳税人、□小规模纳税人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宋体" w:hAnsi="宋体"/>
                <w:color w:val="000000" w:themeColor="text1"/>
                <w:szCs w:val="21"/>
                <w14:textFill>
                  <w14:solidFill>
                    <w14:schemeClr w14:val="tx1"/>
                  </w14:solidFill>
                </w14:textFill>
              </w:rPr>
              <w:t>公司成立时间</w:t>
            </w:r>
          </w:p>
        </w:tc>
        <w:tc>
          <w:tcPr>
            <w:tcW w:w="380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注册资金</w:t>
            </w:r>
          </w:p>
        </w:tc>
        <w:tc>
          <w:tcPr>
            <w:tcW w:w="270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Theme="minorEastAsia" w:hAnsiTheme="minorEastAsia" w:eastAsiaTheme="minorEastAsia"/>
                <w:szCs w:val="21"/>
              </w:rPr>
              <w:t>统一社会信用代码</w:t>
            </w:r>
          </w:p>
        </w:tc>
        <w:tc>
          <w:tcPr>
            <w:tcW w:w="380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c>
          <w:tcPr>
            <w:tcW w:w="11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宋体" w:hAnsi="宋体"/>
                <w:color w:val="000000" w:themeColor="text1"/>
                <w:szCs w:val="21"/>
                <w14:textFill>
                  <w14:solidFill>
                    <w14:schemeClr w14:val="tx1"/>
                  </w14:solidFill>
                </w14:textFill>
              </w:rPr>
              <w:t>职工总数</w:t>
            </w:r>
          </w:p>
        </w:tc>
        <w:tc>
          <w:tcPr>
            <w:tcW w:w="270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宋体" w:hAnsi="宋体"/>
                <w:color w:val="000000" w:themeColor="text1"/>
                <w:szCs w:val="21"/>
                <w14:textFill>
                  <w14:solidFill>
                    <w14:schemeClr w14:val="tx1"/>
                  </w14:solidFill>
                </w14:textFill>
              </w:rPr>
              <w:t>占地面积</w:t>
            </w:r>
          </w:p>
        </w:tc>
        <w:tc>
          <w:tcPr>
            <w:tcW w:w="380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asciiTheme="minorEastAsia" w:hAnsiTheme="minorEastAsia" w:eastAsiaTheme="minorEastAsia"/>
                <w:szCs w:val="21"/>
              </w:rPr>
              <w:t>M2</w:t>
            </w:r>
          </w:p>
        </w:tc>
        <w:tc>
          <w:tcPr>
            <w:tcW w:w="11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Cs w:val="21"/>
              </w:rPr>
            </w:pPr>
            <w:r>
              <w:rPr>
                <w:rFonts w:ascii="宋体" w:hAnsi="宋体"/>
                <w:szCs w:val="21"/>
              </w:rPr>
              <w:t>组织结构</w:t>
            </w:r>
          </w:p>
        </w:tc>
        <w:tc>
          <w:tcPr>
            <w:tcW w:w="270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atLeast"/>
        </w:trPr>
        <w:tc>
          <w:tcPr>
            <w:tcW w:w="1943"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Theme="minorEastAsia" w:hAnsiTheme="minorEastAsia" w:eastAsiaTheme="minorEastAsia"/>
                <w:szCs w:val="21"/>
              </w:rPr>
            </w:pPr>
            <w:r>
              <w:rPr>
                <w:rFonts w:asciiTheme="minorEastAsia" w:hAnsiTheme="minorEastAsia" w:eastAsiaTheme="minorEastAsia"/>
                <w:szCs w:val="21"/>
              </w:rPr>
              <w:t>经营范围</w:t>
            </w:r>
          </w:p>
        </w:tc>
        <w:tc>
          <w:tcPr>
            <w:tcW w:w="7696" w:type="dxa"/>
            <w:gridSpan w:val="6"/>
            <w:tcBorders>
              <w:top w:val="single" w:color="auto" w:sz="4" w:space="0"/>
              <w:left w:val="single" w:color="auto" w:sz="4" w:space="0"/>
              <w:right w:val="single" w:color="auto" w:sz="4" w:space="0"/>
            </w:tcBorders>
            <w:vAlign w:val="center"/>
          </w:tcPr>
          <w:p>
            <w:pPr>
              <w:topLinePunct/>
              <w:spacing w:line="4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1943"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rPr>
                <w:rFonts w:asciiTheme="minorEastAsia" w:hAnsiTheme="minorEastAsia" w:eastAsiaTheme="minorEastAsia"/>
                <w:szCs w:val="21"/>
              </w:rPr>
            </w:pPr>
            <w:r>
              <w:rPr>
                <w:rFonts w:hint="eastAsia" w:ascii="宋体" w:hAnsi="宋体"/>
                <w:color w:val="000000" w:themeColor="text1"/>
                <w:szCs w:val="21"/>
                <w14:textFill>
                  <w14:solidFill>
                    <w14:schemeClr w14:val="tx1"/>
                  </w14:solidFill>
                </w14:textFill>
              </w:rPr>
              <w:t>单位简介及机构设置</w:t>
            </w:r>
          </w:p>
        </w:tc>
        <w:tc>
          <w:tcPr>
            <w:tcW w:w="7696" w:type="dxa"/>
            <w:gridSpan w:val="6"/>
            <w:tcBorders>
              <w:top w:val="single" w:color="auto" w:sz="4" w:space="0"/>
              <w:left w:val="single" w:color="auto" w:sz="4" w:space="0"/>
              <w:right w:val="single" w:color="auto" w:sz="4" w:space="0"/>
            </w:tcBorders>
            <w:vAlign w:val="center"/>
          </w:tcPr>
          <w:p>
            <w:pPr>
              <w:topLinePunct/>
              <w:spacing w:line="440" w:lineRule="exact"/>
              <w:rPr>
                <w:rFonts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194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heme="minorEastAsia" w:hAnsiTheme="minorEastAsia" w:eastAsiaTheme="minorEastAsia"/>
                <w:szCs w:val="21"/>
              </w:rPr>
            </w:pPr>
            <w:r>
              <w:rPr>
                <w:rFonts w:hint="eastAsia" w:ascii="宋体" w:hAnsi="宋体"/>
                <w:color w:val="000000" w:themeColor="text1"/>
                <w:szCs w:val="21"/>
                <w14:textFill>
                  <w14:solidFill>
                    <w14:schemeClr w14:val="tx1"/>
                  </w14:solidFill>
                </w14:textFill>
              </w:rPr>
              <w:t>单位优势及特长</w:t>
            </w:r>
          </w:p>
        </w:tc>
        <w:tc>
          <w:tcPr>
            <w:tcW w:w="7696"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asciiTheme="minorEastAsia" w:hAnsiTheme="minorEastAsia" w:eastAsiaTheme="minorEastAsia"/>
                <w:szCs w:val="21"/>
              </w:rPr>
            </w:pPr>
          </w:p>
        </w:tc>
      </w:tr>
    </w:tbl>
    <w:p>
      <w:pPr>
        <w:jc w:val="left"/>
        <w:rPr>
          <w:rFonts w:ascii="宋体" w:hAnsi="宋体"/>
          <w:b/>
          <w:color w:val="FF0000"/>
          <w:szCs w:val="21"/>
        </w:rPr>
      </w:pPr>
      <w:r>
        <w:rPr>
          <w:rFonts w:hint="eastAsia" w:ascii="宋体" w:hAnsi="宋体"/>
          <w:b/>
          <w:color w:val="FF0000"/>
          <w:szCs w:val="21"/>
        </w:rPr>
        <w:t>请随表后附投标单位详细的组织架构图。</w:t>
      </w:r>
    </w:p>
    <w:p>
      <w:pPr>
        <w:widowControl/>
        <w:jc w:val="left"/>
        <w:rPr>
          <w:rFonts w:ascii="宋体" w:hAnsi="宋体"/>
          <w:szCs w:val="21"/>
        </w:rPr>
      </w:pPr>
      <w:r>
        <w:rPr>
          <w:rFonts w:ascii="宋体" w:hAnsi="宋体"/>
          <w:szCs w:val="21"/>
        </w:rPr>
        <w:br w:type="page"/>
      </w:r>
    </w:p>
    <w:p>
      <w:pPr>
        <w:spacing w:before="120" w:beforeLines="50" w:after="120" w:afterLines="50"/>
        <w:jc w:val="center"/>
        <w:rPr>
          <w:rFonts w:ascii="宋体" w:hAnsi="宋体"/>
          <w:b/>
          <w:bCs/>
          <w:spacing w:val="-10"/>
          <w:sz w:val="24"/>
        </w:rPr>
      </w:pPr>
      <w:r>
        <w:rPr>
          <w:rFonts w:hint="eastAsia" w:ascii="宋体" w:hAnsi="宋体"/>
          <w:b/>
          <w:bCs/>
          <w:spacing w:val="-10"/>
          <w:sz w:val="24"/>
        </w:rPr>
        <w:t>（二）营业执照</w:t>
      </w:r>
    </w:p>
    <w:p>
      <w:pPr>
        <w:spacing w:line="276" w:lineRule="auto"/>
        <w:rPr>
          <w:rFonts w:ascii="宋体" w:hAnsi="宋体"/>
        </w:rPr>
      </w:pPr>
      <w:r>
        <w:rPr>
          <w:rFonts w:hint="eastAsia" w:ascii="宋体" w:hAnsi="宋体"/>
        </w:rPr>
        <w:t>请提供工商行政管理部门核发有效的法人营业执照副本复印件。（分公司参与投标的，须提供具有法人资格总公司的营业执照副本复印件及授权书，授权书须加盖总公司公章。</w:t>
      </w:r>
    </w:p>
    <w:p>
      <w:pPr>
        <w:spacing w:line="276" w:lineRule="auto"/>
        <w:rPr>
          <w:rFonts w:ascii="宋体" w:hAnsi="宋体"/>
          <w:b/>
        </w:rPr>
      </w:pPr>
    </w:p>
    <w:p>
      <w:pPr>
        <w:spacing w:line="276" w:lineRule="auto"/>
        <w:rPr>
          <w:rFonts w:ascii="宋体" w:hAnsi="宋体"/>
          <w:b/>
        </w:rPr>
      </w:pPr>
    </w:p>
    <w:p>
      <w:pPr>
        <w:spacing w:line="276" w:lineRule="auto"/>
        <w:rPr>
          <w:rFonts w:ascii="宋体" w:hAnsi="宋体"/>
          <w:b/>
        </w:rPr>
      </w:pPr>
    </w:p>
    <w:p>
      <w:pPr>
        <w:spacing w:line="276" w:lineRule="auto"/>
        <w:rPr>
          <w:rFonts w:ascii="宋体" w:hAnsi="宋体"/>
          <w:b/>
          <w:i/>
        </w:rPr>
      </w:pPr>
      <w:r>
        <w:rPr>
          <w:rFonts w:hint="eastAsia" w:ascii="宋体" w:hAnsi="宋体"/>
          <w:b/>
          <w:i/>
        </w:rPr>
        <w:t>投标人如果有名称变更的，应提供由工商管理部门出具的变更证明文件</w:t>
      </w:r>
    </w:p>
    <w:p>
      <w:pPr>
        <w:spacing w:line="276" w:lineRule="auto"/>
        <w:rPr>
          <w:rFonts w:ascii="宋体" w:hAnsi="宋体"/>
        </w:rPr>
      </w:pPr>
    </w:p>
    <w:p>
      <w:pPr>
        <w:spacing w:line="276" w:lineRule="auto"/>
        <w:rPr>
          <w:rFonts w:ascii="宋体" w:hAnsi="宋体"/>
        </w:rPr>
      </w:pPr>
    </w:p>
    <w:p>
      <w:pPr>
        <w:spacing w:line="276" w:lineRule="auto"/>
        <w:rPr>
          <w:rFonts w:ascii="宋体" w:hAnsi="宋体"/>
        </w:rPr>
      </w:pPr>
    </w:p>
    <w:p>
      <w:pPr>
        <w:spacing w:before="120" w:beforeLines="50" w:after="120" w:afterLines="50"/>
        <w:jc w:val="center"/>
        <w:rPr>
          <w:rFonts w:ascii="宋体" w:hAnsi="宋体"/>
          <w:b/>
          <w:bCs/>
          <w:spacing w:val="-10"/>
          <w:sz w:val="24"/>
        </w:rPr>
      </w:pPr>
      <w:bookmarkStart w:id="182" w:name="_Toc5282347"/>
      <w:r>
        <w:rPr>
          <w:rFonts w:hint="eastAsia" w:ascii="宋体" w:hAnsi="宋体"/>
          <w:b/>
          <w:bCs/>
          <w:spacing w:val="-10"/>
          <w:sz w:val="24"/>
        </w:rPr>
        <w:t>（三）资质证书</w:t>
      </w:r>
      <w:bookmarkEnd w:id="182"/>
    </w:p>
    <w:p>
      <w:pPr>
        <w:spacing w:line="400" w:lineRule="exact"/>
        <w:jc w:val="left"/>
        <w:rPr>
          <w:rFonts w:ascii="宋体" w:hAnsi="宋体"/>
          <w:b/>
          <w:bCs/>
          <w:spacing w:val="-10"/>
          <w:sz w:val="22"/>
        </w:rPr>
      </w:pPr>
      <w:r>
        <w:rPr>
          <w:rFonts w:hint="eastAsia" w:ascii="宋体" w:hAnsi="宋体"/>
          <w:b/>
          <w:bCs/>
          <w:spacing w:val="-10"/>
          <w:sz w:val="22"/>
        </w:rPr>
        <w:t>（1）本项目招标公告如有要求，请附上其他相关资质证书扫描件</w:t>
      </w:r>
    </w:p>
    <w:p>
      <w:pPr>
        <w:spacing w:line="400" w:lineRule="exact"/>
        <w:jc w:val="left"/>
        <w:rPr>
          <w:rFonts w:ascii="宋体" w:hAnsi="宋体"/>
          <w:b/>
          <w:bCs/>
          <w:spacing w:val="-10"/>
          <w:sz w:val="22"/>
        </w:rPr>
      </w:pPr>
    </w:p>
    <w:p>
      <w:pPr>
        <w:spacing w:line="400" w:lineRule="exact"/>
        <w:jc w:val="left"/>
        <w:rPr>
          <w:rFonts w:ascii="宋体" w:hAnsi="宋体"/>
          <w:b/>
          <w:bCs/>
          <w:spacing w:val="-10"/>
          <w:sz w:val="22"/>
        </w:rPr>
      </w:pPr>
    </w:p>
    <w:p>
      <w:pPr>
        <w:spacing w:line="400" w:lineRule="exact"/>
        <w:jc w:val="left"/>
        <w:rPr>
          <w:rFonts w:ascii="宋体" w:hAnsi="宋体"/>
          <w:b/>
          <w:bCs/>
          <w:spacing w:val="-10"/>
          <w:sz w:val="22"/>
        </w:rPr>
      </w:pPr>
    </w:p>
    <w:p>
      <w:pPr>
        <w:spacing w:before="120" w:beforeLines="50" w:after="120" w:afterLines="50"/>
        <w:jc w:val="center"/>
        <w:rPr>
          <w:rFonts w:ascii="宋体" w:hAnsi="宋体"/>
          <w:b/>
          <w:bCs/>
          <w:spacing w:val="-10"/>
          <w:sz w:val="24"/>
        </w:rPr>
      </w:pPr>
      <w:r>
        <w:rPr>
          <w:rFonts w:hint="eastAsia" w:ascii="宋体" w:hAnsi="宋体"/>
          <w:b/>
          <w:bCs/>
          <w:spacing w:val="-10"/>
          <w:sz w:val="24"/>
        </w:rPr>
        <w:t>（四）近三年发生的诉讼及仲裁情况</w:t>
      </w:r>
      <w:bookmarkEnd w:id="181"/>
    </w:p>
    <w:p>
      <w:pPr>
        <w:spacing w:line="400" w:lineRule="exact"/>
        <w:ind w:firstLine="412" w:firstLineChars="200"/>
        <w:rPr>
          <w:rFonts w:ascii="宋体" w:hAnsi="宋体"/>
          <w:spacing w:val="-2"/>
          <w:szCs w:val="21"/>
        </w:rPr>
      </w:pPr>
      <w:r>
        <w:rPr>
          <w:rFonts w:hint="eastAsia" w:ascii="宋体" w:hAnsi="宋体"/>
          <w:spacing w:val="-2"/>
          <w:szCs w:val="21"/>
        </w:rPr>
        <w:t>如投标人有诉讼和</w:t>
      </w:r>
      <w:r>
        <w:rPr>
          <w:rFonts w:ascii="宋体" w:hAnsi="宋体"/>
          <w:spacing w:val="-2"/>
          <w:szCs w:val="21"/>
        </w:rPr>
        <w:t>/</w:t>
      </w:r>
      <w:r>
        <w:rPr>
          <w:rFonts w:hint="eastAsia" w:ascii="宋体" w:hAnsi="宋体"/>
          <w:spacing w:val="-2"/>
          <w:szCs w:val="21"/>
        </w:rPr>
        <w:t>或仲裁（包括已结案和尚在进行的诉讼和</w:t>
      </w:r>
      <w:r>
        <w:rPr>
          <w:rFonts w:ascii="宋体" w:hAnsi="宋体"/>
          <w:spacing w:val="-2"/>
          <w:szCs w:val="21"/>
        </w:rPr>
        <w:t>/</w:t>
      </w:r>
      <w:r>
        <w:rPr>
          <w:rFonts w:hint="eastAsia" w:ascii="宋体" w:hAnsi="宋体"/>
          <w:spacing w:val="-2"/>
          <w:szCs w:val="21"/>
        </w:rPr>
        <w:t>或仲裁阶段的案件），则须向招标人提供诉讼和</w:t>
      </w:r>
      <w:r>
        <w:rPr>
          <w:rFonts w:ascii="宋体" w:hAnsi="宋体"/>
          <w:spacing w:val="-2"/>
          <w:szCs w:val="21"/>
        </w:rPr>
        <w:t>/</w:t>
      </w:r>
      <w:r>
        <w:rPr>
          <w:rFonts w:hint="eastAsia" w:ascii="宋体" w:hAnsi="宋体"/>
          <w:spacing w:val="-2"/>
          <w:szCs w:val="21"/>
        </w:rPr>
        <w:t>或仲裁案件的有关资料及证明，包括原告（诉讼和</w:t>
      </w:r>
      <w:r>
        <w:rPr>
          <w:rFonts w:ascii="宋体" w:hAnsi="宋体"/>
          <w:spacing w:val="-2"/>
          <w:szCs w:val="21"/>
        </w:rPr>
        <w:t>/</w:t>
      </w:r>
      <w:r>
        <w:rPr>
          <w:rFonts w:hint="eastAsia" w:ascii="宋体" w:hAnsi="宋体"/>
          <w:spacing w:val="-2"/>
          <w:szCs w:val="21"/>
        </w:rPr>
        <w:t>或仲裁申请人）、被告（诉讼和</w:t>
      </w:r>
      <w:r>
        <w:rPr>
          <w:rFonts w:ascii="宋体" w:hAnsi="宋体"/>
          <w:spacing w:val="-2"/>
          <w:szCs w:val="21"/>
        </w:rPr>
        <w:t>/</w:t>
      </w:r>
      <w:r>
        <w:rPr>
          <w:rFonts w:hint="eastAsia" w:ascii="宋体" w:hAnsi="宋体"/>
          <w:spacing w:val="-2"/>
          <w:szCs w:val="21"/>
        </w:rPr>
        <w:t>或仲裁被申请人）、诉讼和</w:t>
      </w:r>
      <w:r>
        <w:rPr>
          <w:rFonts w:ascii="宋体" w:hAnsi="宋体"/>
          <w:spacing w:val="-2"/>
          <w:szCs w:val="21"/>
        </w:rPr>
        <w:t>/</w:t>
      </w:r>
      <w:r>
        <w:rPr>
          <w:rFonts w:hint="eastAsia" w:ascii="宋体" w:hAnsi="宋体"/>
          <w:spacing w:val="-2"/>
          <w:szCs w:val="21"/>
        </w:rPr>
        <w:t>或仲裁原因、诉讼和</w:t>
      </w:r>
      <w:r>
        <w:rPr>
          <w:rFonts w:ascii="宋体" w:hAnsi="宋体"/>
          <w:spacing w:val="-2"/>
          <w:szCs w:val="21"/>
        </w:rPr>
        <w:t>/</w:t>
      </w:r>
      <w:r>
        <w:rPr>
          <w:rFonts w:hint="eastAsia" w:ascii="宋体" w:hAnsi="宋体"/>
          <w:spacing w:val="-2"/>
          <w:szCs w:val="21"/>
        </w:rPr>
        <w:t>或仲裁事件、诉讼和</w:t>
      </w:r>
      <w:r>
        <w:rPr>
          <w:rFonts w:ascii="宋体" w:hAnsi="宋体"/>
          <w:spacing w:val="-2"/>
          <w:szCs w:val="21"/>
        </w:rPr>
        <w:t>/</w:t>
      </w:r>
      <w:r>
        <w:rPr>
          <w:rFonts w:hint="eastAsia" w:ascii="宋体" w:hAnsi="宋体"/>
          <w:spacing w:val="-2"/>
          <w:szCs w:val="21"/>
        </w:rPr>
        <w:t>或仲裁金额、诉讼和</w:t>
      </w:r>
      <w:r>
        <w:rPr>
          <w:rFonts w:ascii="宋体" w:hAnsi="宋体"/>
          <w:spacing w:val="-2"/>
          <w:szCs w:val="21"/>
        </w:rPr>
        <w:t>/</w:t>
      </w:r>
      <w:r>
        <w:rPr>
          <w:rFonts w:hint="eastAsia" w:ascii="宋体" w:hAnsi="宋体"/>
          <w:spacing w:val="-2"/>
          <w:szCs w:val="21"/>
        </w:rPr>
        <w:t>或仲裁结果等，并填入下表。</w:t>
      </w:r>
    </w:p>
    <w:tbl>
      <w:tblPr>
        <w:tblStyle w:val="54"/>
        <w:tblW w:w="96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861"/>
        <w:gridCol w:w="1377"/>
        <w:gridCol w:w="1502"/>
        <w:gridCol w:w="1423"/>
        <w:gridCol w:w="1376"/>
        <w:gridCol w:w="1376"/>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序号</w:t>
            </w:r>
          </w:p>
        </w:tc>
        <w:tc>
          <w:tcPr>
            <w:tcW w:w="8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日期</w:t>
            </w:r>
          </w:p>
        </w:tc>
        <w:tc>
          <w:tcPr>
            <w:tcW w:w="1377"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起诉（仲裁）人</w:t>
            </w:r>
          </w:p>
        </w:tc>
        <w:tc>
          <w:tcPr>
            <w:tcW w:w="1502"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被诉（被仲裁）人</w:t>
            </w:r>
          </w:p>
        </w:tc>
        <w:tc>
          <w:tcPr>
            <w:tcW w:w="1423"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诉讼（仲裁）事件</w:t>
            </w:r>
          </w:p>
        </w:tc>
        <w:tc>
          <w:tcPr>
            <w:tcW w:w="137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诉讼（仲裁）金额</w:t>
            </w:r>
          </w:p>
        </w:tc>
        <w:tc>
          <w:tcPr>
            <w:tcW w:w="1376"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诉讼（仲裁）结果</w:t>
            </w:r>
          </w:p>
        </w:tc>
        <w:tc>
          <w:tcPr>
            <w:tcW w:w="861" w:type="dxa"/>
            <w:tcBorders>
              <w:top w:val="single" w:color="auto" w:sz="4" w:space="0"/>
              <w:left w:val="single" w:color="auto" w:sz="4" w:space="0"/>
              <w:bottom w:val="single" w:color="auto" w:sz="4" w:space="0"/>
              <w:right w:val="single" w:color="auto" w:sz="4" w:space="0"/>
            </w:tcBorders>
          </w:tcPr>
          <w:p>
            <w:pPr>
              <w:spacing w:line="400" w:lineRule="exact"/>
              <w:rPr>
                <w:rFonts w:ascii="宋体" w:hAnsi="宋体"/>
                <w:spacing w:val="-2"/>
                <w:szCs w:val="21"/>
              </w:rPr>
            </w:pPr>
            <w:r>
              <w:rPr>
                <w:rFonts w:hint="eastAsia" w:ascii="宋体" w:hAnsi="宋体"/>
                <w:spacing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r>
              <w:rPr>
                <w:rFonts w:ascii="宋体" w:hAnsi="宋体"/>
                <w:spacing w:val="-2"/>
                <w:szCs w:val="21"/>
              </w:rPr>
              <w:t>1</w:t>
            </w: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5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42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r>
              <w:rPr>
                <w:rFonts w:ascii="宋体" w:hAnsi="宋体"/>
                <w:spacing w:val="-2"/>
                <w:szCs w:val="21"/>
              </w:rPr>
              <w:t>2</w:t>
            </w: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5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42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r>
              <w:rPr>
                <w:rFonts w:ascii="宋体" w:hAnsi="宋体"/>
                <w:spacing w:val="-2"/>
                <w:szCs w:val="21"/>
              </w:rPr>
              <w:t>3</w:t>
            </w: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5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42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6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r>
              <w:rPr>
                <w:rFonts w:hint="eastAsia" w:ascii="宋体" w:hAnsi="宋体"/>
                <w:spacing w:val="-2"/>
                <w:szCs w:val="21"/>
              </w:rPr>
              <w:t>……</w:t>
            </w: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7"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502"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423"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1376"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c>
          <w:tcPr>
            <w:tcW w:w="86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spacing w:val="-2"/>
                <w:szCs w:val="21"/>
              </w:rPr>
            </w:pPr>
          </w:p>
        </w:tc>
      </w:tr>
    </w:tbl>
    <w:p>
      <w:pPr>
        <w:spacing w:line="400" w:lineRule="exact"/>
        <w:jc w:val="left"/>
        <w:rPr>
          <w:rFonts w:ascii="宋体" w:hAnsi="宋体"/>
          <w:spacing w:val="-2"/>
          <w:szCs w:val="21"/>
        </w:rPr>
      </w:pPr>
      <w:r>
        <w:rPr>
          <w:rFonts w:hint="eastAsia" w:ascii="宋体" w:hAnsi="宋体"/>
          <w:spacing w:val="-2"/>
          <w:szCs w:val="21"/>
        </w:rPr>
        <w:t>注：如没有出现诉讼和仲裁，则请填写“无”</w:t>
      </w:r>
    </w:p>
    <w:p>
      <w:pPr>
        <w:spacing w:line="4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440" w:lineRule="exact"/>
        <w:ind w:firstLine="412" w:firstLineChars="200"/>
        <w:jc w:val="right"/>
        <w:rPr>
          <w:rFonts w:ascii="宋体" w:hAnsi="宋体"/>
          <w:spacing w:val="-2"/>
          <w:szCs w:val="21"/>
        </w:rPr>
      </w:pPr>
      <w:r>
        <w:rPr>
          <w:rFonts w:hint="eastAsia" w:ascii="宋体" w:hAnsi="宋体"/>
          <w:spacing w:val="-2"/>
          <w:szCs w:val="21"/>
        </w:rPr>
        <w:t>日期：年月日</w:t>
      </w:r>
    </w:p>
    <w:p>
      <w:pPr>
        <w:spacing w:line="440" w:lineRule="exact"/>
        <w:ind w:firstLine="412" w:firstLineChars="200"/>
        <w:jc w:val="left"/>
        <w:rPr>
          <w:rFonts w:ascii="宋体" w:hAnsi="宋体"/>
          <w:spacing w:val="-2"/>
          <w:szCs w:val="21"/>
        </w:rPr>
      </w:pPr>
    </w:p>
    <w:p>
      <w:pPr>
        <w:spacing w:line="440" w:lineRule="exact"/>
        <w:ind w:firstLine="412" w:firstLineChars="200"/>
        <w:jc w:val="left"/>
        <w:rPr>
          <w:rFonts w:ascii="宋体" w:hAnsi="宋体"/>
          <w:spacing w:val="-2"/>
          <w:szCs w:val="21"/>
        </w:rPr>
      </w:pPr>
    </w:p>
    <w:p>
      <w:pPr>
        <w:spacing w:line="440" w:lineRule="exact"/>
        <w:ind w:firstLine="412" w:firstLineChars="200"/>
        <w:jc w:val="left"/>
        <w:rPr>
          <w:rFonts w:ascii="宋体" w:hAnsi="宋体"/>
          <w:spacing w:val="-2"/>
          <w:szCs w:val="21"/>
        </w:rPr>
      </w:pPr>
    </w:p>
    <w:p>
      <w:pPr>
        <w:spacing w:line="440" w:lineRule="exact"/>
        <w:ind w:firstLine="412" w:firstLineChars="200"/>
        <w:jc w:val="left"/>
        <w:rPr>
          <w:rFonts w:ascii="宋体" w:hAnsi="宋体"/>
          <w:spacing w:val="-2"/>
          <w:szCs w:val="21"/>
        </w:rPr>
      </w:pPr>
    </w:p>
    <w:p>
      <w:pPr>
        <w:spacing w:line="440" w:lineRule="exact"/>
        <w:ind w:firstLine="412" w:firstLineChars="200"/>
        <w:jc w:val="left"/>
        <w:rPr>
          <w:rFonts w:ascii="宋体" w:hAnsi="宋体"/>
          <w:spacing w:val="-2"/>
          <w:szCs w:val="21"/>
        </w:rPr>
      </w:pPr>
    </w:p>
    <w:p>
      <w:pPr>
        <w:spacing w:before="120" w:beforeLines="50" w:after="120" w:afterLines="50"/>
        <w:jc w:val="center"/>
        <w:rPr>
          <w:rFonts w:ascii="宋体" w:hAnsi="宋体"/>
          <w:b/>
          <w:bCs/>
          <w:spacing w:val="-10"/>
          <w:sz w:val="24"/>
        </w:rPr>
      </w:pPr>
      <w:r>
        <w:rPr>
          <w:rFonts w:hint="eastAsia" w:ascii="宋体" w:hAnsi="宋体"/>
          <w:b/>
          <w:bCs/>
          <w:spacing w:val="-10"/>
          <w:sz w:val="24"/>
        </w:rPr>
        <w:t>（五）投标人声明</w:t>
      </w:r>
    </w:p>
    <w:p>
      <w:pPr>
        <w:spacing w:line="360" w:lineRule="auto"/>
        <w:jc w:val="left"/>
        <w:rPr>
          <w:rFonts w:ascii="宋体" w:hAnsi="宋体"/>
          <w:szCs w:val="21"/>
        </w:rPr>
      </w:pPr>
      <w:r>
        <w:rPr>
          <w:rFonts w:hint="eastAsia" w:ascii="宋体" w:hAnsi="宋体"/>
          <w:szCs w:val="21"/>
        </w:rPr>
        <w:t>致：</w:t>
      </w:r>
      <w:r>
        <w:rPr>
          <w:rFonts w:hint="eastAsia" w:ascii="宋体" w:hAnsi="宋体"/>
          <w:szCs w:val="21"/>
          <w:u w:val="single"/>
        </w:rPr>
        <w:t xml:space="preserve">      （招标人）       </w:t>
      </w:r>
    </w:p>
    <w:p>
      <w:pPr>
        <w:spacing w:line="360" w:lineRule="auto"/>
        <w:ind w:firstLine="480"/>
        <w:jc w:val="left"/>
        <w:rPr>
          <w:rFonts w:ascii="宋体" w:hAnsi="宋体"/>
          <w:szCs w:val="21"/>
        </w:rPr>
      </w:pPr>
      <w:r>
        <w:rPr>
          <w:rFonts w:hint="eastAsia" w:ascii="宋体" w:hAnsi="宋体"/>
          <w:szCs w:val="21"/>
        </w:rPr>
        <w:t>我单位没有存在下列情形之一：</w:t>
      </w:r>
      <w:r>
        <w:rPr>
          <w:rFonts w:hint="eastAsia" w:ascii="宋体" w:hAnsi="宋体"/>
          <w:spacing w:val="2"/>
          <w:szCs w:val="21"/>
        </w:rPr>
        <w:t>（1）为招标人不具有独立法人资格的附属机构（单位）的；（2）与招标人存在利害关系且可能影响招标公正性（3）与本项目的其他投标人为同一个单位负责人的；（4）与本项目的其他投标人存在控股、管理关系的；（5）被依法暂停或取消投标资格的；（6）被责令停产停业、暂扣或者吊销许可证、暂扣或者吊销执照的；（7）进入清算程序，或被宣布破产，或其他丧失履约能力的情形；（8）在最近三年内有骗取中标或严重违约或重大违法记录的；（9）被工商行政管理机关在全国企业信用信息公示系统中列入严重违法失信企业名单；（10）法律法规规定的其他情形。</w:t>
      </w:r>
    </w:p>
    <w:p>
      <w:pPr>
        <w:spacing w:line="360" w:lineRule="auto"/>
        <w:ind w:firstLine="480"/>
        <w:jc w:val="left"/>
        <w:rPr>
          <w:rFonts w:ascii="宋体" w:hAnsi="宋体"/>
          <w:szCs w:val="21"/>
        </w:rPr>
      </w:pPr>
      <w:r>
        <w:rPr>
          <w:rFonts w:hint="eastAsia" w:ascii="宋体" w:hAnsi="宋体"/>
          <w:szCs w:val="21"/>
        </w:rPr>
        <w:t>特此声明。</w:t>
      </w:r>
    </w:p>
    <w:p>
      <w:pPr>
        <w:spacing w:line="4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360" w:lineRule="auto"/>
        <w:jc w:val="right"/>
        <w:rPr>
          <w:rFonts w:ascii="宋体" w:hAnsi="宋体"/>
          <w:szCs w:val="21"/>
        </w:rPr>
      </w:pPr>
      <w:r>
        <w:rPr>
          <w:rFonts w:hint="eastAsia" w:ascii="宋体" w:hAnsi="宋体"/>
          <w:spacing w:val="-2"/>
          <w:szCs w:val="21"/>
        </w:rPr>
        <w:t>日期：年月日</w:t>
      </w:r>
    </w:p>
    <w:p>
      <w:pPr>
        <w:spacing w:before="120" w:beforeLines="50" w:after="120" w:afterLines="50"/>
        <w:jc w:val="center"/>
        <w:rPr>
          <w:rFonts w:ascii="宋体" w:hAnsi="宋体"/>
          <w:b/>
          <w:bCs/>
          <w:spacing w:val="-10"/>
          <w:sz w:val="24"/>
        </w:rPr>
      </w:pPr>
      <w:r>
        <w:rPr>
          <w:rFonts w:ascii="宋体" w:hAnsi="宋体"/>
          <w:szCs w:val="21"/>
        </w:rPr>
        <w:br w:type="page"/>
      </w:r>
      <w:bookmarkStart w:id="183" w:name="_Toc24032898"/>
      <w:r>
        <w:rPr>
          <w:rFonts w:hint="eastAsia" w:ascii="宋体" w:hAnsi="宋体"/>
          <w:b/>
          <w:bCs/>
          <w:spacing w:val="-10"/>
          <w:sz w:val="24"/>
        </w:rPr>
        <w:t>（六）投标人资格条件要求的其他证明材料</w:t>
      </w:r>
      <w:bookmarkEnd w:id="183"/>
    </w:p>
    <w:p>
      <w:pPr>
        <w:numPr>
          <w:ilvl w:val="0"/>
          <w:numId w:val="39"/>
        </w:numPr>
        <w:spacing w:line="360" w:lineRule="auto"/>
        <w:rPr>
          <w:rFonts w:ascii="宋体" w:hAnsi="宋体"/>
          <w:b/>
          <w:color w:val="000000"/>
        </w:rPr>
      </w:pPr>
      <w:r>
        <w:rPr>
          <w:rFonts w:hint="eastAsia" w:ascii="宋体" w:hAnsi="宋体"/>
          <w:b/>
          <w:color w:val="000000"/>
        </w:rPr>
        <w:t>请附上投标人单位的</w:t>
      </w:r>
      <w:r>
        <w:rPr>
          <w:rFonts w:hint="eastAsia" w:ascii="宋体" w:hAnsi="宋体"/>
          <w:b/>
          <w:color w:val="FF0000"/>
          <w:highlight w:val="yellow"/>
        </w:rPr>
        <w:t>“信用中国”网站(</w:t>
      </w:r>
      <w:r>
        <w:fldChar w:fldCharType="begin"/>
      </w:r>
      <w:r>
        <w:instrText xml:space="preserve"> HYPERLINK "http://www.creditchina.gov.cn" </w:instrText>
      </w:r>
      <w:r>
        <w:fldChar w:fldCharType="separate"/>
      </w:r>
      <w:r>
        <w:rPr>
          <w:rStyle w:val="65"/>
          <w:rFonts w:hint="eastAsia" w:ascii="宋体" w:hAnsi="宋体"/>
          <w:b/>
          <w:color w:val="FF0000"/>
        </w:rPr>
        <w:t>www.creditchina.gov.cn</w:t>
      </w:r>
      <w:r>
        <w:rPr>
          <w:rStyle w:val="65"/>
          <w:rFonts w:hint="eastAsia" w:ascii="宋体" w:hAnsi="宋体"/>
          <w:b/>
          <w:color w:val="FF0000"/>
        </w:rPr>
        <w:fldChar w:fldCharType="end"/>
      </w:r>
      <w:r>
        <w:rPr>
          <w:rFonts w:hint="eastAsia" w:ascii="宋体" w:hAnsi="宋体"/>
          <w:b/>
          <w:color w:val="FF0000"/>
          <w:highlight w:val="yellow"/>
        </w:rPr>
        <w:t>)</w:t>
      </w:r>
      <w:r>
        <w:rPr>
          <w:rFonts w:hint="eastAsia" w:ascii="宋体" w:hAnsi="宋体"/>
          <w:b/>
          <w:color w:val="000000"/>
        </w:rPr>
        <w:t>以下记录网页截图：</w:t>
      </w:r>
    </w:p>
    <w:p>
      <w:pPr>
        <w:spacing w:line="360" w:lineRule="auto"/>
        <w:ind w:left="720"/>
        <w:rPr>
          <w:rFonts w:ascii="宋体" w:hAnsi="宋体"/>
          <w:color w:val="000000"/>
        </w:rPr>
      </w:pPr>
      <w:r>
        <w:rPr>
          <w:rFonts w:hint="eastAsia" w:ascii="宋体" w:hAnsi="宋体"/>
          <w:b/>
          <w:color w:val="000000"/>
        </w:rPr>
        <w:t>1、</w:t>
      </w:r>
      <w:r>
        <w:rPr>
          <w:rFonts w:hint="eastAsia" w:ascii="宋体" w:hAnsi="宋体"/>
          <w:b/>
          <w:color w:val="FF0000"/>
        </w:rPr>
        <w:t>信用中国“失信被执行人名单”</w:t>
      </w:r>
      <w:r>
        <w:rPr>
          <w:rFonts w:hint="eastAsia" w:ascii="宋体" w:hAnsi="宋体"/>
          <w:b/>
          <w:color w:val="000000"/>
        </w:rPr>
        <w:t>网页截图</w:t>
      </w:r>
      <w:r>
        <w:rPr>
          <w:rFonts w:hint="eastAsia" w:ascii="宋体" w:hAnsi="宋体"/>
          <w:b/>
          <w:color w:val="FF0000"/>
          <w:highlight w:val="lightGray"/>
        </w:rPr>
        <w:t>参考如下</w:t>
      </w:r>
      <w:r>
        <w:rPr>
          <w:rFonts w:hint="eastAsia" w:ascii="宋体" w:hAnsi="宋体"/>
          <w:b/>
          <w:color w:val="000000"/>
        </w:rPr>
        <w:t>：</w:t>
      </w:r>
    </w:p>
    <w:p>
      <w:pPr>
        <w:spacing w:line="360" w:lineRule="auto"/>
        <w:ind w:left="720"/>
        <w:rPr>
          <w:rFonts w:ascii="宋体" w:hAnsi="宋体"/>
          <w:color w:val="000000"/>
        </w:rPr>
      </w:pPr>
      <w:r>
        <w:drawing>
          <wp:inline distT="0" distB="0" distL="0" distR="0">
            <wp:extent cx="5486400" cy="5135880"/>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28"/>
                    <a:stretch>
                      <a:fillRect/>
                    </a:stretch>
                  </pic:blipFill>
                  <pic:spPr>
                    <a:xfrm>
                      <a:off x="0" y="0"/>
                      <a:ext cx="5486400" cy="5135880"/>
                    </a:xfrm>
                    <a:prstGeom prst="rect">
                      <a:avLst/>
                    </a:prstGeom>
                  </pic:spPr>
                </pic:pic>
              </a:graphicData>
            </a:graphic>
          </wp:inline>
        </w:drawing>
      </w: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b/>
          <w:color w:val="000000"/>
        </w:rPr>
      </w:pPr>
      <w:r>
        <w:rPr>
          <w:rFonts w:hint="eastAsia" w:ascii="宋体" w:hAnsi="宋体"/>
          <w:b/>
          <w:color w:val="000000"/>
        </w:rPr>
        <w:t>1.1请提供投标人单位查询正确的</w:t>
      </w:r>
      <w:r>
        <w:rPr>
          <w:rFonts w:hint="eastAsia" w:ascii="宋体" w:hAnsi="宋体"/>
          <w:b/>
          <w:color w:val="FF0000"/>
        </w:rPr>
        <w:t>信用中国“失信被执行人名单”网页截图</w:t>
      </w:r>
    </w:p>
    <w:p>
      <w:pPr>
        <w:spacing w:line="360" w:lineRule="auto"/>
        <w:ind w:left="720"/>
        <w:rPr>
          <w:rFonts w:ascii="宋体" w:hAnsi="宋体"/>
          <w:color w:val="000000"/>
        </w:rPr>
      </w:pPr>
    </w:p>
    <w:p>
      <w:pPr>
        <w:widowControl/>
        <w:jc w:val="left"/>
        <w:rPr>
          <w:rFonts w:ascii="宋体" w:hAnsi="宋体"/>
          <w:color w:val="000000"/>
        </w:rPr>
      </w:pPr>
      <w:r>
        <w:rPr>
          <w:rFonts w:ascii="宋体" w:hAnsi="宋体"/>
          <w:color w:val="000000"/>
        </w:rPr>
        <w:br w:type="page"/>
      </w:r>
    </w:p>
    <w:p>
      <w:pPr>
        <w:spacing w:line="360" w:lineRule="auto"/>
        <w:ind w:left="720"/>
        <w:rPr>
          <w:rFonts w:ascii="宋体" w:hAnsi="宋体"/>
          <w:color w:val="000000"/>
        </w:rPr>
      </w:pPr>
      <w:r>
        <w:rPr>
          <w:rFonts w:hint="eastAsia" w:ascii="宋体" w:hAnsi="宋体"/>
          <w:b/>
          <w:color w:val="000000"/>
        </w:rPr>
        <w:t>2、</w:t>
      </w:r>
      <w:r>
        <w:rPr>
          <w:rFonts w:hint="eastAsia" w:ascii="宋体" w:hAnsi="宋体"/>
          <w:b/>
          <w:color w:val="FF0000"/>
        </w:rPr>
        <w:t>信用中国“重大税收违法案件当事人名单”</w:t>
      </w:r>
      <w:r>
        <w:rPr>
          <w:rFonts w:hint="eastAsia" w:ascii="宋体" w:hAnsi="宋体"/>
          <w:b/>
          <w:color w:val="000000"/>
        </w:rPr>
        <w:t>网页截图</w:t>
      </w:r>
      <w:r>
        <w:rPr>
          <w:rFonts w:hint="eastAsia" w:ascii="宋体" w:hAnsi="宋体"/>
          <w:b/>
          <w:color w:val="FF0000"/>
          <w:highlight w:val="lightGray"/>
        </w:rPr>
        <w:t>参考如下</w:t>
      </w:r>
      <w:r>
        <w:rPr>
          <w:rFonts w:hint="eastAsia" w:ascii="宋体" w:hAnsi="宋体"/>
          <w:b/>
          <w:color w:val="000000"/>
        </w:rPr>
        <w:t>：</w:t>
      </w:r>
    </w:p>
    <w:p>
      <w:pPr>
        <w:spacing w:line="360" w:lineRule="auto"/>
        <w:ind w:left="720"/>
        <w:rPr>
          <w:rFonts w:ascii="宋体" w:hAnsi="宋体"/>
          <w:color w:val="000000"/>
        </w:rPr>
      </w:pPr>
      <w:r>
        <w:drawing>
          <wp:inline distT="0" distB="0" distL="0" distR="0">
            <wp:extent cx="5486400" cy="5120005"/>
            <wp:effectExtent l="0" t="0" r="0" b="444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9"/>
                    <a:stretch>
                      <a:fillRect/>
                    </a:stretch>
                  </pic:blipFill>
                  <pic:spPr>
                    <a:xfrm>
                      <a:off x="0" y="0"/>
                      <a:ext cx="5486400" cy="5120005"/>
                    </a:xfrm>
                    <a:prstGeom prst="rect">
                      <a:avLst/>
                    </a:prstGeom>
                  </pic:spPr>
                </pic:pic>
              </a:graphicData>
            </a:graphic>
          </wp:inline>
        </w:drawing>
      </w: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b/>
          <w:color w:val="000000"/>
        </w:rPr>
      </w:pPr>
      <w:r>
        <w:rPr>
          <w:rFonts w:hint="eastAsia" w:ascii="宋体" w:hAnsi="宋体"/>
          <w:b/>
          <w:color w:val="000000"/>
        </w:rPr>
        <w:t>2.1请提供投标人单位查询正确的</w:t>
      </w:r>
      <w:r>
        <w:rPr>
          <w:rFonts w:hint="eastAsia" w:ascii="宋体" w:hAnsi="宋体"/>
          <w:b/>
          <w:color w:val="FF0000"/>
        </w:rPr>
        <w:t>信用中国“重大税收违法案件当事人名单”网页截图</w:t>
      </w: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widowControl/>
        <w:jc w:val="left"/>
        <w:rPr>
          <w:rFonts w:ascii="宋体" w:hAnsi="宋体"/>
          <w:color w:val="000000"/>
        </w:rPr>
      </w:pPr>
      <w:r>
        <w:rPr>
          <w:rFonts w:ascii="宋体" w:hAnsi="宋体"/>
          <w:color w:val="000000"/>
        </w:rPr>
        <w:br w:type="page"/>
      </w:r>
    </w:p>
    <w:p>
      <w:pPr>
        <w:spacing w:line="360" w:lineRule="auto"/>
        <w:ind w:left="720"/>
        <w:rPr>
          <w:rFonts w:ascii="宋体" w:hAnsi="宋体"/>
          <w:color w:val="000000"/>
        </w:rPr>
      </w:pPr>
    </w:p>
    <w:p>
      <w:pPr>
        <w:numPr>
          <w:ilvl w:val="0"/>
          <w:numId w:val="39"/>
        </w:numPr>
        <w:spacing w:line="360" w:lineRule="auto"/>
        <w:rPr>
          <w:rFonts w:ascii="宋体" w:hAnsi="宋体"/>
          <w:b/>
          <w:color w:val="000000"/>
        </w:rPr>
      </w:pPr>
      <w:r>
        <w:rPr>
          <w:rFonts w:hint="eastAsia" w:ascii="宋体" w:hAnsi="宋体"/>
          <w:b/>
          <w:color w:val="000000"/>
        </w:rPr>
        <w:t>请附上投标人单位的</w:t>
      </w:r>
      <w:r>
        <w:rPr>
          <w:rFonts w:hint="eastAsia" w:ascii="宋体" w:hAnsi="宋体"/>
          <w:b/>
          <w:color w:val="FF0000"/>
          <w:highlight w:val="yellow"/>
        </w:rPr>
        <w:t>“中国政府采购”网站(www.ccgp.gov.cn)</w:t>
      </w:r>
      <w:r>
        <w:rPr>
          <w:rFonts w:hint="eastAsia" w:ascii="宋体" w:hAnsi="宋体"/>
          <w:b/>
          <w:color w:val="000000"/>
        </w:rPr>
        <w:t xml:space="preserve"> 以下记录网页截图：</w:t>
      </w:r>
    </w:p>
    <w:p>
      <w:pPr>
        <w:spacing w:line="360" w:lineRule="auto"/>
        <w:ind w:left="720"/>
        <w:rPr>
          <w:rFonts w:ascii="宋体" w:hAnsi="宋体"/>
          <w:color w:val="000000"/>
        </w:rPr>
      </w:pPr>
      <w:r>
        <w:rPr>
          <w:rFonts w:hint="eastAsia" w:ascii="宋体" w:hAnsi="宋体"/>
          <w:b/>
          <w:color w:val="000000"/>
        </w:rPr>
        <w:t>1、</w:t>
      </w:r>
      <w:r>
        <w:rPr>
          <w:rFonts w:hint="eastAsia" w:ascii="宋体" w:hAnsi="宋体"/>
          <w:b/>
          <w:color w:val="FF0000"/>
        </w:rPr>
        <w:t>中国政府采购网“政府采购严重违法失信行为信息记录”</w:t>
      </w:r>
      <w:r>
        <w:rPr>
          <w:rFonts w:hint="eastAsia" w:ascii="宋体" w:hAnsi="宋体"/>
          <w:b/>
          <w:color w:val="000000"/>
        </w:rPr>
        <w:t xml:space="preserve"> 网页截图</w:t>
      </w:r>
      <w:r>
        <w:rPr>
          <w:rFonts w:hint="eastAsia" w:ascii="宋体" w:hAnsi="宋体"/>
          <w:b/>
          <w:color w:val="FF0000"/>
          <w:highlight w:val="lightGray"/>
        </w:rPr>
        <w:t>参考如下</w:t>
      </w:r>
      <w:r>
        <w:rPr>
          <w:rFonts w:hint="eastAsia" w:ascii="宋体" w:hAnsi="宋体"/>
          <w:b/>
          <w:color w:val="000000"/>
        </w:rPr>
        <w:t>：</w:t>
      </w:r>
    </w:p>
    <w:p>
      <w:pPr>
        <w:spacing w:line="360" w:lineRule="auto"/>
        <w:ind w:left="720"/>
        <w:rPr>
          <w:rFonts w:ascii="宋体" w:hAnsi="宋体"/>
          <w:color w:val="000000"/>
        </w:rPr>
      </w:pPr>
      <w:r>
        <w:drawing>
          <wp:inline distT="0" distB="0" distL="0" distR="0">
            <wp:extent cx="5486400" cy="332105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0"/>
                    <a:stretch>
                      <a:fillRect/>
                    </a:stretch>
                  </pic:blipFill>
                  <pic:spPr>
                    <a:xfrm>
                      <a:off x="0" y="0"/>
                      <a:ext cx="5486400" cy="3321050"/>
                    </a:xfrm>
                    <a:prstGeom prst="rect">
                      <a:avLst/>
                    </a:prstGeom>
                  </pic:spPr>
                </pic:pic>
              </a:graphicData>
            </a:graphic>
          </wp:inline>
        </w:drawing>
      </w: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b/>
          <w:color w:val="000000"/>
        </w:rPr>
      </w:pPr>
      <w:r>
        <w:rPr>
          <w:rFonts w:hint="eastAsia" w:ascii="宋体" w:hAnsi="宋体"/>
          <w:b/>
          <w:color w:val="000000"/>
        </w:rPr>
        <w:t>1.1请提供投标人单位查询正确的</w:t>
      </w:r>
      <w:r>
        <w:rPr>
          <w:rFonts w:hint="eastAsia" w:ascii="宋体" w:hAnsi="宋体"/>
          <w:b/>
          <w:color w:val="FF0000"/>
        </w:rPr>
        <w:t>中国政府采购网“政府采购严重违法失信行为信息记录”网页截图</w:t>
      </w: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spacing w:line="360" w:lineRule="auto"/>
        <w:ind w:left="720"/>
        <w:rPr>
          <w:rFonts w:ascii="宋体" w:hAnsi="宋体"/>
          <w:color w:val="000000"/>
        </w:rPr>
      </w:pPr>
    </w:p>
    <w:p>
      <w:pPr>
        <w:numPr>
          <w:ilvl w:val="0"/>
          <w:numId w:val="39"/>
        </w:numPr>
        <w:spacing w:line="360" w:lineRule="auto"/>
        <w:rPr>
          <w:rFonts w:ascii="宋体" w:hAnsi="宋体"/>
          <w:color w:val="000000"/>
        </w:rPr>
      </w:pPr>
      <w:r>
        <w:rPr>
          <w:rFonts w:hint="eastAsia" w:ascii="宋体" w:hAnsi="宋体"/>
          <w:color w:val="000000"/>
        </w:rPr>
        <w:t>根据招标公告要求提供。</w:t>
      </w:r>
    </w:p>
    <w:p>
      <w:pPr>
        <w:spacing w:line="360" w:lineRule="auto"/>
        <w:jc w:val="right"/>
        <w:rPr>
          <w:rFonts w:ascii="宋体" w:hAnsi="宋体"/>
          <w:szCs w:val="21"/>
        </w:rPr>
      </w:pPr>
    </w:p>
    <w:p>
      <w:pPr>
        <w:spacing w:line="360" w:lineRule="auto"/>
        <w:jc w:val="right"/>
        <w:rPr>
          <w:rFonts w:ascii="宋体" w:hAnsi="宋体"/>
          <w:szCs w:val="21"/>
        </w:rPr>
      </w:pPr>
    </w:p>
    <w:p>
      <w:pPr>
        <w:pStyle w:val="4"/>
        <w:adjustRightInd w:val="0"/>
        <w:spacing w:before="0" w:after="0" w:line="360" w:lineRule="auto"/>
        <w:textAlignment w:val="baseline"/>
        <w:rPr>
          <w:rFonts w:ascii="宋体" w:hAnsi="宋体"/>
          <w:bCs w:val="0"/>
          <w:kern w:val="0"/>
          <w:sz w:val="24"/>
          <w:szCs w:val="20"/>
        </w:rPr>
      </w:pPr>
      <w:bookmarkStart w:id="184" w:name="_Toc41385182"/>
      <w:bookmarkStart w:id="185" w:name="_Toc42249801"/>
      <w:bookmarkStart w:id="186" w:name="_Toc12684"/>
      <w:r>
        <w:rPr>
          <w:rFonts w:hint="eastAsia" w:ascii="宋体" w:hAnsi="宋体"/>
          <w:bCs w:val="0"/>
          <w:kern w:val="0"/>
          <w:sz w:val="24"/>
          <w:szCs w:val="20"/>
        </w:rPr>
        <w:t>1.7.1商务条款响应表</w:t>
      </w:r>
      <w:bookmarkEnd w:id="184"/>
      <w:bookmarkEnd w:id="185"/>
      <w:bookmarkEnd w:id="186"/>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094"/>
        <w:gridCol w:w="1222"/>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10" w:type="dxa"/>
            <w:vAlign w:val="center"/>
          </w:tcPr>
          <w:p>
            <w:pPr>
              <w:jc w:val="center"/>
              <w:rPr>
                <w:rFonts w:ascii="宋体" w:hAnsi="宋体"/>
                <w:bCs/>
                <w:szCs w:val="21"/>
              </w:rPr>
            </w:pPr>
            <w:r>
              <w:rPr>
                <w:rFonts w:hint="eastAsia" w:ascii="宋体" w:hAnsi="宋体"/>
                <w:bCs/>
                <w:szCs w:val="21"/>
              </w:rPr>
              <w:t>序号</w:t>
            </w:r>
          </w:p>
        </w:tc>
        <w:tc>
          <w:tcPr>
            <w:tcW w:w="6094" w:type="dxa"/>
            <w:vAlign w:val="center"/>
          </w:tcPr>
          <w:p>
            <w:pPr>
              <w:jc w:val="center"/>
              <w:rPr>
                <w:rFonts w:ascii="宋体" w:hAnsi="宋体"/>
                <w:bCs/>
                <w:szCs w:val="21"/>
              </w:rPr>
            </w:pPr>
            <w:r>
              <w:rPr>
                <w:rFonts w:hint="eastAsia" w:ascii="宋体" w:hAnsi="宋体"/>
                <w:bCs/>
                <w:szCs w:val="21"/>
              </w:rPr>
              <w:t>商务条款要求</w:t>
            </w:r>
          </w:p>
        </w:tc>
        <w:tc>
          <w:tcPr>
            <w:tcW w:w="1222" w:type="dxa"/>
            <w:vAlign w:val="center"/>
          </w:tcPr>
          <w:p>
            <w:pPr>
              <w:jc w:val="center"/>
              <w:rPr>
                <w:rFonts w:ascii="宋体" w:hAnsi="宋体"/>
                <w:bCs/>
                <w:szCs w:val="21"/>
              </w:rPr>
            </w:pPr>
            <w:r>
              <w:rPr>
                <w:rFonts w:hint="eastAsia" w:ascii="宋体" w:hAnsi="宋体"/>
                <w:bCs/>
                <w:szCs w:val="21"/>
              </w:rPr>
              <w:t>是否响应</w:t>
            </w:r>
          </w:p>
        </w:tc>
        <w:tc>
          <w:tcPr>
            <w:tcW w:w="1613" w:type="dxa"/>
            <w:vAlign w:val="center"/>
          </w:tcPr>
          <w:p>
            <w:pPr>
              <w:jc w:val="center"/>
              <w:rPr>
                <w:rFonts w:ascii="宋体" w:hAnsi="宋体"/>
                <w:bCs/>
                <w:szCs w:val="21"/>
              </w:rPr>
            </w:pPr>
            <w:r>
              <w:rPr>
                <w:rFonts w:hint="eastAsia" w:ascii="宋体" w:hAnsi="宋体"/>
                <w:bCs/>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0" w:type="dxa"/>
            <w:vAlign w:val="center"/>
          </w:tcPr>
          <w:p>
            <w:pPr>
              <w:jc w:val="center"/>
              <w:rPr>
                <w:rFonts w:ascii="宋体" w:hAnsi="宋体"/>
                <w:szCs w:val="21"/>
              </w:rPr>
            </w:pPr>
            <w:r>
              <w:rPr>
                <w:rFonts w:hint="eastAsia" w:ascii="宋体" w:hAnsi="宋体"/>
                <w:szCs w:val="21"/>
              </w:rPr>
              <w:t>1</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完全理解并接受对合格投标人的服务要求</w:t>
            </w:r>
          </w:p>
        </w:tc>
        <w:tc>
          <w:tcPr>
            <w:tcW w:w="1222" w:type="dxa"/>
            <w:vAlign w:val="center"/>
          </w:tcPr>
          <w:p>
            <w:pPr>
              <w:pStyle w:val="401"/>
              <w:keepNext w:val="0"/>
              <w:spacing w:before="0" w:after="0" w:line="240" w:lineRule="auto"/>
              <w:textAlignment w:val="auto"/>
              <w:rPr>
                <w:rFonts w:hint="default" w:ascii="宋体" w:hAnsi="宋体"/>
                <w:spacing w:val="0"/>
                <w:sz w:val="21"/>
                <w:szCs w:val="21"/>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0" w:type="dxa"/>
            <w:vAlign w:val="center"/>
          </w:tcPr>
          <w:p>
            <w:pPr>
              <w:jc w:val="center"/>
              <w:rPr>
                <w:rFonts w:ascii="宋体" w:hAnsi="宋体"/>
                <w:szCs w:val="21"/>
              </w:rPr>
            </w:pPr>
            <w:r>
              <w:rPr>
                <w:rFonts w:hint="eastAsia" w:ascii="宋体" w:hAnsi="宋体"/>
                <w:szCs w:val="21"/>
              </w:rPr>
              <w:t>2</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完全理解并接受对投标的各项须知、规约要求和责任义务</w:t>
            </w:r>
          </w:p>
        </w:tc>
        <w:tc>
          <w:tcPr>
            <w:tcW w:w="1222" w:type="dxa"/>
            <w:vAlign w:val="center"/>
          </w:tcPr>
          <w:p>
            <w:pPr>
              <w:pStyle w:val="401"/>
              <w:keepNext w:val="0"/>
              <w:spacing w:before="0" w:after="0" w:line="240" w:lineRule="auto"/>
              <w:textAlignment w:val="auto"/>
              <w:rPr>
                <w:rFonts w:hint="default" w:ascii="宋体" w:hAnsi="宋体"/>
                <w:spacing w:val="0"/>
                <w:sz w:val="21"/>
                <w:szCs w:val="21"/>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10" w:type="dxa"/>
            <w:vAlign w:val="center"/>
          </w:tcPr>
          <w:p>
            <w:pPr>
              <w:jc w:val="center"/>
              <w:rPr>
                <w:rFonts w:ascii="宋体" w:hAnsi="宋体"/>
                <w:szCs w:val="21"/>
              </w:rPr>
            </w:pPr>
            <w:r>
              <w:rPr>
                <w:rFonts w:hint="eastAsia" w:ascii="宋体" w:hAnsi="宋体"/>
                <w:szCs w:val="21"/>
              </w:rPr>
              <w:t>3</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r>
              <w:rPr>
                <w:rFonts w:hint="eastAsia" w:ascii="宋体" w:hAnsi="宋体"/>
                <w:color w:val="000000" w:themeColor="text1"/>
                <w14:textFill>
                  <w14:solidFill>
                    <w14:schemeClr w14:val="tx1"/>
                  </w14:solidFill>
                </w14:textFill>
              </w:rPr>
              <w:t>为本项目招标文件《投标须知前附表》规定时间，如中标，有效期将延至合同终止日为止</w:t>
            </w:r>
          </w:p>
        </w:tc>
        <w:tc>
          <w:tcPr>
            <w:tcW w:w="1222" w:type="dxa"/>
            <w:vAlign w:val="center"/>
          </w:tcPr>
          <w:p>
            <w:pPr>
              <w:jc w:val="center"/>
              <w:rPr>
                <w:rFonts w:ascii="宋体" w:hAnsi="宋体"/>
                <w:szCs w:val="21"/>
              </w:rPr>
            </w:pPr>
          </w:p>
        </w:tc>
        <w:tc>
          <w:tcPr>
            <w:tcW w:w="1613"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10" w:type="dxa"/>
            <w:vAlign w:val="center"/>
          </w:tcPr>
          <w:p>
            <w:pPr>
              <w:jc w:val="center"/>
              <w:rPr>
                <w:rFonts w:ascii="宋体" w:hAnsi="宋体"/>
                <w:szCs w:val="21"/>
              </w:rPr>
            </w:pPr>
            <w:r>
              <w:rPr>
                <w:rFonts w:hint="eastAsia" w:ascii="宋体" w:hAnsi="宋体"/>
                <w:szCs w:val="21"/>
              </w:rPr>
              <w:t>4</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报价内容均涵盖报价要求之一切费用和伴随服务</w:t>
            </w:r>
          </w:p>
        </w:tc>
        <w:tc>
          <w:tcPr>
            <w:tcW w:w="1222" w:type="dxa"/>
            <w:vAlign w:val="center"/>
          </w:tcPr>
          <w:p>
            <w:pPr>
              <w:jc w:val="center"/>
              <w:rPr>
                <w:rFonts w:ascii="宋体" w:hAnsi="宋体"/>
                <w:szCs w:val="21"/>
              </w:rPr>
            </w:pPr>
          </w:p>
        </w:tc>
        <w:tc>
          <w:tcPr>
            <w:tcW w:w="1613" w:type="dxa"/>
            <w:vAlign w:val="center"/>
          </w:tcPr>
          <w:p>
            <w:pPr>
              <w:ind w:right="-35"/>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10" w:type="dxa"/>
            <w:vAlign w:val="center"/>
          </w:tcPr>
          <w:p>
            <w:pPr>
              <w:jc w:val="center"/>
              <w:rPr>
                <w:rFonts w:ascii="宋体" w:hAnsi="宋体"/>
                <w:szCs w:val="21"/>
              </w:rPr>
            </w:pPr>
            <w:r>
              <w:rPr>
                <w:rFonts w:hint="eastAsia" w:ascii="宋体" w:hAnsi="宋体"/>
                <w:szCs w:val="21"/>
              </w:rPr>
              <w:t>5</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所提供的报价按招标文件要求计算且未超过最高限价（如有）</w:t>
            </w:r>
          </w:p>
        </w:tc>
        <w:tc>
          <w:tcPr>
            <w:tcW w:w="1222" w:type="dxa"/>
            <w:vAlign w:val="center"/>
          </w:tcPr>
          <w:p>
            <w:pPr>
              <w:jc w:val="center"/>
              <w:rPr>
                <w:rFonts w:ascii="宋体" w:hAnsi="宋体"/>
                <w:szCs w:val="21"/>
              </w:rPr>
            </w:pPr>
          </w:p>
        </w:tc>
        <w:tc>
          <w:tcPr>
            <w:tcW w:w="1613" w:type="dxa"/>
            <w:vAlign w:val="center"/>
          </w:tcPr>
          <w:p>
            <w:pPr>
              <w:pStyle w:val="401"/>
              <w:keepNext w:val="0"/>
              <w:spacing w:before="0" w:after="0" w:line="240" w:lineRule="auto"/>
              <w:textAlignment w:val="auto"/>
              <w:rPr>
                <w:rFonts w:hint="default" w:ascii="宋体" w:hAnsi="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710" w:type="dxa"/>
            <w:vAlign w:val="center"/>
          </w:tcPr>
          <w:p>
            <w:pPr>
              <w:jc w:val="center"/>
              <w:rPr>
                <w:rFonts w:ascii="宋体" w:hAnsi="宋体"/>
                <w:szCs w:val="21"/>
              </w:rPr>
            </w:pPr>
            <w:r>
              <w:rPr>
                <w:rFonts w:hint="eastAsia" w:ascii="宋体" w:hAnsi="宋体"/>
                <w:szCs w:val="21"/>
              </w:rPr>
              <w:t>6</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服务期限符合招标文件要求</w:t>
            </w:r>
          </w:p>
        </w:tc>
        <w:tc>
          <w:tcPr>
            <w:tcW w:w="1222" w:type="dxa"/>
            <w:vAlign w:val="center"/>
          </w:tcPr>
          <w:p>
            <w:pPr>
              <w:jc w:val="center"/>
              <w:rPr>
                <w:rFonts w:ascii="宋体" w:hAnsi="宋体"/>
                <w:szCs w:val="21"/>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10" w:type="dxa"/>
            <w:vAlign w:val="center"/>
          </w:tcPr>
          <w:p>
            <w:pPr>
              <w:jc w:val="center"/>
              <w:rPr>
                <w:rFonts w:ascii="宋体" w:hAnsi="宋体"/>
                <w:szCs w:val="21"/>
              </w:rPr>
            </w:pPr>
            <w:r>
              <w:rPr>
                <w:rFonts w:hint="eastAsia" w:ascii="宋体" w:hAnsi="宋体"/>
                <w:szCs w:val="21"/>
              </w:rPr>
              <w:t>7</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服务承诺及要求符合招标文件要求</w:t>
            </w:r>
          </w:p>
        </w:tc>
        <w:tc>
          <w:tcPr>
            <w:tcW w:w="1222" w:type="dxa"/>
            <w:vAlign w:val="center"/>
          </w:tcPr>
          <w:p>
            <w:pPr>
              <w:jc w:val="center"/>
              <w:rPr>
                <w:rFonts w:ascii="宋体" w:hAnsi="宋体"/>
                <w:szCs w:val="21"/>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10" w:type="dxa"/>
            <w:vAlign w:val="center"/>
          </w:tcPr>
          <w:p>
            <w:pPr>
              <w:jc w:val="center"/>
              <w:rPr>
                <w:rFonts w:ascii="宋体" w:hAnsi="宋体"/>
                <w:szCs w:val="21"/>
              </w:rPr>
            </w:pPr>
            <w:r>
              <w:rPr>
                <w:rFonts w:hint="eastAsia" w:ascii="宋体" w:hAnsi="宋体"/>
                <w:szCs w:val="21"/>
              </w:rPr>
              <w:t>8</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同意按本项目要求缴付相关款项（如招标文件有要求）</w:t>
            </w:r>
          </w:p>
        </w:tc>
        <w:tc>
          <w:tcPr>
            <w:tcW w:w="1222" w:type="dxa"/>
            <w:vAlign w:val="center"/>
          </w:tcPr>
          <w:p>
            <w:pPr>
              <w:jc w:val="center"/>
              <w:rPr>
                <w:rFonts w:ascii="宋体" w:hAnsi="宋体"/>
                <w:szCs w:val="21"/>
                <w:lang w:val="en-GB"/>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710" w:type="dxa"/>
            <w:vAlign w:val="center"/>
          </w:tcPr>
          <w:p>
            <w:pPr>
              <w:jc w:val="center"/>
              <w:rPr>
                <w:rFonts w:ascii="宋体" w:hAnsi="宋体"/>
                <w:szCs w:val="21"/>
              </w:rPr>
            </w:pPr>
            <w:r>
              <w:rPr>
                <w:rFonts w:hint="eastAsia" w:ascii="宋体" w:hAnsi="宋体"/>
                <w:szCs w:val="21"/>
              </w:rPr>
              <w:t>9</w:t>
            </w:r>
          </w:p>
        </w:tc>
        <w:tc>
          <w:tcPr>
            <w:tcW w:w="6094" w:type="dxa"/>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同意采购方以任何形式对我方投标文件内容的真实性和有效性进行审查、验证</w:t>
            </w:r>
          </w:p>
        </w:tc>
        <w:tc>
          <w:tcPr>
            <w:tcW w:w="1222" w:type="dxa"/>
            <w:vAlign w:val="center"/>
          </w:tcPr>
          <w:p>
            <w:pPr>
              <w:jc w:val="center"/>
              <w:rPr>
                <w:rFonts w:ascii="宋体" w:hAnsi="宋体"/>
                <w:szCs w:val="21"/>
                <w:lang w:val="en-GB"/>
              </w:rPr>
            </w:pPr>
          </w:p>
        </w:tc>
        <w:tc>
          <w:tcPr>
            <w:tcW w:w="161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0" w:type="dxa"/>
            <w:vAlign w:val="center"/>
          </w:tcPr>
          <w:p>
            <w:pPr>
              <w:jc w:val="center"/>
              <w:rPr>
                <w:rFonts w:ascii="宋体" w:hAnsi="宋体"/>
                <w:szCs w:val="21"/>
              </w:rPr>
            </w:pPr>
            <w:r>
              <w:rPr>
                <w:rFonts w:hint="eastAsia" w:ascii="宋体" w:hAnsi="宋体"/>
                <w:szCs w:val="21"/>
              </w:rPr>
              <w:t>...</w:t>
            </w:r>
          </w:p>
        </w:tc>
        <w:tc>
          <w:tcPr>
            <w:tcW w:w="6094" w:type="dxa"/>
            <w:vAlign w:val="center"/>
          </w:tcPr>
          <w:p>
            <w:pPr>
              <w:rPr>
                <w:rFonts w:ascii="宋体" w:hAnsi="宋体"/>
                <w:szCs w:val="21"/>
              </w:rPr>
            </w:pPr>
            <w:r>
              <w:rPr>
                <w:rFonts w:hint="eastAsia" w:ascii="宋体" w:hAnsi="宋体"/>
                <w:szCs w:val="21"/>
              </w:rPr>
              <w:t>其它商务条款偏离说明：</w:t>
            </w:r>
          </w:p>
        </w:tc>
        <w:tc>
          <w:tcPr>
            <w:tcW w:w="1222" w:type="dxa"/>
            <w:vAlign w:val="center"/>
          </w:tcPr>
          <w:p>
            <w:pPr>
              <w:pStyle w:val="400"/>
              <w:rPr>
                <w:rFonts w:ascii="宋体" w:hAnsi="宋体"/>
                <w:b w:val="0"/>
                <w:color w:val="auto"/>
                <w:sz w:val="21"/>
              </w:rPr>
            </w:pPr>
          </w:p>
        </w:tc>
        <w:tc>
          <w:tcPr>
            <w:tcW w:w="1613" w:type="dxa"/>
            <w:vAlign w:val="center"/>
          </w:tcPr>
          <w:p>
            <w:pPr>
              <w:pStyle w:val="401"/>
              <w:keepNext w:val="0"/>
              <w:spacing w:before="0" w:after="0" w:line="240" w:lineRule="auto"/>
              <w:textAlignment w:val="auto"/>
              <w:rPr>
                <w:rFonts w:hint="default" w:ascii="宋体" w:hAnsi="宋体"/>
                <w:spacing w:val="0"/>
                <w:sz w:val="21"/>
                <w:szCs w:val="21"/>
              </w:rPr>
            </w:pPr>
          </w:p>
        </w:tc>
      </w:tr>
    </w:tbl>
    <w:p>
      <w:pPr>
        <w:spacing w:line="480" w:lineRule="exact"/>
        <w:rPr>
          <w:rFonts w:ascii="宋体" w:hAnsi="宋体"/>
          <w:b/>
          <w:szCs w:val="21"/>
        </w:rPr>
      </w:pPr>
      <w:r>
        <w:rPr>
          <w:rFonts w:hint="eastAsia" w:ascii="宋体" w:hAnsi="宋体"/>
          <w:b/>
          <w:szCs w:val="21"/>
        </w:rPr>
        <w:t>说明:</w:t>
      </w:r>
    </w:p>
    <w:p>
      <w:pPr>
        <w:tabs>
          <w:tab w:val="left" w:pos="2268"/>
        </w:tabs>
        <w:spacing w:line="360" w:lineRule="auto"/>
        <w:ind w:firstLine="420" w:firstLineChars="200"/>
        <w:rPr>
          <w:rFonts w:ascii="宋体" w:hAnsi="宋体"/>
          <w:szCs w:val="21"/>
        </w:rPr>
      </w:pPr>
      <w:r>
        <w:rPr>
          <w:rFonts w:hint="eastAsia" w:ascii="宋体" w:hAnsi="宋体"/>
          <w:szCs w:val="21"/>
        </w:rPr>
        <w:t>1.对于上述要求，如投标人完全响应，则请在“是否响应”栏内打“√”，对空白或打“×”视为偏离，请在“偏离说明”栏内扼要说明偏离情况。</w:t>
      </w:r>
    </w:p>
    <w:p>
      <w:pPr>
        <w:tabs>
          <w:tab w:val="left" w:pos="2268"/>
        </w:tabs>
        <w:spacing w:line="360" w:lineRule="auto"/>
        <w:ind w:firstLine="420" w:firstLineChars="200"/>
        <w:rPr>
          <w:rFonts w:ascii="宋体" w:hAnsi="宋体"/>
          <w:szCs w:val="21"/>
        </w:rPr>
      </w:pPr>
      <w:r>
        <w:rPr>
          <w:rFonts w:hint="eastAsia" w:ascii="宋体" w:hAnsi="宋体"/>
          <w:szCs w:val="21"/>
        </w:rPr>
        <w:t>2.此表内容必须与实施方案中所介绍的内容一致。</w:t>
      </w:r>
    </w:p>
    <w:p>
      <w:pPr>
        <w:pStyle w:val="4"/>
        <w:adjustRightInd w:val="0"/>
        <w:spacing w:before="0" w:after="0" w:line="360" w:lineRule="auto"/>
        <w:textAlignment w:val="baseline"/>
        <w:rPr>
          <w:rFonts w:ascii="宋体" w:hAnsi="宋体"/>
          <w:bCs w:val="0"/>
          <w:kern w:val="0"/>
          <w:sz w:val="24"/>
          <w:szCs w:val="20"/>
        </w:rPr>
      </w:pPr>
      <w:r>
        <w:rPr>
          <w:rFonts w:ascii="宋体" w:hAnsi="宋体"/>
          <w:b w:val="0"/>
          <w:color w:val="000000" w:themeColor="text1"/>
          <w:szCs w:val="21"/>
          <w14:textFill>
            <w14:solidFill>
              <w14:schemeClr w14:val="tx1"/>
            </w14:solidFill>
          </w14:textFill>
        </w:rPr>
        <w:br w:type="page"/>
      </w:r>
      <w:bookmarkStart w:id="187" w:name="_Toc17040"/>
      <w:r>
        <w:rPr>
          <w:rFonts w:hint="eastAsia" w:ascii="宋体" w:hAnsi="宋体"/>
          <w:bCs w:val="0"/>
          <w:kern w:val="0"/>
          <w:sz w:val="24"/>
          <w:szCs w:val="20"/>
        </w:rPr>
        <w:t>1.7.2合同格式条款响应偏离表</w:t>
      </w:r>
      <w:r>
        <w:rPr>
          <w:rFonts w:hint="eastAsia" w:ascii="宋体" w:hAnsi="宋体"/>
          <w:bCs w:val="0"/>
          <w:color w:val="FF0000"/>
          <w:kern w:val="0"/>
          <w:sz w:val="24"/>
          <w:szCs w:val="20"/>
        </w:rPr>
        <w:t>-（</w:t>
      </w:r>
      <w:r>
        <w:rPr>
          <w:rFonts w:hint="eastAsia" w:ascii="宋体" w:hAnsi="宋体"/>
          <w:bCs w:val="0"/>
          <w:color w:val="FF0000"/>
          <w:kern w:val="0"/>
          <w:sz w:val="24"/>
          <w:szCs w:val="20"/>
          <w:highlight w:val="yellow"/>
        </w:rPr>
        <w:t>参投标段一选用）</w:t>
      </w:r>
      <w:bookmarkEnd w:id="187"/>
    </w:p>
    <w:p>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（1）投标人应根据自身实际情况对招标文件中的第四章“合同条款”内容进行点对点应答，并填写偏离表，未应答或遗漏的部分将被视为全部满足。无点对点应答且无填写偏离表的将导致投标被否决。</w:t>
      </w:r>
    </w:p>
    <w:p>
      <w:pPr>
        <w:spacing w:line="360" w:lineRule="auto"/>
        <w:ind w:firstLine="420" w:firstLineChars="200"/>
        <w:rPr>
          <w:rFonts w:ascii="宋体" w:hAnsi="宋体"/>
          <w:b/>
          <w:color w:val="000000" w:themeColor="text1"/>
          <w14:textFill>
            <w14:solidFill>
              <w14:schemeClr w14:val="tx1"/>
            </w14:solidFill>
          </w14:textFill>
        </w:rPr>
      </w:pPr>
      <w:r>
        <w:rPr>
          <w:rFonts w:hint="eastAsia" w:ascii="宋体" w:hAnsi="宋体"/>
          <w:szCs w:val="21"/>
        </w:rPr>
        <w:t>（2）</w:t>
      </w:r>
      <w:r>
        <w:rPr>
          <w:rFonts w:hint="eastAsia" w:ascii="宋体" w:hAnsi="宋体"/>
          <w:b/>
          <w:color w:val="FF0000"/>
          <w:szCs w:val="21"/>
        </w:rPr>
        <w:t>本项目下所有标段的合同均为招标人要求的最低条款，投标人必须全部满足，如出现“部分满足”或“不满足”未能达到招标人的最低要求，招标人将否决其投标。</w:t>
      </w:r>
      <w:r>
        <w:rPr>
          <w:rFonts w:hint="eastAsia" w:ascii="宋体" w:hAnsi="宋体"/>
          <w:szCs w:val="21"/>
        </w:rPr>
        <w:t>本</w:t>
      </w:r>
      <w:r>
        <w:rPr>
          <w:rFonts w:hint="eastAsia" w:ascii="宋体" w:hAnsi="宋体" w:cs="宋体"/>
          <w:bCs/>
          <w:szCs w:val="21"/>
        </w:rPr>
        <w:t>条款根据投标人的应答情况完善后，将作为招标人与中标人签定合同的样本。招标人为合同甲方；中标人为合同乙方。</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《2021年采购节日慰问品框架协议》合同格式条款响应偏离表</w:t>
      </w:r>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89"/>
        <w:gridCol w:w="4353"/>
        <w:gridCol w:w="149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9" w:type="dxa"/>
            <w:vMerge w:val="restart"/>
            <w:shd w:val="clear" w:color="auto" w:fill="auto"/>
            <w:vAlign w:val="center"/>
          </w:tcPr>
          <w:p>
            <w:pPr>
              <w:rPr>
                <w:rFonts w:ascii="宋体" w:hAnsi="宋体" w:cs="Calibri"/>
                <w:color w:val="000000" w:themeColor="text1"/>
                <w:szCs w:val="22"/>
                <w14:textFill>
                  <w14:solidFill>
                    <w14:schemeClr w14:val="tx1"/>
                  </w14:solidFill>
                </w14:textFill>
              </w:rPr>
            </w:pPr>
          </w:p>
        </w:tc>
        <w:tc>
          <w:tcPr>
            <w:tcW w:w="5842"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w:t>
            </w:r>
          </w:p>
        </w:tc>
        <w:tc>
          <w:tcPr>
            <w:tcW w:w="2748"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合同条款号</w:t>
            </w:r>
          </w:p>
        </w:tc>
        <w:tc>
          <w:tcPr>
            <w:tcW w:w="4353"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条款内容概括</w:t>
            </w:r>
          </w:p>
        </w:tc>
        <w:tc>
          <w:tcPr>
            <w:tcW w:w="149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253"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restart"/>
            <w:shd w:val="clear" w:color="auto" w:fill="auto"/>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合同书格式</w:t>
            </w: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第一条</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一、年度采购金额</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第二条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二、产品说明及交付</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第三条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三、物品配送方式</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第四条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四、结算方式</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第五条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五、乙方收款账户</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第六条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六、甲方开票信息</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第七条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七、其它约定</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第八条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八、双方权利和义务</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第九条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九、违约条款</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十、争议解决方法</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第十一条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十一、本合约一式陆份,自签约之日起生效。甲乙双方各执叁份,同样具有法律效力。</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合同附件：共2份</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附件1：技术规范书</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continue"/>
            <w:shd w:val="clear" w:color="auto" w:fill="auto"/>
          </w:tcPr>
          <w:p>
            <w:pPr>
              <w:rPr>
                <w:rFonts w:ascii="宋体" w:hAnsi="宋体"/>
                <w:color w:val="000000" w:themeColor="text1"/>
                <w14:textFill>
                  <w14:solidFill>
                    <w14:schemeClr w14:val="tx1"/>
                  </w14:solidFill>
                </w14:textFill>
              </w:rPr>
            </w:pPr>
          </w:p>
        </w:tc>
        <w:tc>
          <w:tcPr>
            <w:tcW w:w="4353" w:type="dxa"/>
            <w:shd w:val="clear" w:color="auto" w:fill="auto"/>
            <w:vAlign w:val="center"/>
          </w:tcPr>
          <w:p>
            <w:pPr>
              <w:spacing w:line="360" w:lineRule="auto"/>
              <w:jc w:val="left"/>
              <w:rPr>
                <w:rFonts w:ascii="宋体" w:hAnsi="宋体"/>
                <w:kern w:val="44"/>
                <w:szCs w:val="21"/>
              </w:rPr>
            </w:pPr>
            <w:r>
              <w:rPr>
                <w:rFonts w:hint="eastAsia" w:asciiTheme="minorEastAsia" w:hAnsiTheme="minorEastAsia" w:eastAsiaTheme="minorEastAsia"/>
                <w:szCs w:val="21"/>
              </w:rPr>
              <w:t>附件2：节能减排和绿色环保发展协议</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1.投标人须对照招标文件第四章“合同书格式”的合同条款内容要求，在偏离表中逐条写明实际响应的具体情况。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300" w:lineRule="exact"/>
        <w:ind w:firstLine="412" w:firstLineChars="200"/>
        <w:jc w:val="right"/>
        <w:rPr>
          <w:rFonts w:ascii="宋体" w:hAnsi="宋体"/>
          <w:spacing w:val="-2"/>
          <w:szCs w:val="21"/>
        </w:rPr>
      </w:pPr>
      <w:r>
        <w:rPr>
          <w:rFonts w:hint="eastAsia" w:ascii="宋体" w:hAnsi="宋体"/>
          <w:spacing w:val="-2"/>
          <w:szCs w:val="21"/>
        </w:rPr>
        <w:t>日期：年月日</w:t>
      </w: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pStyle w:val="4"/>
        <w:adjustRightInd w:val="0"/>
        <w:spacing w:before="0" w:after="0" w:line="360" w:lineRule="auto"/>
        <w:textAlignment w:val="baseline"/>
        <w:rPr>
          <w:rFonts w:ascii="宋体" w:hAnsi="宋体"/>
          <w:bCs w:val="0"/>
          <w:kern w:val="0"/>
          <w:sz w:val="24"/>
          <w:szCs w:val="20"/>
        </w:rPr>
      </w:pPr>
      <w:bookmarkStart w:id="188" w:name="_Toc5181"/>
      <w:bookmarkStart w:id="189" w:name="_Toc42249802"/>
      <w:bookmarkStart w:id="190" w:name="_Toc41385183"/>
      <w:r>
        <w:rPr>
          <w:rFonts w:hint="eastAsia" w:ascii="宋体" w:hAnsi="宋体"/>
          <w:bCs w:val="0"/>
          <w:kern w:val="0"/>
          <w:sz w:val="24"/>
          <w:szCs w:val="20"/>
        </w:rPr>
        <w:t>1.7.</w:t>
      </w:r>
      <w:r>
        <w:rPr>
          <w:rFonts w:ascii="宋体" w:hAnsi="宋体"/>
          <w:bCs w:val="0"/>
          <w:kern w:val="0"/>
          <w:sz w:val="24"/>
          <w:szCs w:val="20"/>
        </w:rPr>
        <w:t>3</w:t>
      </w:r>
      <w:r>
        <w:rPr>
          <w:rFonts w:hint="eastAsia" w:ascii="宋体" w:hAnsi="宋体"/>
          <w:bCs w:val="0"/>
          <w:kern w:val="0"/>
          <w:sz w:val="24"/>
          <w:szCs w:val="20"/>
        </w:rPr>
        <w:t>合同格式条款响应偏离表</w:t>
      </w:r>
      <w:r>
        <w:rPr>
          <w:rFonts w:hint="eastAsia" w:ascii="宋体" w:hAnsi="宋体"/>
          <w:bCs w:val="0"/>
          <w:color w:val="FF0000"/>
          <w:kern w:val="0"/>
          <w:sz w:val="24"/>
          <w:szCs w:val="20"/>
        </w:rPr>
        <w:t>-</w:t>
      </w:r>
      <w:r>
        <w:rPr>
          <w:rFonts w:hint="eastAsia" w:ascii="宋体" w:hAnsi="宋体"/>
          <w:bCs w:val="0"/>
          <w:color w:val="FF0000"/>
          <w:kern w:val="0"/>
          <w:sz w:val="24"/>
          <w:szCs w:val="20"/>
          <w:highlight w:val="yellow"/>
        </w:rPr>
        <w:t>（参投标段二选用）</w:t>
      </w:r>
      <w:bookmarkEnd w:id="188"/>
    </w:p>
    <w:p>
      <w:pPr>
        <w:spacing w:line="3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（1）投标人应根据自身实际情况对招标文件中的第四章“合同条款”内容进行点对点应答，并填写偏离表，未应答或遗漏的部分将被视为全部满足。无点对点应答且无填写偏离表的将导致投标被否决。</w:t>
      </w:r>
    </w:p>
    <w:p>
      <w:pPr>
        <w:spacing w:line="340" w:lineRule="exact"/>
        <w:ind w:firstLine="420" w:firstLineChars="200"/>
        <w:rPr>
          <w:rFonts w:ascii="宋体" w:hAnsi="宋体"/>
          <w:b/>
          <w:color w:val="000000" w:themeColor="text1"/>
          <w14:textFill>
            <w14:solidFill>
              <w14:schemeClr w14:val="tx1"/>
            </w14:solidFill>
          </w14:textFill>
        </w:rPr>
      </w:pPr>
      <w:r>
        <w:rPr>
          <w:rFonts w:hint="eastAsia" w:ascii="宋体" w:hAnsi="宋体"/>
          <w:szCs w:val="21"/>
        </w:rPr>
        <w:t>（2）</w:t>
      </w:r>
      <w:r>
        <w:rPr>
          <w:rFonts w:hint="eastAsia" w:ascii="宋体" w:hAnsi="宋体"/>
          <w:b/>
          <w:color w:val="FF0000"/>
          <w:szCs w:val="21"/>
        </w:rPr>
        <w:t>本项目下所有标段的合同均为招标人要求的最低条款，投标人必须全部满足，如出现“部分满足”或“不满足”未能达到招标人的最低要求，招标人将否决其投标。本</w:t>
      </w:r>
      <w:r>
        <w:rPr>
          <w:rFonts w:hint="eastAsia" w:ascii="宋体" w:hAnsi="宋体" w:cs="宋体"/>
          <w:bCs/>
          <w:szCs w:val="21"/>
        </w:rPr>
        <w:t>条款根据投标人的应答情况完善后，将作为招标人与中标人签定合同的样本。招标人为合同甲方；中标人为合同乙方。</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《2021年采购生日券框架协议》合同格式条款响应偏离表</w:t>
      </w:r>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89"/>
        <w:gridCol w:w="4353"/>
        <w:gridCol w:w="149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9" w:type="dxa"/>
            <w:vMerge w:val="restart"/>
            <w:shd w:val="clear" w:color="auto" w:fill="auto"/>
            <w:vAlign w:val="center"/>
          </w:tcPr>
          <w:p>
            <w:pPr>
              <w:rPr>
                <w:rFonts w:ascii="宋体" w:hAnsi="宋体" w:cs="Calibri"/>
                <w:color w:val="000000" w:themeColor="text1"/>
                <w:szCs w:val="22"/>
                <w14:textFill>
                  <w14:solidFill>
                    <w14:schemeClr w14:val="tx1"/>
                  </w14:solidFill>
                </w14:textFill>
              </w:rPr>
            </w:pPr>
          </w:p>
        </w:tc>
        <w:tc>
          <w:tcPr>
            <w:tcW w:w="5842"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w:t>
            </w:r>
          </w:p>
        </w:tc>
        <w:tc>
          <w:tcPr>
            <w:tcW w:w="2748"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合同条款号</w:t>
            </w:r>
          </w:p>
        </w:tc>
        <w:tc>
          <w:tcPr>
            <w:tcW w:w="4353"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条款内容概括</w:t>
            </w:r>
          </w:p>
        </w:tc>
        <w:tc>
          <w:tcPr>
            <w:tcW w:w="149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253"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restart"/>
            <w:shd w:val="clear" w:color="auto" w:fill="auto"/>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合同书格式</w:t>
            </w: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第一条</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一、年度采购金额</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第二条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二、产品说明及交付</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第三条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三、合同价款及支付方式</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第四条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四、包装</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第五条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五、质量标准</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第六条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六、验收</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第七条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七、权利保证</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第八条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八、双方的权利和义务</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第九条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九、保密</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十、通知</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第十一条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十一、违约责任</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第十二条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十二、不可抗力</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第十三条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十三、争议的解决及适用法律</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第十四条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十四、其他</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合同附件：共2份</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附件1：合同价格表</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continue"/>
            <w:shd w:val="clear" w:color="auto" w:fill="auto"/>
          </w:tcPr>
          <w:p>
            <w:pPr>
              <w:rPr>
                <w:rFonts w:ascii="宋体" w:hAnsi="宋体"/>
                <w:color w:val="000000" w:themeColor="text1"/>
                <w14:textFill>
                  <w14:solidFill>
                    <w14:schemeClr w14:val="tx1"/>
                  </w14:solidFill>
                </w14:textFill>
              </w:rPr>
            </w:pPr>
          </w:p>
        </w:tc>
        <w:tc>
          <w:tcPr>
            <w:tcW w:w="4353" w:type="dxa"/>
            <w:shd w:val="clear" w:color="auto" w:fill="auto"/>
            <w:vAlign w:val="center"/>
          </w:tcPr>
          <w:p>
            <w:pPr>
              <w:spacing w:line="360" w:lineRule="auto"/>
              <w:jc w:val="left"/>
              <w:rPr>
                <w:rFonts w:ascii="宋体" w:hAnsi="宋体"/>
                <w:kern w:val="44"/>
                <w:szCs w:val="21"/>
              </w:rPr>
            </w:pPr>
            <w:r>
              <w:rPr>
                <w:rFonts w:hint="eastAsia" w:ascii="宋体" w:hAnsi="宋体"/>
                <w:kern w:val="44"/>
                <w:szCs w:val="21"/>
              </w:rPr>
              <w:t>附件2：技术规范书</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1.投标人须对照招标文件第四章“合同书格式”的合同条款内容要求，在偏离表中逐条写明实际响应的具体情况。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300" w:lineRule="exact"/>
        <w:ind w:firstLine="412" w:firstLineChars="200"/>
        <w:jc w:val="right"/>
        <w:rPr>
          <w:rFonts w:ascii="宋体" w:hAnsi="宋体"/>
          <w:spacing w:val="-2"/>
          <w:szCs w:val="21"/>
        </w:rPr>
      </w:pPr>
      <w:r>
        <w:rPr>
          <w:rFonts w:hint="eastAsia" w:ascii="宋体" w:hAnsi="宋体"/>
          <w:spacing w:val="-2"/>
          <w:szCs w:val="21"/>
        </w:rPr>
        <w:t>日期：年月日</w:t>
      </w:r>
    </w:p>
    <w:p>
      <w:pPr>
        <w:spacing w:line="300" w:lineRule="exact"/>
        <w:ind w:firstLine="412" w:firstLineChars="200"/>
        <w:jc w:val="right"/>
        <w:rPr>
          <w:rFonts w:hint="eastAsia" w:ascii="宋体" w:hAnsi="宋体"/>
          <w:spacing w:val="-2"/>
          <w:szCs w:val="21"/>
        </w:rPr>
      </w:pPr>
    </w:p>
    <w:p>
      <w:pPr>
        <w:pStyle w:val="4"/>
        <w:adjustRightInd w:val="0"/>
        <w:spacing w:before="0" w:after="0" w:line="360" w:lineRule="auto"/>
        <w:textAlignment w:val="baseline"/>
        <w:rPr>
          <w:rFonts w:ascii="宋体" w:hAnsi="宋体"/>
          <w:bCs w:val="0"/>
          <w:kern w:val="0"/>
          <w:sz w:val="24"/>
          <w:szCs w:val="20"/>
        </w:rPr>
      </w:pPr>
      <w:bookmarkStart w:id="191" w:name="_Toc28983"/>
      <w:r>
        <w:rPr>
          <w:rFonts w:hint="eastAsia" w:ascii="宋体" w:hAnsi="宋体"/>
          <w:bCs w:val="0"/>
          <w:kern w:val="0"/>
          <w:sz w:val="24"/>
          <w:szCs w:val="20"/>
        </w:rPr>
        <w:t>1.7.4合同格式条款响应偏离表</w:t>
      </w:r>
      <w:r>
        <w:rPr>
          <w:rFonts w:hint="eastAsia" w:ascii="宋体" w:hAnsi="宋体"/>
          <w:bCs w:val="0"/>
          <w:color w:val="FF0000"/>
          <w:kern w:val="0"/>
          <w:sz w:val="24"/>
          <w:szCs w:val="20"/>
        </w:rPr>
        <w:t>-</w:t>
      </w:r>
      <w:r>
        <w:rPr>
          <w:rFonts w:hint="eastAsia" w:ascii="宋体" w:hAnsi="宋体"/>
          <w:bCs w:val="0"/>
          <w:color w:val="FF0000"/>
          <w:kern w:val="0"/>
          <w:sz w:val="24"/>
          <w:szCs w:val="20"/>
          <w:highlight w:val="yellow"/>
        </w:rPr>
        <w:t>（参投标段三选用）</w:t>
      </w:r>
      <w:bookmarkEnd w:id="191"/>
    </w:p>
    <w:p>
      <w:pPr>
        <w:spacing w:line="3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（1）投标人应根据自身实际情况对招标文件中的第四章“合同条款”内容进行点对点应答，并填写偏离表，未应答或遗漏的部分将被视为全部满足。无点对点应答且无填写偏离表的将导致投标被否决。</w:t>
      </w:r>
    </w:p>
    <w:p>
      <w:pPr>
        <w:spacing w:line="340" w:lineRule="exact"/>
        <w:ind w:firstLine="420" w:firstLineChars="200"/>
        <w:rPr>
          <w:rFonts w:ascii="宋体" w:hAnsi="宋体"/>
          <w:b/>
          <w:color w:val="000000" w:themeColor="text1"/>
          <w14:textFill>
            <w14:solidFill>
              <w14:schemeClr w14:val="tx1"/>
            </w14:solidFill>
          </w14:textFill>
        </w:rPr>
      </w:pPr>
      <w:r>
        <w:rPr>
          <w:rFonts w:hint="eastAsia" w:ascii="宋体" w:hAnsi="宋体"/>
          <w:szCs w:val="21"/>
        </w:rPr>
        <w:t>（2）</w:t>
      </w:r>
      <w:r>
        <w:rPr>
          <w:rFonts w:hint="eastAsia" w:ascii="宋体" w:hAnsi="宋体"/>
          <w:b/>
          <w:color w:val="FF0000"/>
          <w:szCs w:val="21"/>
        </w:rPr>
        <w:t>本项目下所有标段的合同均为招标人要求的最低条款，投标人必须全部满足，如出现“部分满足”或“不满足”未能达到招标人的最低要求，招标人将否决其投标。</w:t>
      </w:r>
      <w:r>
        <w:rPr>
          <w:rFonts w:hint="eastAsia" w:ascii="宋体" w:hAnsi="宋体"/>
          <w:szCs w:val="21"/>
        </w:rPr>
        <w:t>本</w:t>
      </w:r>
      <w:r>
        <w:rPr>
          <w:rFonts w:hint="eastAsia" w:ascii="宋体" w:hAnsi="宋体" w:cs="宋体"/>
          <w:bCs/>
          <w:szCs w:val="21"/>
        </w:rPr>
        <w:t>条款根据投标人的应答情况完善后，将作为招标人与中标人签定合同的样本。招标人为合同甲方；中标人为合同乙方。</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szCs w:val="21"/>
          <w14:textFill>
            <w14:solidFill>
              <w14:schemeClr w14:val="tx1"/>
            </w14:solidFill>
          </w14:textFill>
        </w:rPr>
        <w:t>《2021年电影票购销框架协议》合同格式条款响应偏离表</w:t>
      </w:r>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489"/>
        <w:gridCol w:w="4353"/>
        <w:gridCol w:w="1495"/>
        <w:gridCol w:w="1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049" w:type="dxa"/>
            <w:vMerge w:val="restart"/>
            <w:shd w:val="clear" w:color="auto" w:fill="auto"/>
            <w:vAlign w:val="center"/>
          </w:tcPr>
          <w:p>
            <w:pPr>
              <w:rPr>
                <w:rFonts w:ascii="宋体" w:hAnsi="宋体" w:cs="Calibri"/>
                <w:color w:val="000000" w:themeColor="text1"/>
                <w:szCs w:val="22"/>
                <w14:textFill>
                  <w14:solidFill>
                    <w14:schemeClr w14:val="tx1"/>
                  </w14:solidFill>
                </w14:textFill>
              </w:rPr>
            </w:pPr>
          </w:p>
        </w:tc>
        <w:tc>
          <w:tcPr>
            <w:tcW w:w="5842"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招标文件</w:t>
            </w:r>
          </w:p>
        </w:tc>
        <w:tc>
          <w:tcPr>
            <w:tcW w:w="2748"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合同条款号</w:t>
            </w:r>
          </w:p>
        </w:tc>
        <w:tc>
          <w:tcPr>
            <w:tcW w:w="4353" w:type="dxa"/>
            <w:shd w:val="clear" w:color="auto" w:fill="auto"/>
            <w:vAlign w:val="center"/>
          </w:tcPr>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条款内容概括</w:t>
            </w:r>
          </w:p>
        </w:tc>
        <w:tc>
          <w:tcPr>
            <w:tcW w:w="149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253"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restart"/>
            <w:shd w:val="clear" w:color="auto" w:fill="auto"/>
            <w:vAlign w:val="center"/>
          </w:tcPr>
          <w:p>
            <w:pPr>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合同书格式</w:t>
            </w: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第一条</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一、年度采购价格和数量</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第二条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二、产品说明及交付</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olor w:val="000000"/>
              </w:rPr>
            </w:pPr>
            <w:r>
              <w:rPr>
                <w:rFonts w:hint="eastAsia" w:ascii="宋体" w:hAnsi="宋体" w:cs="宋体"/>
                <w:color w:val="000000"/>
                <w:szCs w:val="21"/>
              </w:rPr>
              <w:t>第三条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三、合同价款及支付方式</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第四条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四、双方的权利和义务</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第五条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五、违约责任</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第六条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六、本合同效力</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第七条</w:t>
            </w:r>
          </w:p>
        </w:tc>
        <w:tc>
          <w:tcPr>
            <w:tcW w:w="4353" w:type="dxa"/>
            <w:shd w:val="clear" w:color="auto" w:fill="auto"/>
          </w:tcPr>
          <w:p>
            <w:r>
              <w:rPr>
                <w:rFonts w:hint="eastAsia"/>
              </w:rPr>
              <w:t>七、不可抗力</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第八条</w:t>
            </w:r>
          </w:p>
        </w:tc>
        <w:tc>
          <w:tcPr>
            <w:tcW w:w="4353" w:type="dxa"/>
            <w:shd w:val="clear" w:color="auto" w:fill="auto"/>
          </w:tcPr>
          <w:p>
            <w:r>
              <w:rPr>
                <w:rFonts w:hint="eastAsia"/>
              </w:rPr>
              <w:t>八、争议的解决及适用法律</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shd w:val="clear" w:color="auto" w:fill="auto"/>
            <w:vAlign w:val="center"/>
          </w:tcPr>
          <w:p>
            <w:pPr>
              <w:jc w:val="center"/>
              <w:rPr>
                <w:rFonts w:ascii="宋体" w:hAnsi="宋体" w:cs="宋体"/>
                <w:color w:val="000000"/>
                <w:szCs w:val="21"/>
              </w:rPr>
            </w:pPr>
            <w:r>
              <w:rPr>
                <w:rFonts w:hint="eastAsia" w:ascii="宋体" w:hAnsi="宋体" w:cs="宋体"/>
                <w:color w:val="000000"/>
                <w:szCs w:val="21"/>
              </w:rPr>
              <w:t>第九条</w:t>
            </w:r>
          </w:p>
        </w:tc>
        <w:tc>
          <w:tcPr>
            <w:tcW w:w="4353" w:type="dxa"/>
            <w:shd w:val="clear" w:color="auto" w:fill="auto"/>
            <w:vAlign w:val="center"/>
          </w:tcPr>
          <w:p>
            <w:pPr>
              <w:spacing w:line="360" w:lineRule="auto"/>
              <w:jc w:val="left"/>
              <w:rPr>
                <w:rFonts w:ascii="宋体" w:hAnsi="宋体"/>
                <w:color w:val="000000"/>
                <w:szCs w:val="21"/>
              </w:rPr>
            </w:pPr>
            <w:r>
              <w:rPr>
                <w:rFonts w:hint="eastAsia" w:ascii="宋体" w:hAnsi="宋体"/>
                <w:color w:val="000000"/>
                <w:szCs w:val="21"/>
              </w:rPr>
              <w:t>九、其他</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restart"/>
            <w:shd w:val="clear" w:color="auto" w:fill="auto"/>
            <w:vAlign w:val="center"/>
          </w:tcPr>
          <w:p>
            <w:pPr>
              <w:jc w:val="center"/>
              <w:rPr>
                <w:rFonts w:ascii="宋体" w:hAnsi="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合同附件：共2份</w:t>
            </w:r>
          </w:p>
        </w:tc>
        <w:tc>
          <w:tcPr>
            <w:tcW w:w="4353" w:type="dxa"/>
            <w:shd w:val="clear" w:color="auto" w:fill="auto"/>
            <w:vAlign w:val="center"/>
          </w:tcPr>
          <w:p>
            <w:pPr>
              <w:spacing w:line="360" w:lineRule="auto"/>
              <w:jc w:val="left"/>
              <w:rPr>
                <w:rFonts w:ascii="宋体" w:hAnsi="宋体" w:cs="宋体"/>
                <w:color w:val="000000"/>
              </w:rPr>
            </w:pPr>
            <w:r>
              <w:rPr>
                <w:rFonts w:hint="eastAsia" w:ascii="宋体" w:hAnsi="宋体" w:cs="宋体"/>
                <w:color w:val="000000"/>
              </w:rPr>
              <w:t>附件1：合同价格表</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049" w:type="dxa"/>
            <w:vMerge w:val="continue"/>
            <w:shd w:val="clear" w:color="auto" w:fill="auto"/>
            <w:vAlign w:val="center"/>
          </w:tcPr>
          <w:p>
            <w:pPr>
              <w:rPr>
                <w:rFonts w:ascii="宋体" w:hAnsi="宋体" w:cs="Calibri"/>
                <w:color w:val="000000" w:themeColor="text1"/>
                <w:szCs w:val="22"/>
                <w14:textFill>
                  <w14:solidFill>
                    <w14:schemeClr w14:val="tx1"/>
                  </w14:solidFill>
                </w14:textFill>
              </w:rPr>
            </w:pPr>
          </w:p>
        </w:tc>
        <w:tc>
          <w:tcPr>
            <w:tcW w:w="1489" w:type="dxa"/>
            <w:vMerge w:val="continue"/>
            <w:shd w:val="clear" w:color="auto" w:fill="auto"/>
          </w:tcPr>
          <w:p>
            <w:pPr>
              <w:rPr>
                <w:rFonts w:ascii="宋体" w:hAnsi="宋体"/>
                <w:color w:val="000000" w:themeColor="text1"/>
                <w14:textFill>
                  <w14:solidFill>
                    <w14:schemeClr w14:val="tx1"/>
                  </w14:solidFill>
                </w14:textFill>
              </w:rPr>
            </w:pPr>
          </w:p>
        </w:tc>
        <w:tc>
          <w:tcPr>
            <w:tcW w:w="4353" w:type="dxa"/>
            <w:shd w:val="clear" w:color="auto" w:fill="auto"/>
            <w:vAlign w:val="center"/>
          </w:tcPr>
          <w:p>
            <w:pPr>
              <w:spacing w:line="360" w:lineRule="auto"/>
              <w:jc w:val="left"/>
              <w:rPr>
                <w:rFonts w:ascii="宋体" w:hAnsi="宋体"/>
                <w:kern w:val="44"/>
                <w:szCs w:val="21"/>
              </w:rPr>
            </w:pPr>
            <w:r>
              <w:rPr>
                <w:rFonts w:hint="eastAsia" w:ascii="宋体" w:hAnsi="宋体"/>
                <w:kern w:val="44"/>
                <w:szCs w:val="21"/>
              </w:rPr>
              <w:t>附件2：技术规范书</w:t>
            </w:r>
          </w:p>
        </w:tc>
        <w:tc>
          <w:tcPr>
            <w:tcW w:w="149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253"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1.投标人须对照招标文件第四章“合同书格式”的合同条款内容要求，在偏离表中逐条写明实际响应的具体情况。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300" w:lineRule="exact"/>
        <w:ind w:firstLine="412" w:firstLineChars="200"/>
        <w:jc w:val="right"/>
        <w:rPr>
          <w:rFonts w:ascii="宋体" w:hAnsi="宋体"/>
          <w:spacing w:val="-2"/>
          <w:szCs w:val="21"/>
        </w:rPr>
      </w:pPr>
      <w:r>
        <w:rPr>
          <w:rFonts w:hint="eastAsia" w:ascii="宋体" w:hAnsi="宋体"/>
          <w:spacing w:val="-2"/>
          <w:szCs w:val="21"/>
        </w:rPr>
        <w:t>日期：年月日</w:t>
      </w: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hint="eastAsia"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spacing w:line="300" w:lineRule="exact"/>
        <w:ind w:firstLine="412" w:firstLineChars="200"/>
        <w:jc w:val="right"/>
        <w:rPr>
          <w:rFonts w:ascii="宋体" w:hAnsi="宋体"/>
          <w:spacing w:val="-2"/>
          <w:szCs w:val="21"/>
        </w:rPr>
      </w:pPr>
    </w:p>
    <w:p>
      <w:pPr>
        <w:pStyle w:val="4"/>
        <w:adjustRightInd w:val="0"/>
        <w:spacing w:before="0" w:after="0" w:line="360" w:lineRule="auto"/>
        <w:textAlignment w:val="baseline"/>
        <w:rPr>
          <w:rFonts w:ascii="宋体" w:hAnsi="宋体"/>
          <w:bCs w:val="0"/>
          <w:kern w:val="0"/>
          <w:sz w:val="24"/>
          <w:szCs w:val="20"/>
        </w:rPr>
      </w:pPr>
      <w:bookmarkStart w:id="192" w:name="_Toc949"/>
      <w:r>
        <w:rPr>
          <w:rFonts w:hint="eastAsia" w:ascii="宋体" w:hAnsi="宋体"/>
          <w:bCs w:val="0"/>
          <w:kern w:val="0"/>
          <w:sz w:val="24"/>
          <w:szCs w:val="20"/>
        </w:rPr>
        <w:t>1.8投标</w:t>
      </w:r>
      <w:r>
        <w:rPr>
          <w:rFonts w:ascii="宋体" w:hAnsi="宋体"/>
          <w:bCs w:val="0"/>
          <w:kern w:val="0"/>
          <w:sz w:val="24"/>
          <w:szCs w:val="20"/>
        </w:rPr>
        <w:t>人</w:t>
      </w:r>
      <w:r>
        <w:rPr>
          <w:rFonts w:hint="eastAsia" w:ascii="宋体" w:hAnsi="宋体"/>
          <w:bCs w:val="0"/>
          <w:kern w:val="0"/>
          <w:sz w:val="24"/>
          <w:szCs w:val="20"/>
        </w:rPr>
        <w:t>同类项目业绩介绍（按评审表要求提供）</w:t>
      </w:r>
      <w:bookmarkEnd w:id="189"/>
      <w:bookmarkEnd w:id="190"/>
      <w:bookmarkEnd w:id="192"/>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1935"/>
        <w:gridCol w:w="2574"/>
        <w:gridCol w:w="1839"/>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vAlign w:val="center"/>
          </w:tcPr>
          <w:p>
            <w:pPr>
              <w:jc w:val="center"/>
              <w:rPr>
                <w:rFonts w:ascii="宋体" w:hAnsi="宋体"/>
                <w:bCs/>
                <w:szCs w:val="21"/>
              </w:rPr>
            </w:pPr>
            <w:r>
              <w:rPr>
                <w:rFonts w:hint="eastAsia" w:ascii="宋体" w:hAnsi="宋体"/>
                <w:bCs/>
                <w:szCs w:val="21"/>
              </w:rPr>
              <w:t>序号</w:t>
            </w:r>
          </w:p>
        </w:tc>
        <w:tc>
          <w:tcPr>
            <w:tcW w:w="1935" w:type="dxa"/>
            <w:vAlign w:val="center"/>
          </w:tcPr>
          <w:p>
            <w:pPr>
              <w:jc w:val="center"/>
              <w:rPr>
                <w:rFonts w:ascii="宋体" w:hAnsi="宋体"/>
                <w:bCs/>
                <w:szCs w:val="21"/>
              </w:rPr>
            </w:pPr>
            <w:r>
              <w:rPr>
                <w:rFonts w:hint="eastAsia" w:ascii="宋体" w:hAnsi="宋体"/>
                <w:bCs/>
                <w:szCs w:val="21"/>
              </w:rPr>
              <w:t>客户名称</w:t>
            </w:r>
          </w:p>
        </w:tc>
        <w:tc>
          <w:tcPr>
            <w:tcW w:w="2574" w:type="dxa"/>
            <w:vAlign w:val="center"/>
          </w:tcPr>
          <w:p>
            <w:pPr>
              <w:jc w:val="center"/>
              <w:rPr>
                <w:rFonts w:ascii="宋体" w:hAnsi="宋体"/>
                <w:bCs/>
                <w:szCs w:val="21"/>
              </w:rPr>
            </w:pPr>
            <w:r>
              <w:rPr>
                <w:rFonts w:hint="eastAsia" w:ascii="宋体" w:hAnsi="宋体"/>
                <w:bCs/>
                <w:szCs w:val="21"/>
              </w:rPr>
              <w:t>项目名称</w:t>
            </w:r>
          </w:p>
        </w:tc>
        <w:tc>
          <w:tcPr>
            <w:tcW w:w="1839" w:type="dxa"/>
            <w:vAlign w:val="center"/>
          </w:tcPr>
          <w:p>
            <w:pPr>
              <w:jc w:val="center"/>
              <w:rPr>
                <w:rFonts w:ascii="宋体" w:hAnsi="宋体"/>
                <w:bCs/>
                <w:szCs w:val="21"/>
              </w:rPr>
            </w:pPr>
            <w:r>
              <w:rPr>
                <w:rFonts w:hint="eastAsia" w:ascii="宋体" w:hAnsi="宋体"/>
                <w:bCs/>
                <w:szCs w:val="21"/>
              </w:rPr>
              <w:t>合同金额（万元）</w:t>
            </w:r>
          </w:p>
        </w:tc>
        <w:tc>
          <w:tcPr>
            <w:tcW w:w="2163" w:type="dxa"/>
            <w:vAlign w:val="center"/>
          </w:tcPr>
          <w:p>
            <w:pPr>
              <w:jc w:val="center"/>
              <w:rPr>
                <w:rFonts w:ascii="宋体" w:hAnsi="宋体"/>
                <w:bCs/>
                <w:szCs w:val="21"/>
              </w:rPr>
            </w:pPr>
            <w:r>
              <w:rPr>
                <w:rFonts w:hint="eastAsia" w:ascii="宋体" w:hAnsi="宋体"/>
                <w:bCs/>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vAlign w:val="center"/>
          </w:tcPr>
          <w:p>
            <w:pPr>
              <w:pStyle w:val="395"/>
              <w:numPr>
                <w:ilvl w:val="0"/>
                <w:numId w:val="40"/>
              </w:numPr>
              <w:ind w:firstLineChars="0"/>
              <w:jc w:val="center"/>
              <w:rPr>
                <w:rFonts w:ascii="宋体" w:hAnsi="宋体"/>
                <w:szCs w:val="21"/>
              </w:rPr>
            </w:pPr>
          </w:p>
        </w:tc>
        <w:tc>
          <w:tcPr>
            <w:tcW w:w="1935" w:type="dxa"/>
            <w:vAlign w:val="center"/>
          </w:tcPr>
          <w:p>
            <w:pPr>
              <w:jc w:val="center"/>
              <w:rPr>
                <w:rFonts w:ascii="宋体" w:hAnsi="宋体"/>
                <w:szCs w:val="21"/>
              </w:rPr>
            </w:pPr>
          </w:p>
        </w:tc>
        <w:tc>
          <w:tcPr>
            <w:tcW w:w="2574" w:type="dxa"/>
            <w:vAlign w:val="center"/>
          </w:tcPr>
          <w:p>
            <w:pPr>
              <w:jc w:val="center"/>
              <w:rPr>
                <w:rFonts w:ascii="宋体" w:hAnsi="宋体"/>
                <w:szCs w:val="21"/>
              </w:rPr>
            </w:pPr>
          </w:p>
        </w:tc>
        <w:tc>
          <w:tcPr>
            <w:tcW w:w="1839" w:type="dxa"/>
            <w:vAlign w:val="center"/>
          </w:tcPr>
          <w:p>
            <w:pPr>
              <w:jc w:val="center"/>
              <w:rPr>
                <w:rFonts w:ascii="宋体" w:hAnsi="宋体"/>
                <w:szCs w:val="21"/>
              </w:rPr>
            </w:pPr>
          </w:p>
        </w:tc>
        <w:tc>
          <w:tcPr>
            <w:tcW w:w="216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vAlign w:val="center"/>
          </w:tcPr>
          <w:p>
            <w:pPr>
              <w:pStyle w:val="395"/>
              <w:numPr>
                <w:ilvl w:val="0"/>
                <w:numId w:val="40"/>
              </w:numPr>
              <w:ind w:firstLineChars="0"/>
              <w:jc w:val="center"/>
              <w:rPr>
                <w:rFonts w:ascii="宋体" w:hAnsi="宋体"/>
                <w:szCs w:val="21"/>
              </w:rPr>
            </w:pPr>
          </w:p>
        </w:tc>
        <w:tc>
          <w:tcPr>
            <w:tcW w:w="1935" w:type="dxa"/>
            <w:vAlign w:val="center"/>
          </w:tcPr>
          <w:p>
            <w:pPr>
              <w:jc w:val="center"/>
              <w:rPr>
                <w:rFonts w:ascii="宋体" w:hAnsi="宋体"/>
                <w:szCs w:val="21"/>
              </w:rPr>
            </w:pPr>
          </w:p>
        </w:tc>
        <w:tc>
          <w:tcPr>
            <w:tcW w:w="2574" w:type="dxa"/>
            <w:vAlign w:val="center"/>
          </w:tcPr>
          <w:p>
            <w:pPr>
              <w:jc w:val="center"/>
              <w:rPr>
                <w:rFonts w:ascii="宋体" w:hAnsi="宋体"/>
                <w:szCs w:val="21"/>
              </w:rPr>
            </w:pPr>
          </w:p>
        </w:tc>
        <w:tc>
          <w:tcPr>
            <w:tcW w:w="1839" w:type="dxa"/>
            <w:vAlign w:val="center"/>
          </w:tcPr>
          <w:p>
            <w:pPr>
              <w:jc w:val="center"/>
              <w:rPr>
                <w:rFonts w:ascii="宋体" w:hAnsi="宋体"/>
                <w:szCs w:val="21"/>
              </w:rPr>
            </w:pPr>
          </w:p>
        </w:tc>
        <w:tc>
          <w:tcPr>
            <w:tcW w:w="216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vAlign w:val="center"/>
          </w:tcPr>
          <w:p>
            <w:pPr>
              <w:pStyle w:val="395"/>
              <w:numPr>
                <w:ilvl w:val="0"/>
                <w:numId w:val="40"/>
              </w:numPr>
              <w:ind w:firstLineChars="0"/>
              <w:jc w:val="center"/>
              <w:rPr>
                <w:rFonts w:ascii="宋体" w:hAnsi="宋体"/>
                <w:szCs w:val="21"/>
              </w:rPr>
            </w:pPr>
          </w:p>
        </w:tc>
        <w:tc>
          <w:tcPr>
            <w:tcW w:w="1935" w:type="dxa"/>
            <w:vAlign w:val="center"/>
          </w:tcPr>
          <w:p>
            <w:pPr>
              <w:jc w:val="center"/>
              <w:rPr>
                <w:rFonts w:ascii="宋体" w:hAnsi="宋体"/>
                <w:szCs w:val="21"/>
              </w:rPr>
            </w:pPr>
          </w:p>
        </w:tc>
        <w:tc>
          <w:tcPr>
            <w:tcW w:w="2574" w:type="dxa"/>
            <w:vAlign w:val="center"/>
          </w:tcPr>
          <w:p>
            <w:pPr>
              <w:jc w:val="center"/>
              <w:rPr>
                <w:rFonts w:ascii="宋体" w:hAnsi="宋体"/>
                <w:szCs w:val="21"/>
              </w:rPr>
            </w:pPr>
          </w:p>
        </w:tc>
        <w:tc>
          <w:tcPr>
            <w:tcW w:w="1839" w:type="dxa"/>
            <w:vAlign w:val="center"/>
          </w:tcPr>
          <w:p>
            <w:pPr>
              <w:jc w:val="center"/>
              <w:rPr>
                <w:rFonts w:ascii="宋体" w:hAnsi="宋体"/>
                <w:szCs w:val="21"/>
              </w:rPr>
            </w:pPr>
          </w:p>
        </w:tc>
        <w:tc>
          <w:tcPr>
            <w:tcW w:w="216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8" w:type="dxa"/>
            <w:vAlign w:val="center"/>
          </w:tcPr>
          <w:p>
            <w:pPr>
              <w:jc w:val="center"/>
              <w:rPr>
                <w:rFonts w:ascii="宋体" w:hAnsi="宋体"/>
                <w:szCs w:val="21"/>
              </w:rPr>
            </w:pPr>
            <w:r>
              <w:rPr>
                <w:rFonts w:hint="eastAsia" w:ascii="宋体" w:hAnsi="宋体"/>
                <w:szCs w:val="21"/>
              </w:rPr>
              <w:t>…</w:t>
            </w:r>
          </w:p>
        </w:tc>
        <w:tc>
          <w:tcPr>
            <w:tcW w:w="1935" w:type="dxa"/>
            <w:vAlign w:val="center"/>
          </w:tcPr>
          <w:p>
            <w:pPr>
              <w:jc w:val="center"/>
              <w:rPr>
                <w:rFonts w:ascii="宋体" w:hAnsi="宋体"/>
                <w:szCs w:val="21"/>
              </w:rPr>
            </w:pPr>
          </w:p>
        </w:tc>
        <w:tc>
          <w:tcPr>
            <w:tcW w:w="2574" w:type="dxa"/>
            <w:vAlign w:val="center"/>
          </w:tcPr>
          <w:p>
            <w:pPr>
              <w:jc w:val="center"/>
              <w:rPr>
                <w:rFonts w:ascii="宋体" w:hAnsi="宋体"/>
                <w:szCs w:val="21"/>
              </w:rPr>
            </w:pPr>
          </w:p>
        </w:tc>
        <w:tc>
          <w:tcPr>
            <w:tcW w:w="1839" w:type="dxa"/>
            <w:vAlign w:val="center"/>
          </w:tcPr>
          <w:p>
            <w:pPr>
              <w:jc w:val="center"/>
              <w:rPr>
                <w:rFonts w:ascii="宋体" w:hAnsi="宋体"/>
                <w:szCs w:val="21"/>
              </w:rPr>
            </w:pPr>
          </w:p>
        </w:tc>
        <w:tc>
          <w:tcPr>
            <w:tcW w:w="2163" w:type="dxa"/>
            <w:vAlign w:val="center"/>
          </w:tcPr>
          <w:p>
            <w:pPr>
              <w:jc w:val="center"/>
              <w:rPr>
                <w:rFonts w:ascii="宋体" w:hAnsi="宋体"/>
                <w:szCs w:val="21"/>
              </w:rPr>
            </w:pPr>
          </w:p>
        </w:tc>
      </w:tr>
    </w:tbl>
    <w:p>
      <w:pPr>
        <w:adjustRightInd w:val="0"/>
        <w:snapToGrid w:val="0"/>
        <w:spacing w:line="340" w:lineRule="exact"/>
        <w:rPr>
          <w:rFonts w:ascii="宋体" w:hAnsi="宋体"/>
          <w:spacing w:val="-2"/>
          <w:szCs w:val="21"/>
        </w:rPr>
      </w:pPr>
      <w:r>
        <w:rPr>
          <w:rFonts w:hint="eastAsia" w:ascii="宋体" w:hAnsi="宋体"/>
          <w:spacing w:val="-2"/>
          <w:szCs w:val="21"/>
        </w:rPr>
        <w:t>备注：</w:t>
      </w:r>
    </w:p>
    <w:p>
      <w:pPr>
        <w:numPr>
          <w:ilvl w:val="3"/>
          <w:numId w:val="41"/>
        </w:numPr>
        <w:adjustRightInd w:val="0"/>
        <w:snapToGrid w:val="0"/>
        <w:spacing w:line="360" w:lineRule="auto"/>
        <w:ind w:left="284" w:hanging="284"/>
        <w:rPr>
          <w:rFonts w:ascii="宋体" w:hAnsi="宋体"/>
          <w:spacing w:val="-2"/>
          <w:szCs w:val="21"/>
        </w:rPr>
      </w:pPr>
      <w:r>
        <w:rPr>
          <w:rFonts w:hint="eastAsia" w:ascii="宋体" w:hAnsi="宋体"/>
          <w:spacing w:val="-2"/>
          <w:szCs w:val="21"/>
        </w:rPr>
        <w:t>以上同类项目业绩表投标人必须如实填写，并保证内容真实可靠，如有弄虚作假，将取消响应资格；</w:t>
      </w:r>
    </w:p>
    <w:p>
      <w:pPr>
        <w:spacing w:line="360" w:lineRule="auto"/>
        <w:jc w:val="left"/>
        <w:rPr>
          <w:rFonts w:ascii="宋体" w:hAnsi="宋体"/>
          <w:spacing w:val="-2"/>
          <w:szCs w:val="21"/>
        </w:rPr>
      </w:pPr>
      <w:r>
        <w:rPr>
          <w:rFonts w:hint="eastAsia" w:ascii="宋体" w:hAnsi="宋体"/>
          <w:spacing w:val="-2"/>
          <w:szCs w:val="21"/>
        </w:rPr>
        <w:t>2、业绩须提供合同关键页复印件作证明，</w:t>
      </w:r>
      <w:r>
        <w:rPr>
          <w:rFonts w:hint="eastAsia" w:ascii="宋体" w:hAnsi="宋体"/>
          <w:b/>
          <w:color w:val="FF0000"/>
          <w:spacing w:val="-2"/>
          <w:szCs w:val="21"/>
        </w:rPr>
        <w:t>请根据各标段“同类项目经验”要求提供符合该标段所列的证明材料</w:t>
      </w:r>
      <w:r>
        <w:rPr>
          <w:rFonts w:hint="eastAsia" w:ascii="宋体" w:hAnsi="宋体"/>
        </w:rPr>
        <w:t>；无提供材料或提供的材料不完整不清晰等原因导致无法判定的</w:t>
      </w:r>
      <w:r>
        <w:rPr>
          <w:rFonts w:hint="eastAsia" w:ascii="宋体" w:hAnsi="宋体"/>
          <w:spacing w:val="-2"/>
          <w:szCs w:val="21"/>
        </w:rPr>
        <w:t>，一律不认可。</w:t>
      </w:r>
    </w:p>
    <w:p>
      <w:pPr>
        <w:spacing w:line="360" w:lineRule="auto"/>
        <w:jc w:val="left"/>
        <w:rPr>
          <w:rFonts w:ascii="宋体" w:hAnsi="宋体"/>
          <w:b/>
          <w:color w:val="000000" w:themeColor="text1"/>
          <w:szCs w:val="21"/>
          <w14:textFill>
            <w14:solidFill>
              <w14:schemeClr w14:val="tx1"/>
            </w14:solidFill>
          </w14:textFill>
        </w:rPr>
      </w:pPr>
    </w:p>
    <w:p>
      <w:pPr>
        <w:spacing w:line="360" w:lineRule="auto"/>
        <w:jc w:val="left"/>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bookmarkStart w:id="193" w:name="_Toc19697294"/>
      <w:bookmarkStart w:id="194" w:name="_Toc22905173"/>
    </w:p>
    <w:p>
      <w:pPr>
        <w:widowControl/>
        <w:jc w:val="left"/>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p>
    <w:p>
      <w:pPr>
        <w:widowControl/>
        <w:jc w:val="left"/>
        <w:rPr>
          <w:rFonts w:ascii="宋体" w:hAnsi="宋体"/>
          <w:b/>
          <w:color w:val="000000" w:themeColor="text1"/>
          <w:szCs w:val="21"/>
          <w14:textFill>
            <w14:solidFill>
              <w14:schemeClr w14:val="tx1"/>
            </w14:solidFill>
          </w14:textFill>
        </w:rPr>
      </w:pPr>
    </w:p>
    <w:p>
      <w:pPr>
        <w:pStyle w:val="4"/>
        <w:adjustRightInd w:val="0"/>
        <w:spacing w:before="0" w:after="0" w:line="360" w:lineRule="auto"/>
        <w:textAlignment w:val="baseline"/>
        <w:rPr>
          <w:rFonts w:ascii="宋体" w:hAnsi="宋体"/>
          <w:bCs w:val="0"/>
          <w:kern w:val="0"/>
          <w:sz w:val="24"/>
          <w:szCs w:val="20"/>
        </w:rPr>
      </w:pPr>
      <w:bookmarkStart w:id="195" w:name="_Toc12709"/>
      <w:r>
        <w:rPr>
          <w:rFonts w:ascii="宋体" w:hAnsi="宋体"/>
          <w:bCs w:val="0"/>
          <w:kern w:val="0"/>
          <w:sz w:val="24"/>
          <w:szCs w:val="20"/>
        </w:rPr>
        <w:t>1</w:t>
      </w:r>
      <w:r>
        <w:rPr>
          <w:rFonts w:hint="eastAsia" w:ascii="宋体" w:hAnsi="宋体"/>
          <w:bCs w:val="0"/>
          <w:kern w:val="0"/>
          <w:sz w:val="24"/>
          <w:szCs w:val="20"/>
        </w:rPr>
        <w:t>.9投标</w:t>
      </w:r>
      <w:r>
        <w:rPr>
          <w:rFonts w:ascii="宋体" w:hAnsi="宋体"/>
          <w:bCs w:val="0"/>
          <w:kern w:val="0"/>
          <w:sz w:val="24"/>
          <w:szCs w:val="20"/>
        </w:rPr>
        <w:t>人认为需要提供的其他资料</w:t>
      </w:r>
      <w:bookmarkEnd w:id="193"/>
      <w:bookmarkEnd w:id="194"/>
      <w:bookmarkEnd w:id="195"/>
    </w:p>
    <w:p>
      <w:pPr>
        <w:spacing w:line="440" w:lineRule="exact"/>
        <w:rPr>
          <w:rFonts w:asciiTheme="minorEastAsia" w:hAnsiTheme="minorEastAsia" w:eastAsiaTheme="minorEastAsia"/>
          <w:bCs/>
        </w:rPr>
      </w:pPr>
      <w:r>
        <w:rPr>
          <w:rFonts w:hint="eastAsia" w:asciiTheme="minorEastAsia" w:hAnsiTheme="minorEastAsia" w:eastAsiaTheme="minorEastAsia"/>
          <w:bCs/>
        </w:rPr>
        <w:t>格式自拟</w:t>
      </w:r>
    </w:p>
    <w:p>
      <w:pPr>
        <w:spacing w:line="360" w:lineRule="auto"/>
        <w:jc w:val="left"/>
        <w:rPr>
          <w:rFonts w:ascii="宋体" w:hAnsi="宋体"/>
          <w:b/>
          <w:color w:val="000000" w:themeColor="text1"/>
          <w:szCs w:val="21"/>
          <w14:textFill>
            <w14:solidFill>
              <w14:schemeClr w14:val="tx1"/>
            </w14:solidFill>
          </w14:textFill>
        </w:rPr>
      </w:pPr>
    </w:p>
    <w:p>
      <w:pPr>
        <w:spacing w:line="360" w:lineRule="auto"/>
        <w:jc w:val="left"/>
        <w:rPr>
          <w:rFonts w:ascii="宋体" w:hAnsi="宋体"/>
          <w:b/>
          <w:color w:val="000000" w:themeColor="text1"/>
          <w:szCs w:val="21"/>
          <w14:textFill>
            <w14:solidFill>
              <w14:schemeClr w14:val="tx1"/>
            </w14:solidFill>
          </w14:textFill>
        </w:rPr>
      </w:pPr>
    </w:p>
    <w:p>
      <w:pPr>
        <w:spacing w:line="360" w:lineRule="auto"/>
        <w:jc w:val="left"/>
        <w:rPr>
          <w:rFonts w:ascii="宋体" w:hAnsi="宋体"/>
          <w:b/>
          <w:color w:val="000000" w:themeColor="text1"/>
          <w:szCs w:val="21"/>
          <w14:textFill>
            <w14:solidFill>
              <w14:schemeClr w14:val="tx1"/>
            </w14:solidFill>
          </w14:textFill>
        </w:rPr>
      </w:pPr>
    </w:p>
    <w:p>
      <w:pPr>
        <w:spacing w:line="360" w:lineRule="auto"/>
        <w:jc w:val="left"/>
        <w:rPr>
          <w:rFonts w:ascii="宋体" w:hAnsi="宋体"/>
          <w:b/>
          <w:color w:val="000000" w:themeColor="text1"/>
          <w:szCs w:val="21"/>
          <w14:textFill>
            <w14:solidFill>
              <w14:schemeClr w14:val="tx1"/>
            </w14:solidFill>
          </w14:textFill>
        </w:rPr>
      </w:pPr>
    </w:p>
    <w:p>
      <w:pPr>
        <w:pStyle w:val="50"/>
        <w:tabs>
          <w:tab w:val="left" w:pos="588"/>
        </w:tabs>
        <w:snapToGrid w:val="0"/>
        <w:spacing w:before="120" w:after="120" w:line="440" w:lineRule="exact"/>
        <w:jc w:val="left"/>
        <w:rPr>
          <w:rFonts w:asciiTheme="minorEastAsia" w:hAnsiTheme="minorEastAsia" w:eastAsiaTheme="minorEastAsia"/>
        </w:rPr>
      </w:pPr>
      <w:r>
        <w:rPr>
          <w:rFonts w:ascii="宋体" w:hAnsi="宋体"/>
          <w:color w:val="000000" w:themeColor="text1"/>
          <w:szCs w:val="21"/>
          <w14:textFill>
            <w14:solidFill>
              <w14:schemeClr w14:val="tx1"/>
            </w14:solidFill>
          </w14:textFill>
        </w:rPr>
        <w:br w:type="page"/>
      </w:r>
      <w:bookmarkStart w:id="196" w:name="_Toc4743"/>
      <w:r>
        <w:rPr>
          <w:rFonts w:hint="eastAsia" w:asciiTheme="minorEastAsia" w:hAnsiTheme="minorEastAsia" w:eastAsiaTheme="minorEastAsia"/>
        </w:rPr>
        <w:t>2</w:t>
      </w:r>
      <w:r>
        <w:rPr>
          <w:rFonts w:asciiTheme="minorEastAsia" w:hAnsiTheme="minorEastAsia" w:eastAsiaTheme="minorEastAsia"/>
        </w:rPr>
        <w:t>.</w:t>
      </w:r>
      <w:r>
        <w:rPr>
          <w:rFonts w:hint="eastAsia" w:asciiTheme="minorEastAsia" w:hAnsiTheme="minorEastAsia" w:eastAsiaTheme="minorEastAsia"/>
        </w:rPr>
        <w:t>技术</w:t>
      </w:r>
      <w:r>
        <w:rPr>
          <w:rFonts w:asciiTheme="minorEastAsia" w:hAnsiTheme="minorEastAsia" w:eastAsiaTheme="minorEastAsia"/>
        </w:rPr>
        <w:t>投标文件封面</w:t>
      </w:r>
      <w:bookmarkEnd w:id="196"/>
    </w:p>
    <w:p>
      <w:pPr>
        <w:spacing w:line="360" w:lineRule="auto"/>
        <w:jc w:val="right"/>
        <w:rPr>
          <w:rFonts w:eastAsia="黑体"/>
          <w:sz w:val="36"/>
          <w:szCs w:val="44"/>
        </w:rPr>
      </w:pPr>
    </w:p>
    <w:p>
      <w:pPr>
        <w:spacing w:line="360" w:lineRule="auto"/>
        <w:jc w:val="right"/>
        <w:rPr>
          <w:rFonts w:eastAsia="黑体"/>
          <w:sz w:val="36"/>
          <w:szCs w:val="44"/>
        </w:rPr>
      </w:pPr>
    </w:p>
    <w:p>
      <w:pPr>
        <w:spacing w:line="360" w:lineRule="auto"/>
        <w:jc w:val="right"/>
        <w:rPr>
          <w:rFonts w:ascii="仿宋_GB2312" w:eastAsia="仿宋_GB2312"/>
          <w:szCs w:val="21"/>
        </w:rPr>
      </w:pPr>
    </w:p>
    <w:p>
      <w:pPr>
        <w:spacing w:line="440" w:lineRule="exact"/>
        <w:rPr>
          <w:rFonts w:eastAsia="黑体"/>
          <w:sz w:val="20"/>
          <w:szCs w:val="20"/>
        </w:rPr>
      </w:pPr>
    </w:p>
    <w:p>
      <w:pPr>
        <w:spacing w:line="440" w:lineRule="exact"/>
        <w:rPr>
          <w:rFonts w:eastAsia="黑体"/>
          <w:sz w:val="20"/>
          <w:szCs w:val="20"/>
        </w:rPr>
      </w:pPr>
    </w:p>
    <w:p>
      <w:pPr>
        <w:pStyle w:val="27"/>
        <w:tabs>
          <w:tab w:val="left" w:pos="1260"/>
        </w:tabs>
        <w:spacing w:line="360" w:lineRule="auto"/>
        <w:jc w:val="center"/>
        <w:rPr>
          <w:rFonts w:hAnsi="宋体"/>
          <w:b/>
          <w:spacing w:val="100"/>
          <w:w w:val="110"/>
          <w:kern w:val="0"/>
          <w:sz w:val="44"/>
          <w:szCs w:val="44"/>
        </w:rPr>
      </w:pPr>
      <w:r>
        <w:rPr>
          <w:rFonts w:hint="eastAsia" w:hAnsi="宋体"/>
          <w:b/>
          <w:sz w:val="44"/>
          <w:szCs w:val="44"/>
        </w:rPr>
        <w:t>（项目名称）</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tabs>
          <w:tab w:val="left" w:pos="1260"/>
        </w:tabs>
        <w:spacing w:line="360" w:lineRule="auto"/>
        <w:jc w:val="center"/>
        <w:rPr>
          <w:rFonts w:hAnsi="宋体"/>
          <w:b/>
          <w:spacing w:val="100"/>
          <w:w w:val="110"/>
          <w:sz w:val="44"/>
          <w:szCs w:val="44"/>
        </w:rPr>
      </w:pPr>
      <w:r>
        <w:rPr>
          <w:rFonts w:hint="eastAsia"/>
          <w:b/>
          <w:sz w:val="36"/>
          <w:szCs w:val="36"/>
        </w:rPr>
        <w:t>投标文件【技术投标文件】部分</w:t>
      </w:r>
    </w:p>
    <w:p>
      <w:pPr>
        <w:pStyle w:val="27"/>
        <w:spacing w:line="360" w:lineRule="auto"/>
        <w:jc w:val="center"/>
        <w:rPr>
          <w:rFonts w:hAnsi="宋体"/>
          <w:b/>
          <w:sz w:val="44"/>
          <w:szCs w:val="44"/>
        </w:rPr>
      </w:pPr>
    </w:p>
    <w:p>
      <w:pPr>
        <w:pStyle w:val="27"/>
        <w:spacing w:line="360" w:lineRule="auto"/>
        <w:jc w:val="center"/>
        <w:rPr>
          <w:rFonts w:hAnsi="宋体"/>
          <w:b/>
          <w:color w:val="FF0000"/>
          <w:sz w:val="44"/>
          <w:szCs w:val="44"/>
        </w:rPr>
      </w:pPr>
      <w:r>
        <w:rPr>
          <w:rFonts w:hint="eastAsia" w:hAnsi="宋体"/>
          <w:b/>
          <w:color w:val="FF0000"/>
          <w:sz w:val="28"/>
          <w:szCs w:val="28"/>
        </w:rPr>
        <w:t>参投标段：</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rPr>
          <w:rFonts w:hAnsi="宋体"/>
          <w:b/>
          <w:sz w:val="28"/>
          <w:szCs w:val="28"/>
          <w:u w:val="single"/>
        </w:rPr>
      </w:pPr>
    </w:p>
    <w:p>
      <w:pPr>
        <w:pStyle w:val="27"/>
        <w:spacing w:line="360" w:lineRule="auto"/>
        <w:ind w:firstLine="1259" w:firstLineChars="448"/>
        <w:rPr>
          <w:rFonts w:hAnsi="宋体"/>
          <w:b/>
          <w:sz w:val="28"/>
          <w:szCs w:val="28"/>
          <w:u w:val="single"/>
        </w:rPr>
      </w:pPr>
    </w:p>
    <w:p>
      <w:pPr>
        <w:pStyle w:val="27"/>
        <w:spacing w:line="360" w:lineRule="auto"/>
        <w:ind w:firstLine="1439" w:firstLineChars="512"/>
        <w:rPr>
          <w:rFonts w:hAnsi="宋体"/>
          <w:b/>
          <w:sz w:val="28"/>
          <w:szCs w:val="28"/>
          <w:u w:val="single"/>
        </w:rPr>
      </w:pPr>
      <w:r>
        <w:rPr>
          <w:rFonts w:hint="eastAsia" w:hAnsi="宋体"/>
          <w:b/>
          <w:sz w:val="28"/>
          <w:szCs w:val="28"/>
        </w:rPr>
        <w:t>投标人名称：</w:t>
      </w:r>
      <w:r>
        <w:rPr>
          <w:rFonts w:hint="eastAsia" w:hAnsi="宋体"/>
          <w:b/>
          <w:color w:val="FF0000"/>
          <w:sz w:val="28"/>
          <w:szCs w:val="28"/>
        </w:rPr>
        <w:t>（印章）</w:t>
      </w:r>
    </w:p>
    <w:p>
      <w:pPr>
        <w:autoSpaceDE w:val="0"/>
        <w:autoSpaceDN w:val="0"/>
        <w:spacing w:line="360" w:lineRule="auto"/>
        <w:ind w:firstLine="1439" w:firstLineChars="512"/>
        <w:rPr>
          <w:rFonts w:ascii="宋体" w:hAnsi="宋体"/>
          <w:b/>
          <w:sz w:val="28"/>
          <w:szCs w:val="28"/>
          <w:u w:val="single"/>
        </w:rPr>
      </w:pPr>
      <w:r>
        <w:rPr>
          <w:rFonts w:hint="eastAsia" w:ascii="宋体" w:hAnsi="宋体"/>
          <w:b/>
          <w:sz w:val="28"/>
          <w:szCs w:val="28"/>
        </w:rPr>
        <w:t>日      期：年月日</w:t>
      </w:r>
    </w:p>
    <w:p>
      <w:pPr>
        <w:jc w:val="center"/>
        <w:rPr>
          <w:rFonts w:eastAsia="黑体"/>
          <w:sz w:val="28"/>
          <w:szCs w:val="28"/>
        </w:rPr>
      </w:pPr>
    </w:p>
    <w:p>
      <w:pPr>
        <w:rPr>
          <w:rFonts w:asciiTheme="minorEastAsia" w:hAnsiTheme="minorEastAsia" w:eastAsiaTheme="minorEastAsia"/>
          <w:sz w:val="28"/>
        </w:rPr>
        <w:sectPr>
          <w:headerReference r:id="rId20" w:type="first"/>
          <w:headerReference r:id="rId18" w:type="default"/>
          <w:footerReference r:id="rId21" w:type="default"/>
          <w:headerReference r:id="rId19" w:type="even"/>
          <w:pgSz w:w="12240" w:h="15840"/>
          <w:pgMar w:top="1134" w:right="1134" w:bottom="1134" w:left="1134" w:header="0" w:footer="921" w:gutter="0"/>
          <w:cols w:space="720" w:num="1"/>
        </w:sectPr>
      </w:pPr>
    </w:p>
    <w:p>
      <w:pPr>
        <w:pStyle w:val="4"/>
        <w:adjustRightInd w:val="0"/>
        <w:spacing w:before="0" w:after="0" w:line="360" w:lineRule="auto"/>
        <w:textAlignment w:val="baseline"/>
        <w:rPr>
          <w:rFonts w:ascii="宋体" w:hAnsi="宋体"/>
          <w:kern w:val="0"/>
          <w:sz w:val="28"/>
          <w:szCs w:val="28"/>
        </w:rPr>
      </w:pPr>
      <w:bookmarkStart w:id="197" w:name="_Toc7931"/>
      <w:bookmarkStart w:id="198" w:name="_Toc41385189"/>
      <w:bookmarkStart w:id="199" w:name="_Toc42249808"/>
      <w:r>
        <w:rPr>
          <w:rFonts w:hint="eastAsia" w:ascii="宋体" w:hAnsi="宋体"/>
          <w:kern w:val="0"/>
          <w:sz w:val="28"/>
          <w:szCs w:val="28"/>
        </w:rPr>
        <w:t>2.1.1技术评审索引表</w:t>
      </w:r>
      <w:r>
        <w:rPr>
          <w:rFonts w:hint="eastAsia" w:ascii="宋体" w:hAnsi="宋体"/>
          <w:color w:val="FF0000"/>
          <w:kern w:val="0"/>
          <w:sz w:val="28"/>
          <w:szCs w:val="28"/>
        </w:rPr>
        <w:t>（参投标段一选用）</w:t>
      </w:r>
      <w:bookmarkEnd w:id="197"/>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3"/>
        <w:gridCol w:w="7371"/>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jc w:val="center"/>
              <w:rPr>
                <w:rFonts w:ascii="宋体" w:hAnsi="宋体"/>
                <w:szCs w:val="21"/>
              </w:rPr>
            </w:pPr>
            <w:r>
              <w:rPr>
                <w:rFonts w:hint="eastAsia" w:ascii="宋体" w:hAnsi="宋体"/>
                <w:szCs w:val="21"/>
              </w:rPr>
              <w:t>序号</w:t>
            </w:r>
          </w:p>
        </w:tc>
        <w:tc>
          <w:tcPr>
            <w:tcW w:w="993" w:type="dxa"/>
            <w:vAlign w:val="center"/>
          </w:tcPr>
          <w:p>
            <w:pPr>
              <w:jc w:val="center"/>
              <w:rPr>
                <w:rFonts w:ascii="宋体" w:hAnsi="宋体"/>
                <w:szCs w:val="21"/>
              </w:rPr>
            </w:pPr>
            <w:r>
              <w:rPr>
                <w:rFonts w:hint="eastAsia" w:ascii="宋体" w:hAnsi="宋体"/>
                <w:szCs w:val="21"/>
              </w:rPr>
              <w:t>评审分项</w:t>
            </w:r>
          </w:p>
        </w:tc>
        <w:tc>
          <w:tcPr>
            <w:tcW w:w="7371" w:type="dxa"/>
            <w:vAlign w:val="center"/>
          </w:tcPr>
          <w:p>
            <w:pPr>
              <w:jc w:val="center"/>
              <w:rPr>
                <w:rFonts w:hint="eastAsia" w:ascii="宋体" w:hAnsi="宋体" w:eastAsia="宋体"/>
                <w:szCs w:val="21"/>
                <w:lang w:eastAsia="zh-CN"/>
              </w:rPr>
            </w:pPr>
            <w:r>
              <w:rPr>
                <w:rFonts w:hint="eastAsia" w:ascii="宋体" w:hAnsi="宋体"/>
                <w:szCs w:val="21"/>
              </w:rPr>
              <w:t>内容</w:t>
            </w:r>
            <w:r>
              <w:rPr>
                <w:rFonts w:hint="eastAsia" w:ascii="宋体" w:hAnsi="宋体"/>
                <w:szCs w:val="21"/>
                <w:lang w:eastAsia="zh-CN"/>
              </w:rPr>
              <w:t>（</w:t>
            </w:r>
            <w:r>
              <w:rPr>
                <w:rFonts w:hint="eastAsia" w:ascii="宋体" w:hAnsi="宋体"/>
                <w:szCs w:val="21"/>
                <w:lang w:val="en-US" w:eastAsia="zh-CN"/>
              </w:rPr>
              <w:t>70分</w:t>
            </w:r>
            <w:r>
              <w:rPr>
                <w:rFonts w:hint="eastAsia" w:ascii="宋体" w:hAnsi="宋体"/>
                <w:szCs w:val="21"/>
                <w:lang w:eastAsia="zh-CN"/>
              </w:rPr>
              <w:t>）</w:t>
            </w:r>
          </w:p>
        </w:tc>
        <w:tc>
          <w:tcPr>
            <w:tcW w:w="707"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568" w:type="dxa"/>
            <w:vAlign w:val="center"/>
          </w:tcPr>
          <w:p>
            <w:pPr>
              <w:pStyle w:val="395"/>
              <w:widowControl/>
              <w:numPr>
                <w:ilvl w:val="0"/>
                <w:numId w:val="0"/>
              </w:numPr>
              <w:spacing w:line="276" w:lineRule="auto"/>
              <w:ind w:left="0" w:leftChars="0" w:firstLine="0" w:firstLineChars="0"/>
              <w:jc w:val="center"/>
              <w:rPr>
                <w:rFonts w:ascii="宋体" w:hAnsi="宋体"/>
                <w:szCs w:val="21"/>
              </w:rPr>
            </w:pPr>
            <w:r>
              <w:rPr>
                <w:rFonts w:hint="eastAsia" w:ascii="宋体" w:hAnsi="宋体" w:cs="宋体"/>
                <w:kern w:val="0"/>
                <w:szCs w:val="21"/>
                <w:lang w:val="en-US" w:eastAsia="zh-CN"/>
              </w:rPr>
              <w:t>1</w:t>
            </w:r>
          </w:p>
        </w:tc>
        <w:tc>
          <w:tcPr>
            <w:tcW w:w="993" w:type="dxa"/>
            <w:vAlign w:val="center"/>
          </w:tcPr>
          <w:p>
            <w:pPr>
              <w:pStyle w:val="408"/>
              <w:spacing w:before="31" w:after="31"/>
              <w:jc w:val="center"/>
              <w:rPr>
                <w:rFonts w:ascii="宋体" w:hAnsi="宋体"/>
                <w:color w:val="000000"/>
                <w:szCs w:val="21"/>
              </w:rPr>
            </w:pPr>
            <w:r>
              <w:rPr>
                <w:rFonts w:hint="eastAsia" w:ascii="宋体" w:hAnsi="宋体"/>
                <w:bCs/>
                <w:sz w:val="21"/>
                <w:szCs w:val="21"/>
                <w:lang w:val="en-US" w:eastAsia="zh-CN"/>
              </w:rPr>
              <w:t>项目实施方案</w:t>
            </w:r>
          </w:p>
        </w:tc>
        <w:tc>
          <w:tcPr>
            <w:tcW w:w="7371" w:type="dxa"/>
            <w:vAlign w:val="center"/>
          </w:tcPr>
          <w:p>
            <w:pPr>
              <w:jc w:val="left"/>
              <w:rPr>
                <w:rFonts w:ascii="宋体" w:hAnsi="宋体" w:eastAsia="宋体"/>
                <w:b/>
                <w:color w:val="auto"/>
                <w:sz w:val="21"/>
                <w:szCs w:val="21"/>
              </w:rPr>
            </w:pPr>
            <w:r>
              <w:rPr>
                <w:rFonts w:hint="eastAsia" w:ascii="宋体" w:hAnsi="宋体"/>
                <w:bCs/>
                <w:szCs w:val="21"/>
              </w:rPr>
              <w:t>项目实施方案</w:t>
            </w:r>
            <w:r>
              <w:rPr>
                <w:rFonts w:hint="eastAsia" w:ascii="宋体" w:hAnsi="宋体"/>
                <w:szCs w:val="21"/>
              </w:rPr>
              <w:t>包含但不限于服务流程、仓储管理方案、配送方案、项目团队安排、服务覆盖能力、售后服务方案及应急预案等，评委根据供应商情况横向比较，根据优劣情况评分：优得25分，良得18分，中得12分，差不得分。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568" w:type="dxa"/>
            <w:vAlign w:val="center"/>
          </w:tcPr>
          <w:p>
            <w:pPr>
              <w:pStyle w:val="395"/>
              <w:widowControl/>
              <w:numPr>
                <w:ilvl w:val="0"/>
                <w:numId w:val="0"/>
              </w:numPr>
              <w:spacing w:line="276" w:lineRule="auto"/>
              <w:ind w:left="0" w:leftChars="0" w:firstLine="0" w:firstLineChars="0"/>
              <w:jc w:val="center"/>
              <w:rPr>
                <w:rFonts w:ascii="宋体" w:hAnsi="宋体"/>
                <w:szCs w:val="21"/>
              </w:rPr>
            </w:pPr>
            <w:r>
              <w:rPr>
                <w:rFonts w:hint="eastAsia" w:ascii="宋体" w:hAnsi="宋体" w:cs="宋体"/>
                <w:kern w:val="0"/>
                <w:szCs w:val="21"/>
                <w:lang w:val="en-US" w:eastAsia="zh-CN"/>
              </w:rPr>
              <w:t>2</w:t>
            </w:r>
          </w:p>
        </w:tc>
        <w:tc>
          <w:tcPr>
            <w:tcW w:w="993" w:type="dxa"/>
            <w:vAlign w:val="center"/>
          </w:tcPr>
          <w:p>
            <w:pPr>
              <w:jc w:val="center"/>
              <w:rPr>
                <w:rFonts w:ascii="宋体" w:hAnsi="宋体"/>
                <w:color w:val="000000"/>
                <w:szCs w:val="21"/>
              </w:rPr>
            </w:pPr>
            <w:r>
              <w:rPr>
                <w:rFonts w:hint="eastAsia" w:ascii="宋体" w:hAnsi="宋体" w:cs="宋体"/>
              </w:rPr>
              <w:t>安全质量保证</w:t>
            </w:r>
          </w:p>
        </w:tc>
        <w:tc>
          <w:tcPr>
            <w:tcW w:w="7371" w:type="dxa"/>
            <w:vAlign w:val="center"/>
          </w:tcPr>
          <w:p>
            <w:pPr>
              <w:jc w:val="left"/>
              <w:rPr>
                <w:rFonts w:ascii="宋体" w:hAnsi="宋体" w:eastAsia="宋体"/>
                <w:color w:val="auto"/>
                <w:sz w:val="21"/>
                <w:szCs w:val="21"/>
              </w:rPr>
            </w:pPr>
            <w:r>
              <w:rPr>
                <w:rFonts w:hint="eastAsia" w:ascii="宋体" w:hAnsi="宋体" w:cs="宋体"/>
                <w:kern w:val="0"/>
              </w:rPr>
              <w:t>提供</w:t>
            </w:r>
            <w:r>
              <w:rPr>
                <w:rFonts w:hint="eastAsia" w:ascii="宋体" w:hAnsi="宋体" w:cs="宋体"/>
              </w:rPr>
              <w:t>食品、用品安全质量保证方案，</w:t>
            </w:r>
            <w:r>
              <w:rPr>
                <w:rFonts w:hint="eastAsia" w:ascii="宋体" w:hAnsi="宋体" w:cs="宋体"/>
                <w:kern w:val="0"/>
              </w:rPr>
              <w:t>产品种类多包含但不限于（食品（生鲜、水果）、生活用品、家用小电器等），必须有质量保证承诺书，</w:t>
            </w:r>
            <w:r>
              <w:rPr>
                <w:rFonts w:hint="eastAsia" w:ascii="宋体" w:hAnsi="宋体"/>
                <w:szCs w:val="21"/>
              </w:rPr>
              <w:t>根据优劣情况评分：优得15分，良得10分，中得5分，差不得分。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jc w:val="center"/>
        </w:trPr>
        <w:tc>
          <w:tcPr>
            <w:tcW w:w="568" w:type="dxa"/>
            <w:vAlign w:val="center"/>
          </w:tcPr>
          <w:p>
            <w:pPr>
              <w:pStyle w:val="395"/>
              <w:widowControl/>
              <w:numPr>
                <w:ilvl w:val="0"/>
                <w:numId w:val="0"/>
              </w:numPr>
              <w:spacing w:line="276" w:lineRule="auto"/>
              <w:ind w:left="0" w:leftChars="0" w:firstLine="0" w:firstLineChars="0"/>
              <w:jc w:val="center"/>
              <w:rPr>
                <w:rFonts w:ascii="宋体" w:hAnsi="宋体"/>
                <w:szCs w:val="21"/>
              </w:rPr>
            </w:pPr>
            <w:r>
              <w:rPr>
                <w:rFonts w:hint="eastAsia" w:ascii="宋体" w:hAnsi="宋体" w:cs="宋体"/>
                <w:kern w:val="0"/>
                <w:szCs w:val="21"/>
                <w:lang w:val="en-US" w:eastAsia="zh-CN"/>
              </w:rPr>
              <w:t>3</w:t>
            </w:r>
          </w:p>
        </w:tc>
        <w:tc>
          <w:tcPr>
            <w:tcW w:w="993" w:type="dxa"/>
            <w:vAlign w:val="center"/>
          </w:tcPr>
          <w:p>
            <w:pPr>
              <w:jc w:val="center"/>
              <w:rPr>
                <w:rFonts w:ascii="宋体" w:hAnsi="宋体"/>
                <w:color w:val="000000"/>
                <w:szCs w:val="21"/>
              </w:rPr>
            </w:pPr>
            <w:r>
              <w:rPr>
                <w:rFonts w:hint="eastAsia" w:ascii="宋体" w:hAnsi="宋体"/>
                <w:szCs w:val="21"/>
              </w:rPr>
              <w:t>项目服务团队实力</w:t>
            </w:r>
          </w:p>
        </w:tc>
        <w:tc>
          <w:tcPr>
            <w:tcW w:w="7371" w:type="dxa"/>
            <w:vAlign w:val="center"/>
          </w:tcPr>
          <w:p>
            <w:pPr>
              <w:jc w:val="left"/>
              <w:rPr>
                <w:rFonts w:ascii="宋体" w:hAnsi="宋体" w:eastAsia="宋体"/>
                <w:color w:val="auto"/>
                <w:sz w:val="21"/>
                <w:szCs w:val="21"/>
              </w:rPr>
            </w:pPr>
            <w:r>
              <w:rPr>
                <w:rFonts w:hint="eastAsia" w:ascii="宋体" w:hAnsi="宋体"/>
                <w:szCs w:val="21"/>
              </w:rPr>
              <w:t>提供项目团队人员配置及人员服务方案，指定专人对接，配送人员配置等，评委根据供应商情况横向比较，根据优劣情况评分：优得8分，良得5分，中得2分，差不得分。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jc w:val="center"/>
        </w:trPr>
        <w:tc>
          <w:tcPr>
            <w:tcW w:w="568" w:type="dxa"/>
            <w:vAlign w:val="center"/>
          </w:tcPr>
          <w:p>
            <w:pPr>
              <w:pStyle w:val="395"/>
              <w:widowControl/>
              <w:numPr>
                <w:ilvl w:val="0"/>
                <w:numId w:val="0"/>
              </w:numPr>
              <w:spacing w:line="276" w:lineRule="auto"/>
              <w:ind w:left="0" w:leftChars="0" w:firstLine="0" w:firstLineChars="0"/>
              <w:jc w:val="center"/>
              <w:rPr>
                <w:rFonts w:ascii="宋体" w:hAnsi="宋体"/>
                <w:szCs w:val="21"/>
              </w:rPr>
            </w:pPr>
            <w:r>
              <w:rPr>
                <w:rFonts w:hint="eastAsia" w:ascii="宋体" w:hAnsi="宋体" w:cs="宋体"/>
                <w:kern w:val="0"/>
                <w:szCs w:val="21"/>
                <w:lang w:val="en-US" w:eastAsia="zh-CN"/>
              </w:rPr>
              <w:t>4</w:t>
            </w:r>
          </w:p>
        </w:tc>
        <w:tc>
          <w:tcPr>
            <w:tcW w:w="993" w:type="dxa"/>
            <w:vAlign w:val="center"/>
          </w:tcPr>
          <w:p>
            <w:pPr>
              <w:jc w:val="center"/>
              <w:rPr>
                <w:rFonts w:ascii="宋体" w:hAnsi="宋体"/>
                <w:color w:val="000000"/>
                <w:szCs w:val="21"/>
              </w:rPr>
            </w:pPr>
            <w:r>
              <w:rPr>
                <w:rFonts w:hint="eastAsia" w:ascii="宋体" w:hAnsi="宋体"/>
                <w:szCs w:val="21"/>
              </w:rPr>
              <w:t>投标人售后服务能力</w:t>
            </w:r>
          </w:p>
        </w:tc>
        <w:tc>
          <w:tcPr>
            <w:tcW w:w="7371" w:type="dxa"/>
            <w:vAlign w:val="center"/>
          </w:tcPr>
          <w:p>
            <w:pPr>
              <w:jc w:val="left"/>
              <w:rPr>
                <w:rFonts w:ascii="宋体" w:hAnsi="宋体" w:eastAsia="宋体"/>
                <w:color w:val="auto"/>
                <w:sz w:val="21"/>
                <w:szCs w:val="21"/>
              </w:rPr>
            </w:pPr>
            <w:r>
              <w:rPr>
                <w:rFonts w:hint="eastAsia" w:ascii="宋体" w:hAnsi="宋体"/>
                <w:szCs w:val="21"/>
              </w:rPr>
              <w:t>有较强的本地化服务能力，并配有较强的专业技术队伍，要合理安排响应服务。评委根据供应商的</w:t>
            </w:r>
            <w:r>
              <w:rPr>
                <w:rFonts w:ascii="宋体" w:hAnsi="宋体"/>
                <w:szCs w:val="21"/>
              </w:rPr>
              <w:t>售后响应时间、售后服务的保障措施、质保时间等方面</w:t>
            </w:r>
            <w:r>
              <w:rPr>
                <w:rFonts w:hint="eastAsia" w:ascii="宋体" w:hAnsi="宋体"/>
                <w:szCs w:val="21"/>
              </w:rPr>
              <w:t>进行横向比较，根据优劣情况评分：优得7分，良得4分数，中得2分，差不得分。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jc w:val="center"/>
        </w:trPr>
        <w:tc>
          <w:tcPr>
            <w:tcW w:w="568" w:type="dxa"/>
            <w:vAlign w:val="center"/>
          </w:tcPr>
          <w:p>
            <w:pPr>
              <w:pStyle w:val="395"/>
              <w:widowControl/>
              <w:numPr>
                <w:ilvl w:val="0"/>
                <w:numId w:val="0"/>
              </w:numPr>
              <w:spacing w:line="276" w:lineRule="auto"/>
              <w:ind w:left="0" w:leftChars="0" w:firstLine="0" w:firstLineChars="0"/>
              <w:jc w:val="center"/>
              <w:rPr>
                <w:rFonts w:ascii="宋体" w:hAnsi="宋体"/>
                <w:szCs w:val="21"/>
              </w:rPr>
            </w:pPr>
            <w:r>
              <w:rPr>
                <w:rFonts w:hint="eastAsia" w:ascii="宋体" w:hAnsi="宋体" w:cs="宋体"/>
                <w:kern w:val="0"/>
                <w:szCs w:val="21"/>
                <w:lang w:val="en-US" w:eastAsia="zh-CN"/>
              </w:rPr>
              <w:t>5</w:t>
            </w:r>
          </w:p>
        </w:tc>
        <w:tc>
          <w:tcPr>
            <w:tcW w:w="993" w:type="dxa"/>
            <w:vAlign w:val="center"/>
          </w:tcPr>
          <w:p>
            <w:pPr>
              <w:jc w:val="center"/>
              <w:rPr>
                <w:rFonts w:ascii="宋体" w:hAnsi="宋体"/>
                <w:szCs w:val="21"/>
              </w:rPr>
            </w:pPr>
            <w:r>
              <w:rPr>
                <w:rFonts w:hint="eastAsia" w:ascii="宋体" w:hAnsi="宋体"/>
                <w:szCs w:val="21"/>
              </w:rPr>
              <w:t>优惠承诺及特色服务</w:t>
            </w:r>
          </w:p>
        </w:tc>
        <w:tc>
          <w:tcPr>
            <w:tcW w:w="7371" w:type="dxa"/>
            <w:vAlign w:val="center"/>
          </w:tcPr>
          <w:p>
            <w:pPr>
              <w:jc w:val="left"/>
              <w:rPr>
                <w:rFonts w:ascii="宋体" w:hAnsi="宋体" w:eastAsia="宋体"/>
                <w:color w:val="auto"/>
                <w:sz w:val="21"/>
                <w:szCs w:val="21"/>
              </w:rPr>
            </w:pPr>
            <w:r>
              <w:rPr>
                <w:rFonts w:hint="eastAsia" w:ascii="宋体" w:hAnsi="宋体"/>
                <w:szCs w:val="21"/>
              </w:rPr>
              <w:t>投标人提供服务期内针对采购人的相关</w:t>
            </w:r>
            <w:r>
              <w:rPr>
                <w:rFonts w:hint="eastAsia" w:ascii="宋体" w:hAnsi="宋体"/>
                <w:b/>
                <w:szCs w:val="21"/>
              </w:rPr>
              <w:t>优惠承诺</w:t>
            </w:r>
            <w:r>
              <w:rPr>
                <w:rFonts w:hint="eastAsia" w:ascii="宋体" w:hAnsi="宋体"/>
                <w:szCs w:val="21"/>
              </w:rPr>
              <w:t>及特色服务方案等，评委根据供应商的承诺情况及特色服务方案进行横向比较，根据优劣情况评分：优得15分，良得10分，中得5分，差不得分。</w:t>
            </w:r>
          </w:p>
        </w:tc>
        <w:tc>
          <w:tcPr>
            <w:tcW w:w="707" w:type="dxa"/>
            <w:vAlign w:val="center"/>
          </w:tcPr>
          <w:p>
            <w:pPr>
              <w:jc w:val="center"/>
              <w:rPr>
                <w:rFonts w:ascii="宋体" w:hAnsi="宋体"/>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应根据第三章《附表三：技术评审表（适用于标段一）》的各项内容填写此表</w:t>
      </w:r>
      <w:r>
        <w:rPr>
          <w:rFonts w:hint="eastAsia" w:ascii="宋体" w:hAnsi="宋体"/>
          <w:b/>
          <w:szCs w:val="21"/>
          <w:lang w:val="en-GB"/>
        </w:rPr>
        <w:t>。</w:t>
      </w:r>
    </w:p>
    <w:p>
      <w:pPr>
        <w:widowControl/>
        <w:jc w:val="left"/>
        <w:rPr>
          <w:rFonts w:ascii="宋体" w:hAnsi="宋体"/>
          <w:b/>
          <w:szCs w:val="21"/>
          <w:lang w:val="en-GB"/>
        </w:rPr>
      </w:pPr>
      <w:r>
        <w:rPr>
          <w:rFonts w:ascii="宋体" w:hAnsi="宋体"/>
          <w:b/>
          <w:szCs w:val="21"/>
          <w:lang w:val="en-GB"/>
        </w:rPr>
        <w:br w:type="page"/>
      </w:r>
    </w:p>
    <w:bookmarkEnd w:id="198"/>
    <w:bookmarkEnd w:id="199"/>
    <w:p>
      <w:pPr>
        <w:pStyle w:val="4"/>
        <w:adjustRightInd w:val="0"/>
        <w:spacing w:before="0" w:after="0" w:line="360" w:lineRule="auto"/>
        <w:textAlignment w:val="baseline"/>
        <w:rPr>
          <w:rFonts w:ascii="宋体" w:hAnsi="宋体"/>
          <w:kern w:val="0"/>
          <w:sz w:val="28"/>
          <w:szCs w:val="28"/>
        </w:rPr>
      </w:pPr>
      <w:bookmarkStart w:id="200" w:name="_Toc24257"/>
      <w:bookmarkStart w:id="201" w:name="_Toc24032902"/>
      <w:bookmarkStart w:id="202" w:name="_Toc5805740"/>
      <w:r>
        <w:rPr>
          <w:rFonts w:hint="eastAsia" w:ascii="宋体" w:hAnsi="宋体"/>
          <w:kern w:val="0"/>
          <w:sz w:val="28"/>
          <w:szCs w:val="28"/>
        </w:rPr>
        <w:t>2.1.2技术评审索引表</w:t>
      </w:r>
      <w:r>
        <w:rPr>
          <w:rFonts w:hint="eastAsia" w:ascii="宋体" w:hAnsi="宋体"/>
          <w:color w:val="FF0000"/>
          <w:kern w:val="0"/>
          <w:sz w:val="28"/>
          <w:szCs w:val="28"/>
        </w:rPr>
        <w:t>（参投标段二选用）</w:t>
      </w:r>
      <w:bookmarkEnd w:id="200"/>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3"/>
        <w:gridCol w:w="7371"/>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jc w:val="center"/>
              <w:rPr>
                <w:rFonts w:ascii="宋体" w:hAnsi="宋体"/>
                <w:szCs w:val="21"/>
              </w:rPr>
            </w:pPr>
            <w:r>
              <w:rPr>
                <w:rFonts w:hint="eastAsia" w:ascii="宋体" w:hAnsi="宋体"/>
                <w:szCs w:val="21"/>
              </w:rPr>
              <w:t>序号</w:t>
            </w:r>
          </w:p>
        </w:tc>
        <w:tc>
          <w:tcPr>
            <w:tcW w:w="993" w:type="dxa"/>
            <w:vAlign w:val="center"/>
          </w:tcPr>
          <w:p>
            <w:pPr>
              <w:jc w:val="center"/>
              <w:rPr>
                <w:rFonts w:ascii="宋体" w:hAnsi="宋体"/>
                <w:szCs w:val="21"/>
              </w:rPr>
            </w:pPr>
            <w:r>
              <w:rPr>
                <w:rFonts w:hint="eastAsia" w:ascii="宋体" w:hAnsi="宋体"/>
                <w:szCs w:val="21"/>
              </w:rPr>
              <w:t>评审分项</w:t>
            </w:r>
          </w:p>
        </w:tc>
        <w:tc>
          <w:tcPr>
            <w:tcW w:w="7371" w:type="dxa"/>
            <w:vAlign w:val="center"/>
          </w:tcPr>
          <w:p>
            <w:pPr>
              <w:jc w:val="center"/>
              <w:rPr>
                <w:rFonts w:hint="eastAsia" w:ascii="宋体" w:hAnsi="宋体" w:eastAsia="宋体"/>
                <w:szCs w:val="21"/>
                <w:lang w:eastAsia="zh-CN"/>
              </w:rPr>
            </w:pPr>
            <w:r>
              <w:rPr>
                <w:rFonts w:hint="eastAsia" w:ascii="宋体" w:hAnsi="宋体"/>
                <w:szCs w:val="21"/>
              </w:rPr>
              <w:t>内容</w:t>
            </w:r>
            <w:r>
              <w:rPr>
                <w:rFonts w:hint="eastAsia" w:ascii="宋体" w:hAnsi="宋体"/>
                <w:szCs w:val="21"/>
                <w:lang w:eastAsia="zh-CN"/>
              </w:rPr>
              <w:t>（</w:t>
            </w:r>
            <w:r>
              <w:rPr>
                <w:rFonts w:hint="eastAsia" w:ascii="宋体" w:hAnsi="宋体"/>
                <w:szCs w:val="21"/>
                <w:lang w:val="en-US" w:eastAsia="zh-CN"/>
              </w:rPr>
              <w:t>70分</w:t>
            </w:r>
            <w:r>
              <w:rPr>
                <w:rFonts w:hint="eastAsia" w:ascii="宋体" w:hAnsi="宋体"/>
                <w:szCs w:val="21"/>
                <w:lang w:eastAsia="zh-CN"/>
              </w:rPr>
              <w:t>）</w:t>
            </w:r>
          </w:p>
        </w:tc>
        <w:tc>
          <w:tcPr>
            <w:tcW w:w="707"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hint="default" w:ascii="宋体" w:hAnsi="宋体" w:eastAsia="宋体"/>
                <w:szCs w:val="21"/>
                <w:lang w:val="en-US" w:eastAsia="zh-CN"/>
              </w:rPr>
            </w:pPr>
          </w:p>
        </w:tc>
        <w:tc>
          <w:tcPr>
            <w:tcW w:w="993" w:type="dxa"/>
            <w:vAlign w:val="center"/>
          </w:tcPr>
          <w:p>
            <w:pPr>
              <w:spacing w:line="276" w:lineRule="auto"/>
              <w:jc w:val="center"/>
              <w:rPr>
                <w:rFonts w:ascii="宋体" w:hAnsi="宋体"/>
                <w:szCs w:val="21"/>
              </w:rPr>
            </w:pPr>
            <w:r>
              <w:rPr>
                <w:rFonts w:hint="eastAsia" w:asciiTheme="minorEastAsia" w:hAnsiTheme="minorEastAsia" w:cstheme="minorEastAsia"/>
                <w:sz w:val="21"/>
                <w:szCs w:val="21"/>
              </w:rPr>
              <w:t>蛋糕券使用范围（购买食品种类）</w:t>
            </w:r>
          </w:p>
        </w:tc>
        <w:tc>
          <w:tcPr>
            <w:tcW w:w="7371" w:type="dxa"/>
            <w:vAlign w:val="center"/>
          </w:tcPr>
          <w:p>
            <w:p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根据蛋糕券使用范围（如：水果生鲜类、蛋糕类、粮油乳品类、生活用品类、家电类等）进行横向对比评审：适用范围最多的得</w:t>
            </w:r>
            <w:r>
              <w:rPr>
                <w:rFonts w:hint="eastAsia" w:asciiTheme="minorEastAsia" w:hAnsiTheme="minorEastAsia" w:cstheme="minorEastAsia"/>
                <w:sz w:val="21"/>
                <w:szCs w:val="21"/>
                <w:lang w:val="en-US" w:eastAsia="zh-CN"/>
              </w:rPr>
              <w:t>20</w:t>
            </w:r>
            <w:r>
              <w:rPr>
                <w:rFonts w:hint="eastAsia" w:asciiTheme="minorEastAsia" w:hAnsiTheme="minorEastAsia" w:cstheme="minorEastAsia"/>
                <w:sz w:val="21"/>
                <w:szCs w:val="21"/>
              </w:rPr>
              <w:t>分，按排名依次减</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分，最低</w:t>
            </w:r>
            <w:r>
              <w:rPr>
                <w:rFonts w:hint="eastAsia" w:asciiTheme="minorEastAsia" w:hAnsiTheme="minorEastAsia" w:cstheme="minorEastAsia"/>
                <w:sz w:val="21"/>
                <w:szCs w:val="21"/>
                <w:lang w:val="en-US" w:eastAsia="zh-CN"/>
              </w:rPr>
              <w:t>4</w:t>
            </w:r>
            <w:r>
              <w:rPr>
                <w:rFonts w:hint="eastAsia" w:asciiTheme="minorEastAsia" w:hAnsiTheme="minorEastAsia" w:cstheme="minorEastAsia"/>
                <w:sz w:val="21"/>
                <w:szCs w:val="21"/>
              </w:rPr>
              <w:t>分。</w:t>
            </w:r>
          </w:p>
          <w:p>
            <w:pPr>
              <w:spacing w:line="340" w:lineRule="exact"/>
              <w:jc w:val="left"/>
              <w:rPr>
                <w:rFonts w:ascii="宋体" w:hAnsi="宋体" w:eastAsia="宋体"/>
                <w:b/>
                <w:sz w:val="21"/>
                <w:szCs w:val="21"/>
              </w:rPr>
            </w:pPr>
            <w:r>
              <w:rPr>
                <w:rFonts w:hint="eastAsia" w:asciiTheme="minorEastAsia" w:hAnsiTheme="minorEastAsia" w:cstheme="minorEastAsia"/>
                <w:b/>
                <w:bCs/>
                <w:sz w:val="21"/>
                <w:szCs w:val="21"/>
              </w:rPr>
              <w:t>注：要求提供兑换页面截图，截图需体现可选择的产品种类；不提供或提供的证明材料无法判定的，不得分。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hint="default" w:ascii="宋体" w:hAnsi="宋体" w:eastAsia="宋体"/>
                <w:szCs w:val="21"/>
                <w:lang w:val="en-US" w:eastAsia="zh-CN"/>
              </w:rPr>
            </w:pPr>
          </w:p>
        </w:tc>
        <w:tc>
          <w:tcPr>
            <w:tcW w:w="993" w:type="dxa"/>
            <w:vAlign w:val="center"/>
          </w:tcPr>
          <w:p>
            <w:pPr>
              <w:spacing w:line="240" w:lineRule="atLeast"/>
              <w:jc w:val="center"/>
              <w:rPr>
                <w:rFonts w:ascii="宋体" w:hAnsi="宋体"/>
                <w:szCs w:val="21"/>
              </w:rPr>
            </w:pPr>
            <w:r>
              <w:rPr>
                <w:rFonts w:hint="eastAsia" w:asciiTheme="minorEastAsia" w:hAnsiTheme="minorEastAsia" w:cstheme="minorEastAsia"/>
                <w:kern w:val="0"/>
                <w:sz w:val="21"/>
                <w:szCs w:val="21"/>
              </w:rPr>
              <w:t>技术服务支撑能力</w:t>
            </w:r>
          </w:p>
        </w:tc>
        <w:tc>
          <w:tcPr>
            <w:tcW w:w="7371" w:type="dxa"/>
            <w:vAlign w:val="center"/>
          </w:tcPr>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根据投标人提供的兑换方式，如官网、公众号或小程序等线上技术等进行评分，不可使用简单的H5链接：</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1.兑换流程简洁，易于操作，功能齐全，得8-10分；</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2.兑换流程较易于操作，功能基本符合项目需求，得4-7分；</w:t>
            </w:r>
          </w:p>
          <w:p>
            <w:pPr>
              <w:widowControl/>
              <w:spacing w:line="340" w:lineRule="exact"/>
              <w:jc w:val="left"/>
              <w:rPr>
                <w:rFonts w:asciiTheme="minorEastAsia" w:hAnsiTheme="minorEastAsia" w:cstheme="minorEastAsia"/>
                <w:kern w:val="0"/>
                <w:sz w:val="21"/>
                <w:szCs w:val="21"/>
              </w:rPr>
            </w:pPr>
            <w:r>
              <w:rPr>
                <w:rFonts w:hint="eastAsia" w:asciiTheme="minorEastAsia" w:hAnsiTheme="minorEastAsia" w:cstheme="minorEastAsia"/>
                <w:kern w:val="0"/>
                <w:sz w:val="21"/>
                <w:szCs w:val="21"/>
              </w:rPr>
              <w:t>3.兑换流程复杂，设计及功能实现程度一般，得1-3分。</w:t>
            </w:r>
          </w:p>
          <w:p>
            <w:pPr>
              <w:pStyle w:val="27"/>
              <w:spacing w:line="340" w:lineRule="exact"/>
              <w:rPr>
                <w:rFonts w:ascii="宋体" w:hAnsi="宋体" w:eastAsia="宋体"/>
                <w:b/>
                <w:sz w:val="21"/>
                <w:szCs w:val="21"/>
              </w:rPr>
            </w:pPr>
            <w:r>
              <w:rPr>
                <w:rFonts w:hint="eastAsia" w:asciiTheme="minorEastAsia" w:hAnsiTheme="minorEastAsia" w:cstheme="minorEastAsia"/>
                <w:b/>
                <w:bCs/>
                <w:kern w:val="0"/>
                <w:sz w:val="21"/>
                <w:szCs w:val="21"/>
              </w:rPr>
              <w:t>注：须提供兑换操作流程及相应界面设计展示图或截图，不提供或提供的材料不全导致无法判断的不得分。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hint="default" w:ascii="宋体" w:hAnsi="宋体"/>
                <w:szCs w:val="21"/>
                <w:lang w:val="en-US"/>
              </w:rPr>
            </w:pPr>
          </w:p>
        </w:tc>
        <w:tc>
          <w:tcPr>
            <w:tcW w:w="993" w:type="dxa"/>
            <w:vAlign w:val="center"/>
          </w:tcPr>
          <w:p>
            <w:pPr>
              <w:spacing w:line="240" w:lineRule="atLeast"/>
              <w:jc w:val="center"/>
              <w:rPr>
                <w:rFonts w:ascii="宋体" w:hAnsi="宋体"/>
                <w:szCs w:val="21"/>
              </w:rPr>
            </w:pPr>
            <w:r>
              <w:rPr>
                <w:rFonts w:hint="eastAsia" w:asciiTheme="minorEastAsia" w:hAnsiTheme="minorEastAsia" w:cstheme="minorEastAsia"/>
                <w:sz w:val="21"/>
                <w:szCs w:val="21"/>
              </w:rPr>
              <w:t>有效期延期服务</w:t>
            </w:r>
          </w:p>
        </w:tc>
        <w:tc>
          <w:tcPr>
            <w:tcW w:w="7371" w:type="dxa"/>
            <w:vAlign w:val="center"/>
          </w:tcPr>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投标人提供的蛋糕券有效期至少为18个月，按可免费为该批蛋糕券提供有效期延期服务的时长评分：</w:t>
            </w:r>
          </w:p>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1.有效期延期时长超</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个月（不含）的，得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7"/>
              <w:spacing w:after="0" w:line="340" w:lineRule="exact"/>
              <w:rPr>
                <w:rFonts w:asciiTheme="minorEastAsia" w:hAnsiTheme="minorEastAsia" w:cstheme="minorEastAsia"/>
                <w:sz w:val="21"/>
                <w:szCs w:val="21"/>
              </w:rPr>
            </w:pPr>
            <w:r>
              <w:rPr>
                <w:rFonts w:hint="eastAsia" w:asciiTheme="minorEastAsia" w:hAnsiTheme="minorEastAsia" w:cstheme="minorEastAsia"/>
                <w:sz w:val="21"/>
                <w:szCs w:val="21"/>
              </w:rPr>
              <w:t>2.有效期延期时长在</w:t>
            </w:r>
            <w:r>
              <w:rPr>
                <w:rFonts w:hint="eastAsia" w:asciiTheme="minorEastAsia" w:hAnsiTheme="minorEastAsia" w:cstheme="minorEastAsia"/>
                <w:sz w:val="21"/>
                <w:szCs w:val="21"/>
                <w:lang w:val="en-US" w:eastAsia="zh-CN"/>
              </w:rPr>
              <w:t>3</w:t>
            </w:r>
            <w:r>
              <w:rPr>
                <w:rFonts w:hint="eastAsia" w:asciiTheme="minorEastAsia" w:hAnsiTheme="minorEastAsia" w:cstheme="minorEastAsia"/>
                <w:sz w:val="21"/>
                <w:szCs w:val="21"/>
              </w:rPr>
              <w:t>个月（含）内的，得</w:t>
            </w: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分；</w:t>
            </w:r>
          </w:p>
          <w:p>
            <w:p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rPr>
              <w:t>3.有效期不能延期的，不得分。</w:t>
            </w:r>
          </w:p>
          <w:p>
            <w:pPr>
              <w:pStyle w:val="27"/>
              <w:spacing w:line="340" w:lineRule="exact"/>
              <w:rPr>
                <w:rFonts w:ascii="宋体" w:hAnsi="宋体" w:eastAsia="宋体"/>
                <w:b/>
                <w:sz w:val="21"/>
                <w:szCs w:val="21"/>
              </w:rPr>
            </w:pPr>
            <w:r>
              <w:rPr>
                <w:rFonts w:hint="eastAsia" w:asciiTheme="minorEastAsia" w:hAnsiTheme="minorEastAsia" w:cstheme="minorEastAsia"/>
                <w:b/>
                <w:sz w:val="21"/>
                <w:szCs w:val="21"/>
              </w:rPr>
              <w:t>注：本项要求提供承诺函（格式自拟），不提供或提供的服务内容不符合要求的，不得分。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ascii="宋体" w:hAnsi="宋体"/>
                <w:szCs w:val="21"/>
              </w:rPr>
            </w:pPr>
          </w:p>
        </w:tc>
        <w:tc>
          <w:tcPr>
            <w:tcW w:w="993" w:type="dxa"/>
            <w:vAlign w:val="center"/>
          </w:tcPr>
          <w:p>
            <w:pPr>
              <w:spacing w:line="240" w:lineRule="atLeast"/>
              <w:jc w:val="center"/>
              <w:rPr>
                <w:rFonts w:ascii="宋体" w:hAnsi="宋体"/>
                <w:szCs w:val="21"/>
              </w:rPr>
            </w:pPr>
            <w:r>
              <w:rPr>
                <w:rFonts w:hint="eastAsia" w:asciiTheme="minorEastAsia" w:hAnsiTheme="minorEastAsia" w:cstheme="minorEastAsia"/>
                <w:sz w:val="21"/>
                <w:szCs w:val="21"/>
              </w:rPr>
              <w:t>增值服务</w:t>
            </w:r>
          </w:p>
        </w:tc>
        <w:tc>
          <w:tcPr>
            <w:tcW w:w="7371" w:type="dxa"/>
            <w:vAlign w:val="center"/>
          </w:tcPr>
          <w:p>
            <w:pPr>
              <w:pStyle w:val="19"/>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根据投标人提供的增值服务（如给予蛋糕品牌折扣优惠、免费组织生日会卡券定制、不定期产品推新或其他合理化建议议等）进行综合评审：增值服务内容经评委判定为有价值，且具有可行性，每1项得</w:t>
            </w:r>
            <w:r>
              <w:rPr>
                <w:rFonts w:hint="eastAsia" w:asciiTheme="minorEastAsia" w:hAnsiTheme="minorEastAsia" w:cstheme="minorEastAsia"/>
                <w:sz w:val="21"/>
                <w:szCs w:val="21"/>
                <w:lang w:val="en-US" w:eastAsia="zh-CN"/>
              </w:rPr>
              <w:t>1</w:t>
            </w:r>
            <w:r>
              <w:rPr>
                <w:rFonts w:hint="eastAsia" w:asciiTheme="minorEastAsia" w:hAnsiTheme="minorEastAsia" w:cstheme="minorEastAsia"/>
                <w:sz w:val="21"/>
                <w:szCs w:val="21"/>
              </w:rPr>
              <w:t>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19"/>
              <w:spacing w:line="340" w:lineRule="exact"/>
              <w:rPr>
                <w:rFonts w:asciiTheme="minorEastAsia" w:hAnsiTheme="minorEastAsia" w:cstheme="minorEastAsia"/>
                <w:b/>
                <w:bCs/>
                <w:sz w:val="21"/>
                <w:szCs w:val="21"/>
              </w:rPr>
            </w:pPr>
            <w:r>
              <w:rPr>
                <w:rFonts w:hint="eastAsia" w:asciiTheme="minorEastAsia" w:hAnsiTheme="minorEastAsia" w:cstheme="minorEastAsia"/>
                <w:b/>
                <w:bCs/>
                <w:sz w:val="21"/>
                <w:szCs w:val="21"/>
              </w:rPr>
              <w:t>注：1.招标人不接受投标人以额外赠送代金券、优惠券等方式提供的增值服务。</w:t>
            </w:r>
          </w:p>
          <w:p>
            <w:pPr>
              <w:pStyle w:val="19"/>
              <w:spacing w:line="340" w:lineRule="exact"/>
              <w:rPr>
                <w:rFonts w:ascii="宋体" w:hAnsi="宋体" w:eastAsia="宋体"/>
                <w:sz w:val="21"/>
                <w:szCs w:val="21"/>
              </w:rPr>
            </w:pPr>
            <w:r>
              <w:rPr>
                <w:rFonts w:hint="eastAsia" w:asciiTheme="minorEastAsia" w:hAnsiTheme="minorEastAsia" w:cstheme="minorEastAsia"/>
                <w:b/>
                <w:bCs/>
                <w:sz w:val="21"/>
                <w:szCs w:val="21"/>
              </w:rPr>
              <w:t>2.要求提供承诺函以及相应的增值服务具体说明（格式自拟）。不提供或者提供的服务内容不符合要求的，不得分。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ascii="宋体" w:hAnsi="宋体"/>
                <w:szCs w:val="21"/>
              </w:rPr>
            </w:pPr>
          </w:p>
        </w:tc>
        <w:tc>
          <w:tcPr>
            <w:tcW w:w="993" w:type="dxa"/>
            <w:vAlign w:val="center"/>
          </w:tcPr>
          <w:p>
            <w:pPr>
              <w:spacing w:line="240" w:lineRule="atLeast"/>
              <w:jc w:val="center"/>
              <w:rPr>
                <w:rFonts w:ascii="宋体" w:hAnsi="宋体"/>
                <w:szCs w:val="21"/>
              </w:rPr>
            </w:pPr>
            <w:r>
              <w:rPr>
                <w:rFonts w:hint="eastAsia" w:asciiTheme="minorEastAsia" w:hAnsiTheme="minorEastAsia" w:cstheme="minorEastAsia"/>
                <w:sz w:val="21"/>
                <w:szCs w:val="21"/>
                <w:lang w:val="en-US" w:eastAsia="zh-CN"/>
              </w:rPr>
              <w:t>产品质量</w:t>
            </w:r>
          </w:p>
        </w:tc>
        <w:tc>
          <w:tcPr>
            <w:tcW w:w="7371" w:type="dxa"/>
            <w:vAlign w:val="center"/>
          </w:tcPr>
          <w:p>
            <w:pPr>
              <w:pStyle w:val="19"/>
              <w:spacing w:line="340" w:lineRule="exact"/>
              <w:rPr>
                <w:rFonts w:ascii="宋体" w:hAnsi="宋体" w:eastAsia="宋体"/>
                <w:sz w:val="21"/>
                <w:szCs w:val="21"/>
              </w:rPr>
            </w:pPr>
            <w:r>
              <w:rPr>
                <w:rFonts w:hint="eastAsia" w:asciiTheme="minorEastAsia" w:hAnsiTheme="minorEastAsia" w:eastAsiaTheme="minorEastAsia"/>
                <w:sz w:val="21"/>
                <w:szCs w:val="21"/>
              </w:rPr>
              <w:t>根据</w:t>
            </w:r>
            <w:r>
              <w:rPr>
                <w:rFonts w:hint="eastAsia" w:asciiTheme="minorEastAsia" w:hAnsiTheme="minorEastAsia" w:eastAsiaTheme="minorEastAsia"/>
                <w:sz w:val="21"/>
                <w:szCs w:val="21"/>
                <w:lang w:val="en-US" w:eastAsia="zh-CN"/>
              </w:rPr>
              <w:t>投标人</w:t>
            </w:r>
            <w:r>
              <w:rPr>
                <w:rFonts w:hint="eastAsia" w:asciiTheme="minorEastAsia" w:hAnsiTheme="minorEastAsia" w:eastAsiaTheme="minorEastAsia"/>
                <w:sz w:val="21"/>
                <w:szCs w:val="21"/>
              </w:rPr>
              <w:t>提供的产品介绍、彩页等进行评分。</w:t>
            </w:r>
            <w:r>
              <w:rPr>
                <w:rFonts w:hint="eastAsia" w:asciiTheme="minorEastAsia" w:hAnsiTheme="minorEastAsia" w:eastAsiaTheme="minorEastAsia"/>
                <w:sz w:val="21"/>
                <w:szCs w:val="21"/>
                <w:lang w:val="en-US" w:eastAsia="zh-CN"/>
              </w:rPr>
              <w:t>产品介绍详细，图片清晰美观，每项得2.5分，最高5分。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ascii="宋体" w:hAnsi="宋体"/>
                <w:szCs w:val="21"/>
              </w:rPr>
            </w:pPr>
          </w:p>
        </w:tc>
        <w:tc>
          <w:tcPr>
            <w:tcW w:w="993" w:type="dxa"/>
            <w:vAlign w:val="center"/>
          </w:tcPr>
          <w:p>
            <w:pPr>
              <w:spacing w:line="240" w:lineRule="atLeast"/>
              <w:jc w:val="center"/>
              <w:rPr>
                <w:rFonts w:hint="eastAsia" w:asciiTheme="minorEastAsia" w:hAnsiTheme="minorEastAsia" w:cstheme="minorEastAsia"/>
                <w:szCs w:val="21"/>
              </w:rPr>
            </w:pPr>
            <w:r>
              <w:rPr>
                <w:rFonts w:hint="eastAsia" w:asciiTheme="minorEastAsia" w:hAnsiTheme="minorEastAsia" w:cstheme="minorEastAsia"/>
                <w:sz w:val="21"/>
                <w:szCs w:val="21"/>
              </w:rPr>
              <w:t>蛋糕品牌要求</w:t>
            </w:r>
          </w:p>
        </w:tc>
        <w:tc>
          <w:tcPr>
            <w:tcW w:w="7371" w:type="dxa"/>
            <w:vAlign w:val="center"/>
          </w:tcPr>
          <w:p>
            <w:pPr>
              <w:pStyle w:val="27"/>
              <w:numPr>
                <w:ilvl w:val="255"/>
                <w:numId w:val="0"/>
              </w:numPr>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品牌数量要求：</w:t>
            </w:r>
          </w:p>
          <w:p>
            <w:pPr>
              <w:pStyle w:val="27"/>
              <w:numPr>
                <w:ilvl w:val="255"/>
                <w:numId w:val="0"/>
              </w:numPr>
              <w:spacing w:line="340" w:lineRule="exact"/>
              <w:rPr>
                <w:rFonts w:asciiTheme="minorEastAsia" w:hAnsiTheme="minorEastAsia" w:cstheme="minorEastAsia"/>
                <w:sz w:val="21"/>
                <w:szCs w:val="21"/>
              </w:rPr>
            </w:pPr>
            <w:r>
              <w:rPr>
                <w:rFonts w:hint="eastAsia" w:asciiTheme="minorEastAsia" w:hAnsiTheme="minorEastAsia" w:cstheme="minorEastAsia"/>
                <w:sz w:val="21"/>
                <w:szCs w:val="21"/>
              </w:rPr>
              <w:t>1.根据投标人合作的蛋糕品牌数量评分，每合作1个品牌得1分，最高得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27"/>
              <w:numPr>
                <w:ilvl w:val="255"/>
                <w:numId w:val="0"/>
              </w:numPr>
              <w:spacing w:line="340" w:lineRule="exact"/>
              <w:jc w:val="left"/>
              <w:rPr>
                <w:rFonts w:asciiTheme="minorEastAsia" w:hAnsiTheme="minorEastAsia" w:cstheme="minorEastAsia"/>
                <w:sz w:val="21"/>
                <w:szCs w:val="21"/>
              </w:rPr>
            </w:pPr>
            <w:r>
              <w:rPr>
                <w:rFonts w:hint="eastAsia" w:asciiTheme="minorEastAsia" w:hAnsiTheme="minorEastAsia" w:cstheme="minorEastAsia"/>
                <w:sz w:val="21"/>
                <w:szCs w:val="21"/>
                <w:lang w:val="en-US" w:eastAsia="zh-CN"/>
              </w:rPr>
              <w:t>2</w:t>
            </w:r>
            <w:r>
              <w:rPr>
                <w:rFonts w:hint="eastAsia" w:asciiTheme="minorEastAsia" w:hAnsiTheme="minorEastAsia" w:cstheme="minorEastAsia"/>
                <w:sz w:val="21"/>
                <w:szCs w:val="21"/>
              </w:rPr>
              <w:t>.所合作品牌在</w:t>
            </w:r>
            <w:r>
              <w:rPr>
                <w:rFonts w:hint="eastAsia" w:asciiTheme="minorEastAsia" w:hAnsiTheme="minorEastAsia" w:cstheme="minorEastAsia"/>
                <w:sz w:val="21"/>
                <w:szCs w:val="21"/>
                <w:lang w:eastAsia="zh-CN"/>
              </w:rPr>
              <w:t>深圳</w:t>
            </w:r>
            <w:r>
              <w:rPr>
                <w:rFonts w:hint="eastAsia" w:asciiTheme="minorEastAsia" w:hAnsiTheme="minorEastAsia" w:cstheme="minorEastAsia"/>
                <w:sz w:val="21"/>
                <w:szCs w:val="21"/>
              </w:rPr>
              <w:t>市有实体店且实体店数量超过20家（含），每合作1个品牌得1分，最高得</w:t>
            </w:r>
            <w:r>
              <w:rPr>
                <w:rFonts w:hint="eastAsia" w:asciiTheme="minorEastAsia" w:hAnsiTheme="minorEastAsia" w:cstheme="minorEastAsia"/>
                <w:sz w:val="21"/>
                <w:szCs w:val="21"/>
                <w:lang w:val="en-US" w:eastAsia="zh-CN"/>
              </w:rPr>
              <w:t>5</w:t>
            </w:r>
            <w:r>
              <w:rPr>
                <w:rFonts w:hint="eastAsia" w:asciiTheme="minorEastAsia" w:hAnsiTheme="minorEastAsia" w:cstheme="minorEastAsia"/>
                <w:sz w:val="21"/>
                <w:szCs w:val="21"/>
              </w:rPr>
              <w:t>分。</w:t>
            </w:r>
          </w:p>
          <w:p>
            <w:pPr>
              <w:pStyle w:val="27"/>
              <w:numPr>
                <w:ilvl w:val="255"/>
                <w:numId w:val="0"/>
              </w:numPr>
              <w:spacing w:line="340" w:lineRule="exact"/>
              <w:jc w:val="left"/>
              <w:rPr>
                <w:rFonts w:asciiTheme="minorEastAsia" w:hAnsiTheme="minorEastAsia" w:cstheme="minorEastAsia"/>
                <w:b/>
                <w:bCs/>
                <w:sz w:val="21"/>
                <w:szCs w:val="21"/>
              </w:rPr>
            </w:pPr>
            <w:r>
              <w:rPr>
                <w:rFonts w:hint="eastAsia" w:asciiTheme="minorEastAsia" w:hAnsiTheme="minorEastAsia" w:cstheme="minorEastAsia"/>
                <w:b/>
                <w:bCs/>
                <w:sz w:val="21"/>
                <w:szCs w:val="21"/>
              </w:rPr>
              <w:t>注：1.要求提供相应品牌的合作合同/授权合同，且至投标截止日，合同/授权剩余有效期至少6个月或以上。不提供或提供的合同不符合要求的，不得分。</w:t>
            </w:r>
          </w:p>
          <w:p>
            <w:pPr>
              <w:pStyle w:val="27"/>
              <w:numPr>
                <w:ilvl w:val="255"/>
                <w:numId w:val="0"/>
              </w:numPr>
              <w:spacing w:line="340" w:lineRule="exact"/>
              <w:ind w:left="0" w:leftChars="0" w:firstLine="0" w:firstLineChars="0"/>
              <w:jc w:val="left"/>
              <w:rPr>
                <w:rFonts w:hint="eastAsia" w:ascii="宋体" w:hAnsi="宋体" w:eastAsia="宋体"/>
                <w:b/>
                <w:sz w:val="21"/>
                <w:szCs w:val="21"/>
              </w:rPr>
            </w:pPr>
            <w:r>
              <w:rPr>
                <w:rFonts w:hint="eastAsia" w:asciiTheme="minorEastAsia" w:hAnsiTheme="minorEastAsia" w:cstheme="minorEastAsia"/>
                <w:b/>
                <w:bCs/>
                <w:sz w:val="21"/>
                <w:szCs w:val="21"/>
              </w:rPr>
              <w:t>2.要求提供合作品牌实体店的列表，列表内容须至少包含：门店地址、门店电话，不提供或提供的材料不符合要求的，不得分。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2"/>
              </w:numPr>
              <w:spacing w:line="276" w:lineRule="auto"/>
              <w:ind w:left="420" w:leftChars="0" w:hanging="420" w:firstLineChars="0"/>
              <w:jc w:val="both"/>
              <w:rPr>
                <w:rFonts w:hint="default" w:ascii="宋体" w:hAnsi="宋体" w:eastAsia="宋体" w:cs="宋体"/>
                <w:kern w:val="0"/>
                <w:sz w:val="21"/>
                <w:szCs w:val="21"/>
                <w:lang w:val="en-US" w:eastAsia="zh-CN" w:bidi="ar-SA"/>
              </w:rPr>
            </w:pPr>
          </w:p>
        </w:tc>
        <w:tc>
          <w:tcPr>
            <w:tcW w:w="993" w:type="dxa"/>
            <w:vAlign w:val="center"/>
          </w:tcPr>
          <w:p>
            <w:pPr>
              <w:spacing w:line="240" w:lineRule="atLeast"/>
              <w:jc w:val="center"/>
              <w:rPr>
                <w:rFonts w:hint="eastAsia" w:eastAsia="宋体" w:asciiTheme="minorEastAsia" w:hAnsiTheme="minorEastAsia" w:cstheme="minorEastAsia"/>
                <w:kern w:val="2"/>
                <w:sz w:val="21"/>
                <w:szCs w:val="21"/>
                <w:lang w:val="en-US" w:eastAsia="zh-CN" w:bidi="ar-SA"/>
              </w:rPr>
            </w:pPr>
            <w:r>
              <w:rPr>
                <w:rFonts w:hint="eastAsia" w:asciiTheme="minorEastAsia" w:hAnsiTheme="minorEastAsia" w:cstheme="minorEastAsia"/>
                <w:sz w:val="21"/>
                <w:szCs w:val="21"/>
              </w:rPr>
              <w:t>安全</w:t>
            </w:r>
          </w:p>
        </w:tc>
        <w:tc>
          <w:tcPr>
            <w:tcW w:w="7371" w:type="dxa"/>
            <w:vAlign w:val="center"/>
          </w:tcPr>
          <w:p>
            <w:pPr>
              <w:pStyle w:val="27"/>
              <w:numPr>
                <w:ilvl w:val="255"/>
                <w:numId w:val="0"/>
              </w:numPr>
              <w:spacing w:line="340" w:lineRule="exact"/>
              <w:ind w:left="0" w:leftChars="0" w:firstLine="0" w:firstLineChars="0"/>
              <w:jc w:val="left"/>
              <w:rPr>
                <w:rFonts w:hint="default" w:eastAsia="宋体" w:asciiTheme="minorEastAsia" w:hAnsiTheme="minorEastAsia" w:cstheme="minorEastAsia"/>
                <w:b w:val="0"/>
                <w:bCs/>
                <w:kern w:val="2"/>
                <w:sz w:val="21"/>
                <w:szCs w:val="21"/>
                <w:lang w:val="en-US" w:eastAsia="zh-CN" w:bidi="ar-SA"/>
              </w:rPr>
            </w:pPr>
            <w:r>
              <w:rPr>
                <w:rFonts w:ascii="宋体" w:hAnsi="宋体" w:cs="Arial"/>
                <w:b w:val="0"/>
                <w:bCs/>
              </w:rPr>
              <w:t>投标人无发生食品安全等相关事故</w:t>
            </w:r>
            <w:r>
              <w:rPr>
                <w:rFonts w:hint="eastAsia" w:ascii="宋体" w:hAnsi="宋体" w:cs="Arial"/>
                <w:b w:val="0"/>
                <w:bCs/>
                <w:lang w:eastAsia="zh-CN"/>
              </w:rPr>
              <w:t>，</w:t>
            </w:r>
            <w:r>
              <w:rPr>
                <w:rFonts w:ascii="宋体" w:hAnsi="宋体" w:cs="Arial"/>
                <w:b/>
                <w:color w:val="auto"/>
              </w:rPr>
              <w:t>投标人必须提供声明函</w:t>
            </w:r>
            <w:r>
              <w:rPr>
                <w:rFonts w:hint="eastAsia" w:ascii="宋体" w:hAnsi="宋体" w:cs="Arial"/>
                <w:b/>
                <w:color w:val="auto"/>
              </w:rPr>
              <w:t>，格式自拟</w:t>
            </w:r>
          </w:p>
        </w:tc>
        <w:tc>
          <w:tcPr>
            <w:tcW w:w="707" w:type="dxa"/>
            <w:vAlign w:val="center"/>
          </w:tcPr>
          <w:p>
            <w:pPr>
              <w:jc w:val="center"/>
              <w:rPr>
                <w:rFonts w:ascii="宋体" w:hAnsi="宋体"/>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应根据第三章《附表三：技术评审表（适用于标段二）》的各项内容填写此表</w:t>
      </w:r>
      <w:r>
        <w:rPr>
          <w:rFonts w:hint="eastAsia" w:ascii="宋体" w:hAnsi="宋体"/>
          <w:b/>
          <w:szCs w:val="21"/>
          <w:lang w:val="en-GB"/>
        </w:rPr>
        <w:t>。</w:t>
      </w:r>
    </w:p>
    <w:p>
      <w:pPr>
        <w:widowControl/>
        <w:jc w:val="left"/>
        <w:rPr>
          <w:rFonts w:ascii="宋体" w:hAnsi="宋体"/>
          <w:b/>
          <w:szCs w:val="21"/>
          <w:lang w:val="en-GB"/>
        </w:rPr>
      </w:pPr>
      <w:r>
        <w:rPr>
          <w:rFonts w:ascii="宋体" w:hAnsi="宋体"/>
          <w:b/>
          <w:szCs w:val="21"/>
          <w:lang w:val="en-GB"/>
        </w:rPr>
        <w:br w:type="page"/>
      </w:r>
    </w:p>
    <w:p>
      <w:pPr>
        <w:pStyle w:val="4"/>
        <w:adjustRightInd w:val="0"/>
        <w:spacing w:before="0" w:after="0" w:line="360" w:lineRule="auto"/>
        <w:textAlignment w:val="baseline"/>
        <w:rPr>
          <w:rFonts w:ascii="宋体" w:hAnsi="宋体"/>
          <w:kern w:val="0"/>
          <w:sz w:val="28"/>
          <w:szCs w:val="28"/>
        </w:rPr>
      </w:pPr>
      <w:bookmarkStart w:id="203" w:name="_Toc22712"/>
      <w:r>
        <w:rPr>
          <w:rFonts w:hint="eastAsia" w:ascii="宋体" w:hAnsi="宋体"/>
          <w:kern w:val="0"/>
          <w:sz w:val="28"/>
          <w:szCs w:val="28"/>
        </w:rPr>
        <w:t>2.1.3技术评审索引表</w:t>
      </w:r>
      <w:r>
        <w:rPr>
          <w:rFonts w:hint="eastAsia" w:ascii="宋体" w:hAnsi="宋体"/>
          <w:color w:val="FF0000"/>
          <w:kern w:val="0"/>
          <w:sz w:val="28"/>
          <w:szCs w:val="28"/>
        </w:rPr>
        <w:t>（参投标段三选用）</w:t>
      </w:r>
      <w:bookmarkEnd w:id="203"/>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3"/>
        <w:gridCol w:w="7371"/>
        <w:gridCol w:w="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jc w:val="center"/>
              <w:rPr>
                <w:rFonts w:ascii="宋体" w:hAnsi="宋体"/>
                <w:szCs w:val="21"/>
              </w:rPr>
            </w:pPr>
            <w:r>
              <w:rPr>
                <w:rFonts w:hint="eastAsia" w:ascii="宋体" w:hAnsi="宋体"/>
                <w:szCs w:val="21"/>
              </w:rPr>
              <w:t>序号</w:t>
            </w:r>
          </w:p>
        </w:tc>
        <w:tc>
          <w:tcPr>
            <w:tcW w:w="993" w:type="dxa"/>
            <w:vAlign w:val="center"/>
          </w:tcPr>
          <w:p>
            <w:pPr>
              <w:jc w:val="center"/>
              <w:rPr>
                <w:rFonts w:ascii="宋体" w:hAnsi="宋体"/>
                <w:szCs w:val="21"/>
              </w:rPr>
            </w:pPr>
            <w:r>
              <w:rPr>
                <w:rFonts w:hint="eastAsia" w:ascii="宋体" w:hAnsi="宋体"/>
                <w:szCs w:val="21"/>
              </w:rPr>
              <w:t>评审分项</w:t>
            </w:r>
          </w:p>
        </w:tc>
        <w:tc>
          <w:tcPr>
            <w:tcW w:w="7371" w:type="dxa"/>
            <w:vAlign w:val="center"/>
          </w:tcPr>
          <w:p>
            <w:pPr>
              <w:jc w:val="center"/>
              <w:rPr>
                <w:rFonts w:ascii="宋体" w:hAnsi="宋体"/>
                <w:szCs w:val="21"/>
              </w:rPr>
            </w:pPr>
            <w:r>
              <w:rPr>
                <w:rFonts w:hint="eastAsia" w:ascii="宋体" w:hAnsi="宋体"/>
                <w:szCs w:val="21"/>
              </w:rPr>
              <w:t>内容</w:t>
            </w:r>
          </w:p>
        </w:tc>
        <w:tc>
          <w:tcPr>
            <w:tcW w:w="707" w:type="dxa"/>
            <w:vAlign w:val="center"/>
          </w:tcPr>
          <w:p>
            <w:pPr>
              <w:jc w:val="center"/>
              <w:rPr>
                <w:rFonts w:ascii="宋体" w:hAnsi="宋体"/>
                <w:szCs w:val="21"/>
              </w:rPr>
            </w:pPr>
            <w:r>
              <w:rPr>
                <w:rFonts w:hint="eastAsia" w:asciiTheme="minorEastAsia" w:hAnsiTheme="minorEastAsia" w:eastAsiaTheme="minorEastAsia"/>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3"/>
              </w:numPr>
              <w:spacing w:line="276" w:lineRule="auto"/>
              <w:ind w:left="420" w:leftChars="0" w:hanging="420" w:firstLineChars="0"/>
              <w:jc w:val="center"/>
              <w:rPr>
                <w:rFonts w:ascii="宋体" w:hAnsi="宋体"/>
                <w:szCs w:val="21"/>
              </w:rPr>
            </w:pPr>
          </w:p>
        </w:tc>
        <w:tc>
          <w:tcPr>
            <w:tcW w:w="993" w:type="dxa"/>
            <w:vAlign w:val="center"/>
          </w:tcPr>
          <w:p>
            <w:pPr>
              <w:widowControl/>
              <w:spacing w:line="380" w:lineRule="exact"/>
              <w:jc w:val="center"/>
              <w:textAlignment w:val="center"/>
              <w:rPr>
                <w:rFonts w:ascii="宋体" w:hAnsi="宋体"/>
                <w:szCs w:val="21"/>
              </w:rPr>
            </w:pPr>
            <w:r>
              <w:rPr>
                <w:rFonts w:hint="eastAsia" w:ascii="宋体" w:hAnsi="宋体" w:cstheme="minorEastAsia"/>
                <w:kern w:val="0"/>
                <w:szCs w:val="21"/>
              </w:rPr>
              <w:t>产品类型</w:t>
            </w:r>
          </w:p>
        </w:tc>
        <w:tc>
          <w:tcPr>
            <w:tcW w:w="7371"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根据投标人承诺电影票提供2D/3D、IMAX、VIP电影通兑情况进行评分：每满足以上其中1项得</w:t>
            </w:r>
            <w:r>
              <w:rPr>
                <w:rFonts w:hint="eastAsia" w:ascii="宋体" w:hAnsi="宋体" w:cstheme="minorEastAsia"/>
                <w:kern w:val="0"/>
                <w:szCs w:val="21"/>
                <w:lang w:val="en-US" w:eastAsia="zh-CN"/>
              </w:rPr>
              <w:t>5</w:t>
            </w:r>
            <w:r>
              <w:rPr>
                <w:rFonts w:hint="eastAsia" w:ascii="宋体" w:hAnsi="宋体" w:cstheme="minorEastAsia"/>
                <w:kern w:val="0"/>
                <w:szCs w:val="21"/>
              </w:rPr>
              <w:t>分，最高得</w:t>
            </w:r>
            <w:r>
              <w:rPr>
                <w:rFonts w:hint="eastAsia" w:ascii="宋体" w:hAnsi="宋体" w:cstheme="minorEastAsia"/>
                <w:kern w:val="0"/>
                <w:szCs w:val="21"/>
                <w:lang w:val="en-US" w:eastAsia="zh-CN"/>
              </w:rPr>
              <w:t>15</w:t>
            </w:r>
            <w:r>
              <w:rPr>
                <w:rFonts w:hint="eastAsia" w:ascii="宋体" w:hAnsi="宋体" w:cstheme="minorEastAsia"/>
                <w:kern w:val="0"/>
                <w:szCs w:val="21"/>
              </w:rPr>
              <w:t>分。</w:t>
            </w:r>
          </w:p>
          <w:p>
            <w:pPr>
              <w:widowControl/>
              <w:spacing w:line="380" w:lineRule="exact"/>
              <w:jc w:val="left"/>
              <w:textAlignment w:val="center"/>
              <w:rPr>
                <w:rFonts w:ascii="宋体" w:hAnsi="宋体" w:cstheme="minorEastAsia"/>
                <w:b/>
                <w:bCs/>
                <w:kern w:val="0"/>
                <w:szCs w:val="21"/>
              </w:rPr>
            </w:pPr>
            <w:r>
              <w:rPr>
                <w:rFonts w:hint="eastAsia" w:ascii="宋体" w:hAnsi="宋体" w:cstheme="minorEastAsia"/>
                <w:b/>
                <w:bCs/>
                <w:kern w:val="0"/>
                <w:szCs w:val="21"/>
              </w:rPr>
              <w:t>注：1.</w:t>
            </w:r>
            <w:r>
              <w:rPr>
                <w:rFonts w:ascii="宋体" w:hAnsi="宋体" w:cstheme="minorEastAsia"/>
                <w:b/>
                <w:bCs/>
                <w:kern w:val="0"/>
                <w:szCs w:val="21"/>
              </w:rPr>
              <w:t>2D/3D指的是</w:t>
            </w:r>
            <w:r>
              <w:rPr>
                <w:rFonts w:hint="eastAsia" w:ascii="宋体" w:hAnsi="宋体" w:cstheme="minorEastAsia"/>
                <w:b/>
                <w:bCs/>
                <w:kern w:val="0"/>
                <w:szCs w:val="21"/>
              </w:rPr>
              <w:t>：</w:t>
            </w:r>
            <w:r>
              <w:rPr>
                <w:rFonts w:ascii="宋体" w:hAnsi="宋体" w:cstheme="minorEastAsia"/>
                <w:b/>
                <w:bCs/>
                <w:kern w:val="0"/>
                <w:szCs w:val="21"/>
              </w:rPr>
              <w:t>同时满足</w:t>
            </w:r>
            <w:r>
              <w:rPr>
                <w:rFonts w:hint="eastAsia" w:ascii="宋体" w:hAnsi="宋体" w:cstheme="minorEastAsia"/>
                <w:b/>
                <w:bCs/>
                <w:kern w:val="0"/>
                <w:szCs w:val="21"/>
              </w:rPr>
              <w:t>2D及3D通兑方可</w:t>
            </w:r>
            <w:r>
              <w:rPr>
                <w:rFonts w:ascii="宋体" w:hAnsi="宋体" w:cstheme="minorEastAsia"/>
                <w:b/>
                <w:bCs/>
                <w:kern w:val="0"/>
                <w:szCs w:val="21"/>
              </w:rPr>
              <w:t>按</w:t>
            </w:r>
            <w:r>
              <w:rPr>
                <w:rFonts w:hint="eastAsia" w:ascii="宋体" w:hAnsi="宋体" w:cstheme="minorEastAsia"/>
                <w:b/>
                <w:bCs/>
                <w:kern w:val="0"/>
                <w:szCs w:val="21"/>
              </w:rPr>
              <w:t>1项计算得分；</w:t>
            </w:r>
          </w:p>
          <w:p>
            <w:pPr>
              <w:widowControl/>
              <w:spacing w:line="380" w:lineRule="exact"/>
              <w:jc w:val="left"/>
              <w:textAlignment w:val="center"/>
              <w:rPr>
                <w:rFonts w:ascii="宋体" w:hAnsi="宋体" w:eastAsia="宋体"/>
                <w:sz w:val="21"/>
                <w:szCs w:val="21"/>
              </w:rPr>
            </w:pPr>
            <w:r>
              <w:rPr>
                <w:rFonts w:hint="eastAsia" w:ascii="宋体" w:hAnsi="宋体" w:cstheme="minorEastAsia"/>
                <w:b/>
                <w:bCs/>
                <w:kern w:val="0"/>
                <w:szCs w:val="21"/>
              </w:rPr>
              <w:t>2.上述要求须提供承诺函，不提供或</w:t>
            </w:r>
            <w:r>
              <w:rPr>
                <w:rFonts w:hint="eastAsia" w:ascii="宋体" w:hAnsi="宋体" w:cstheme="minorEastAsia"/>
                <w:b/>
                <w:bCs/>
                <w:szCs w:val="21"/>
              </w:rPr>
              <w:t>提供的服务内容不符合要求的，</w:t>
            </w:r>
            <w:r>
              <w:rPr>
                <w:rFonts w:hint="eastAsia" w:ascii="宋体" w:hAnsi="宋体" w:cstheme="minorEastAsia"/>
                <w:b/>
                <w:bCs/>
                <w:kern w:val="0"/>
                <w:szCs w:val="21"/>
              </w:rPr>
              <w:t>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3"/>
              </w:numPr>
              <w:spacing w:line="276" w:lineRule="auto"/>
              <w:ind w:left="420" w:leftChars="0" w:hanging="420" w:firstLineChars="0"/>
              <w:jc w:val="center"/>
              <w:rPr>
                <w:rFonts w:ascii="宋体" w:hAnsi="宋体"/>
                <w:szCs w:val="21"/>
              </w:rPr>
            </w:pPr>
          </w:p>
        </w:tc>
        <w:tc>
          <w:tcPr>
            <w:tcW w:w="993" w:type="dxa"/>
            <w:vAlign w:val="center"/>
          </w:tcPr>
          <w:p>
            <w:pPr>
              <w:widowControl/>
              <w:spacing w:line="380" w:lineRule="exact"/>
              <w:jc w:val="center"/>
              <w:textAlignment w:val="center"/>
              <w:rPr>
                <w:rFonts w:ascii="宋体" w:hAnsi="宋体"/>
                <w:szCs w:val="21"/>
              </w:rPr>
            </w:pPr>
            <w:r>
              <w:rPr>
                <w:rFonts w:hint="eastAsia" w:ascii="宋体" w:hAnsi="宋体" w:cstheme="minorEastAsia"/>
                <w:kern w:val="0"/>
                <w:szCs w:val="21"/>
              </w:rPr>
              <w:t>兑换渠道及方式</w:t>
            </w:r>
          </w:p>
        </w:tc>
        <w:tc>
          <w:tcPr>
            <w:tcW w:w="7371"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1.投标人须提供线上兑换服务，如官网、公众号或小程序等形式，不满足</w:t>
            </w:r>
            <w:r>
              <w:rPr>
                <w:rFonts w:hint="eastAsia" w:ascii="宋体" w:hAnsi="宋体" w:cstheme="minorEastAsia"/>
                <w:kern w:val="0"/>
                <w:szCs w:val="21"/>
                <w:lang w:val="en-US" w:eastAsia="zh-CN"/>
              </w:rPr>
              <w:t>的此项</w:t>
            </w:r>
            <w:r>
              <w:rPr>
                <w:rFonts w:hint="eastAsia" w:ascii="宋体" w:hAnsi="宋体" w:cstheme="minorEastAsia"/>
                <w:kern w:val="0"/>
                <w:szCs w:val="21"/>
              </w:rPr>
              <w:t>不得分。（注：须提交承诺函，格式自拟）</w:t>
            </w:r>
          </w:p>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2.投标人须提供兑换流程的详细说明，根据其可操作性、便捷性打分：优得5分，中得3-4分，差得1-2分。</w:t>
            </w:r>
          </w:p>
          <w:p>
            <w:pPr>
              <w:widowControl/>
              <w:spacing w:line="380" w:lineRule="exact"/>
              <w:jc w:val="left"/>
              <w:textAlignment w:val="center"/>
              <w:rPr>
                <w:rFonts w:ascii="宋体" w:hAnsi="宋体" w:cstheme="minorEastAsia"/>
                <w:kern w:val="0"/>
                <w:szCs w:val="21"/>
              </w:rPr>
            </w:pPr>
            <w:r>
              <w:rPr>
                <w:rFonts w:hint="eastAsia" w:ascii="宋体" w:hAnsi="宋体" w:cstheme="minorEastAsia"/>
                <w:b/>
                <w:bCs/>
                <w:kern w:val="0"/>
                <w:szCs w:val="21"/>
              </w:rPr>
              <w:t>注：上述1、2点要求提供</w:t>
            </w:r>
            <w:r>
              <w:rPr>
                <w:rFonts w:hint="eastAsia" w:ascii="宋体" w:hAnsi="宋体" w:cstheme="minorEastAsia"/>
                <w:b/>
                <w:bCs/>
                <w:szCs w:val="21"/>
              </w:rPr>
              <w:t>官网链接、公众号截图、小程序截图以及对应的操作流程截图，</w:t>
            </w:r>
            <w:r>
              <w:rPr>
                <w:rFonts w:hint="eastAsia" w:ascii="宋体" w:hAnsi="宋体" w:cstheme="minorEastAsia"/>
                <w:b/>
                <w:bCs/>
                <w:kern w:val="0"/>
                <w:szCs w:val="21"/>
              </w:rPr>
              <w:t>不提供或提供的材料不符合要求的，不得分。</w:t>
            </w:r>
          </w:p>
          <w:p>
            <w:pPr>
              <w:widowControl/>
              <w:spacing w:line="380" w:lineRule="exact"/>
              <w:jc w:val="left"/>
              <w:textAlignment w:val="center"/>
              <w:rPr>
                <w:rFonts w:ascii="宋体" w:hAnsi="宋体" w:eastAsia="宋体"/>
                <w:sz w:val="21"/>
                <w:szCs w:val="21"/>
              </w:rPr>
            </w:pPr>
            <w:r>
              <w:rPr>
                <w:rFonts w:hint="eastAsia" w:ascii="宋体" w:hAnsi="宋体" w:cstheme="minorEastAsia"/>
                <w:kern w:val="0"/>
                <w:szCs w:val="21"/>
              </w:rPr>
              <w:t>3.</w:t>
            </w:r>
            <w:r>
              <w:rPr>
                <w:rFonts w:hint="eastAsia" w:ascii="宋体" w:hAnsi="宋体" w:cstheme="minorEastAsia"/>
                <w:szCs w:val="21"/>
              </w:rPr>
              <w:t>投标人应能提供</w:t>
            </w:r>
            <w:r>
              <w:rPr>
                <w:rFonts w:hint="eastAsia" w:ascii="宋体" w:hAnsi="宋体" w:cstheme="minorEastAsia"/>
                <w:szCs w:val="21"/>
                <w:lang w:eastAsia="zh-CN"/>
              </w:rPr>
              <w:t>深圳</w:t>
            </w:r>
            <w:r>
              <w:rPr>
                <w:rFonts w:hint="eastAsia" w:ascii="宋体" w:hAnsi="宋体" w:cstheme="minorEastAsia"/>
                <w:szCs w:val="21"/>
              </w:rPr>
              <w:t>市区影院数量200家以上且万达影院可用的在线选座兑换服务，不满足</w:t>
            </w:r>
            <w:r>
              <w:rPr>
                <w:rFonts w:hint="eastAsia" w:ascii="宋体" w:hAnsi="宋体" w:cstheme="minorEastAsia"/>
                <w:szCs w:val="21"/>
                <w:lang w:val="en-US" w:eastAsia="zh-CN"/>
              </w:rPr>
              <w:t>此项</w:t>
            </w:r>
            <w:r>
              <w:rPr>
                <w:rFonts w:hint="eastAsia" w:ascii="宋体" w:hAnsi="宋体" w:cstheme="minorEastAsia"/>
                <w:szCs w:val="21"/>
              </w:rPr>
              <w:t>不得分。须提供</w:t>
            </w:r>
            <w:r>
              <w:rPr>
                <w:rFonts w:hint="eastAsia" w:ascii="宋体" w:hAnsi="宋体" w:cstheme="minorEastAsia"/>
                <w:b/>
                <w:szCs w:val="21"/>
              </w:rPr>
              <w:t>有效期内影院合作协议和影院资源表</w:t>
            </w:r>
            <w:r>
              <w:rPr>
                <w:rFonts w:hint="eastAsia" w:ascii="宋体" w:hAnsi="宋体" w:cstheme="minorEastAsia"/>
                <w:szCs w:val="21"/>
              </w:rPr>
              <w:t>，不提供不得分。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3"/>
              </w:numPr>
              <w:spacing w:line="276" w:lineRule="auto"/>
              <w:ind w:left="420" w:leftChars="0" w:hanging="420" w:firstLineChars="0"/>
              <w:jc w:val="center"/>
              <w:rPr>
                <w:rFonts w:ascii="宋体" w:hAnsi="宋体"/>
                <w:szCs w:val="21"/>
              </w:rPr>
            </w:pPr>
          </w:p>
        </w:tc>
        <w:tc>
          <w:tcPr>
            <w:tcW w:w="993" w:type="dxa"/>
            <w:vAlign w:val="center"/>
          </w:tcPr>
          <w:p>
            <w:pPr>
              <w:widowControl/>
              <w:spacing w:line="380" w:lineRule="exact"/>
              <w:jc w:val="center"/>
              <w:textAlignment w:val="center"/>
              <w:rPr>
                <w:rFonts w:ascii="宋体" w:hAnsi="宋体"/>
                <w:szCs w:val="21"/>
              </w:rPr>
            </w:pPr>
            <w:r>
              <w:rPr>
                <w:rFonts w:hint="eastAsia" w:ascii="宋体" w:hAnsi="宋体" w:cstheme="minorEastAsia"/>
                <w:kern w:val="0"/>
                <w:szCs w:val="21"/>
              </w:rPr>
              <w:t>覆盖范围</w:t>
            </w:r>
          </w:p>
        </w:tc>
        <w:tc>
          <w:tcPr>
            <w:tcW w:w="7371" w:type="dxa"/>
            <w:vAlign w:val="center"/>
          </w:tcPr>
          <w:p>
            <w:pPr>
              <w:widowControl/>
              <w:spacing w:line="380" w:lineRule="exact"/>
              <w:jc w:val="left"/>
              <w:textAlignment w:val="center"/>
              <w:rPr>
                <w:rFonts w:ascii="宋体" w:hAnsi="宋体" w:cstheme="minorEastAsia"/>
                <w:kern w:val="0"/>
                <w:szCs w:val="21"/>
              </w:rPr>
            </w:pPr>
            <w:r>
              <w:rPr>
                <w:rFonts w:hint="eastAsia" w:ascii="宋体" w:hAnsi="宋体" w:cstheme="minorEastAsia"/>
                <w:kern w:val="0"/>
                <w:szCs w:val="21"/>
              </w:rPr>
              <w:t>根据各投标人的主要一二线城市合作影院的丰富程度、影院分布是否核心地区等进行评审：</w:t>
            </w:r>
            <w:r>
              <w:rPr>
                <w:rFonts w:hint="eastAsia" w:ascii="宋体" w:hAnsi="宋体" w:cstheme="minorEastAsia"/>
                <w:szCs w:val="21"/>
              </w:rPr>
              <w:t>优：8-10分；良：5-7分；一般：1-4分</w:t>
            </w:r>
            <w:r>
              <w:rPr>
                <w:rFonts w:hint="eastAsia" w:ascii="宋体" w:hAnsi="宋体" w:cstheme="minorEastAsia"/>
                <w:kern w:val="0"/>
                <w:szCs w:val="21"/>
              </w:rPr>
              <w:t>。</w:t>
            </w:r>
          </w:p>
          <w:p>
            <w:pPr>
              <w:widowControl/>
              <w:spacing w:line="380" w:lineRule="exact"/>
              <w:jc w:val="left"/>
              <w:textAlignment w:val="center"/>
              <w:rPr>
                <w:rFonts w:ascii="宋体" w:hAnsi="宋体" w:eastAsia="宋体"/>
                <w:b/>
                <w:sz w:val="21"/>
                <w:szCs w:val="21"/>
              </w:rPr>
            </w:pPr>
            <w:r>
              <w:rPr>
                <w:rFonts w:hint="eastAsia" w:ascii="宋体" w:hAnsi="宋体" w:cstheme="minorEastAsia"/>
                <w:b/>
                <w:bCs/>
                <w:kern w:val="0"/>
                <w:szCs w:val="21"/>
              </w:rPr>
              <w:t>注：须提供影院列表（主要城市）、分布图等（格式自定），不提供不得分。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3"/>
              </w:numPr>
              <w:spacing w:line="276" w:lineRule="auto"/>
              <w:ind w:left="420" w:leftChars="0" w:hanging="420" w:firstLineChars="0"/>
              <w:jc w:val="center"/>
              <w:rPr>
                <w:rFonts w:ascii="宋体" w:hAnsi="宋体"/>
                <w:szCs w:val="21"/>
              </w:rPr>
            </w:pPr>
          </w:p>
        </w:tc>
        <w:tc>
          <w:tcPr>
            <w:tcW w:w="993" w:type="dxa"/>
            <w:vAlign w:val="center"/>
          </w:tcPr>
          <w:p>
            <w:pPr>
              <w:spacing w:line="380" w:lineRule="exact"/>
              <w:jc w:val="center"/>
              <w:rPr>
                <w:rFonts w:ascii="宋体" w:hAnsi="宋体"/>
                <w:szCs w:val="21"/>
              </w:rPr>
            </w:pPr>
            <w:r>
              <w:rPr>
                <w:rFonts w:hint="eastAsia" w:ascii="宋体" w:hAnsi="宋体" w:cstheme="minorEastAsia"/>
                <w:szCs w:val="21"/>
              </w:rPr>
              <w:t>有效期延期服务</w:t>
            </w:r>
          </w:p>
        </w:tc>
        <w:tc>
          <w:tcPr>
            <w:tcW w:w="7371" w:type="dxa"/>
            <w:vAlign w:val="center"/>
          </w:tcPr>
          <w:p>
            <w:pPr>
              <w:pStyle w:val="7"/>
              <w:spacing w:after="0" w:line="380" w:lineRule="exact"/>
              <w:rPr>
                <w:rFonts w:ascii="宋体" w:hAnsi="宋体" w:cstheme="minorEastAsia"/>
                <w:szCs w:val="21"/>
              </w:rPr>
            </w:pPr>
            <w:r>
              <w:rPr>
                <w:rFonts w:hint="eastAsia" w:ascii="宋体" w:hAnsi="宋体" w:cstheme="minorEastAsia"/>
                <w:szCs w:val="21"/>
              </w:rPr>
              <w:t>投标人提供的电影券有效期至少为18个月，按可免费为该批电影券提供有效期延期服务的时长评分：</w:t>
            </w:r>
          </w:p>
          <w:p>
            <w:pPr>
              <w:pStyle w:val="7"/>
              <w:spacing w:after="0" w:line="380" w:lineRule="exact"/>
              <w:rPr>
                <w:rFonts w:ascii="宋体" w:hAnsi="宋体" w:cstheme="minorEastAsia"/>
                <w:szCs w:val="21"/>
              </w:rPr>
            </w:pPr>
            <w:r>
              <w:rPr>
                <w:rFonts w:hint="eastAsia" w:ascii="宋体" w:hAnsi="宋体" w:cstheme="minorEastAsia"/>
                <w:szCs w:val="21"/>
              </w:rPr>
              <w:t>1.有效期延期时长超</w:t>
            </w:r>
            <w:r>
              <w:rPr>
                <w:rFonts w:hint="eastAsia" w:ascii="宋体" w:hAnsi="宋体" w:cstheme="minorEastAsia"/>
                <w:szCs w:val="21"/>
                <w:lang w:val="en-US" w:eastAsia="zh-CN"/>
              </w:rPr>
              <w:t>6</w:t>
            </w:r>
            <w:r>
              <w:rPr>
                <w:rFonts w:hint="eastAsia" w:ascii="宋体" w:hAnsi="宋体" w:cstheme="minorEastAsia"/>
                <w:szCs w:val="21"/>
              </w:rPr>
              <w:t>个月（不含）的，得</w:t>
            </w:r>
            <w:r>
              <w:rPr>
                <w:rFonts w:hint="eastAsia" w:ascii="宋体" w:hAnsi="宋体" w:cstheme="minorEastAsia"/>
                <w:szCs w:val="21"/>
                <w:lang w:val="en-US" w:eastAsia="zh-CN"/>
              </w:rPr>
              <w:t>10</w:t>
            </w:r>
            <w:r>
              <w:rPr>
                <w:rFonts w:hint="eastAsia" w:ascii="宋体" w:hAnsi="宋体" w:cstheme="minorEastAsia"/>
                <w:szCs w:val="21"/>
              </w:rPr>
              <w:t>分；</w:t>
            </w:r>
          </w:p>
          <w:p>
            <w:pPr>
              <w:pStyle w:val="7"/>
              <w:spacing w:after="0" w:line="380" w:lineRule="exact"/>
              <w:rPr>
                <w:rFonts w:hint="eastAsia" w:ascii="宋体" w:hAnsi="宋体" w:cstheme="minorEastAsia"/>
                <w:szCs w:val="21"/>
              </w:rPr>
            </w:pPr>
            <w:r>
              <w:rPr>
                <w:rFonts w:hint="eastAsia" w:ascii="宋体" w:hAnsi="宋体" w:cstheme="minorEastAsia"/>
                <w:szCs w:val="21"/>
              </w:rPr>
              <w:t>2.有效期延期时长</w:t>
            </w:r>
            <w:r>
              <w:rPr>
                <w:rFonts w:hint="eastAsia" w:ascii="宋体" w:hAnsi="宋体" w:cstheme="minorEastAsia"/>
                <w:szCs w:val="21"/>
                <w:lang w:val="en-US" w:eastAsia="zh-CN"/>
              </w:rPr>
              <w:t>超3</w:t>
            </w:r>
            <w:r>
              <w:rPr>
                <w:rFonts w:hint="eastAsia" w:ascii="宋体" w:hAnsi="宋体" w:cstheme="minorEastAsia"/>
                <w:szCs w:val="21"/>
              </w:rPr>
              <w:t>个月（</w:t>
            </w:r>
            <w:r>
              <w:rPr>
                <w:rFonts w:hint="eastAsia" w:ascii="宋体" w:hAnsi="宋体" w:cstheme="minorEastAsia"/>
                <w:szCs w:val="21"/>
                <w:lang w:val="en-US" w:eastAsia="zh-CN"/>
              </w:rPr>
              <w:t>不</w:t>
            </w:r>
            <w:r>
              <w:rPr>
                <w:rFonts w:hint="eastAsia" w:ascii="宋体" w:hAnsi="宋体" w:cstheme="minorEastAsia"/>
                <w:szCs w:val="21"/>
              </w:rPr>
              <w:t>含）内的，得</w:t>
            </w:r>
            <w:r>
              <w:rPr>
                <w:rFonts w:hint="eastAsia" w:ascii="宋体" w:hAnsi="宋体" w:cstheme="minorEastAsia"/>
                <w:szCs w:val="21"/>
                <w:lang w:val="en-US" w:eastAsia="zh-CN"/>
              </w:rPr>
              <w:t>5</w:t>
            </w:r>
            <w:r>
              <w:rPr>
                <w:rFonts w:hint="eastAsia" w:ascii="宋体" w:hAnsi="宋体" w:cstheme="minorEastAsia"/>
                <w:szCs w:val="21"/>
              </w:rPr>
              <w:t>分；</w:t>
            </w:r>
          </w:p>
          <w:p>
            <w:pPr>
              <w:pStyle w:val="7"/>
              <w:spacing w:after="0" w:line="380" w:lineRule="exact"/>
              <w:rPr>
                <w:rFonts w:hint="eastAsia" w:ascii="宋体" w:hAnsi="宋体" w:eastAsia="宋体" w:cstheme="minorEastAsia"/>
                <w:szCs w:val="21"/>
                <w:lang w:val="en-US" w:eastAsia="zh-CN"/>
              </w:rPr>
            </w:pPr>
            <w:r>
              <w:rPr>
                <w:rFonts w:hint="eastAsia" w:ascii="宋体" w:hAnsi="宋体" w:cstheme="minorEastAsia"/>
                <w:szCs w:val="21"/>
                <w:lang w:val="en-US" w:eastAsia="zh-CN"/>
              </w:rPr>
              <w:t>3</w:t>
            </w:r>
            <w:r>
              <w:rPr>
                <w:rFonts w:hint="eastAsia" w:ascii="宋体" w:hAnsi="宋体" w:cstheme="minorEastAsia"/>
                <w:szCs w:val="21"/>
              </w:rPr>
              <w:t>.有效期延期时长在</w:t>
            </w:r>
            <w:r>
              <w:rPr>
                <w:rFonts w:hint="eastAsia" w:ascii="宋体" w:hAnsi="宋体" w:cstheme="minorEastAsia"/>
                <w:szCs w:val="21"/>
                <w:lang w:val="en-US" w:eastAsia="zh-CN"/>
              </w:rPr>
              <w:t>3</w:t>
            </w:r>
            <w:r>
              <w:rPr>
                <w:rFonts w:hint="eastAsia" w:ascii="宋体" w:hAnsi="宋体" w:cstheme="minorEastAsia"/>
                <w:szCs w:val="21"/>
              </w:rPr>
              <w:t>个月（含）内的，得</w:t>
            </w:r>
            <w:r>
              <w:rPr>
                <w:rFonts w:hint="eastAsia" w:ascii="宋体" w:hAnsi="宋体" w:cstheme="minorEastAsia"/>
                <w:szCs w:val="21"/>
                <w:lang w:val="en-US" w:eastAsia="zh-CN"/>
              </w:rPr>
              <w:t>2</w:t>
            </w:r>
            <w:r>
              <w:rPr>
                <w:rFonts w:hint="eastAsia" w:ascii="宋体" w:hAnsi="宋体" w:cstheme="minorEastAsia"/>
                <w:szCs w:val="21"/>
              </w:rPr>
              <w:t>分；</w:t>
            </w:r>
          </w:p>
          <w:p>
            <w:pPr>
              <w:spacing w:line="380" w:lineRule="exact"/>
              <w:jc w:val="left"/>
              <w:rPr>
                <w:rFonts w:ascii="宋体" w:hAnsi="宋体" w:cstheme="minorEastAsia"/>
                <w:szCs w:val="21"/>
              </w:rPr>
            </w:pPr>
            <w:r>
              <w:rPr>
                <w:rFonts w:hint="eastAsia" w:ascii="宋体" w:hAnsi="宋体" w:cstheme="minorEastAsia"/>
                <w:szCs w:val="21"/>
                <w:lang w:val="en-US" w:eastAsia="zh-CN"/>
              </w:rPr>
              <w:t>4</w:t>
            </w:r>
            <w:r>
              <w:rPr>
                <w:rFonts w:hint="eastAsia" w:ascii="宋体" w:hAnsi="宋体" w:cstheme="minorEastAsia"/>
                <w:szCs w:val="21"/>
              </w:rPr>
              <w:t>.有效期不能延期的，不得分。</w:t>
            </w:r>
          </w:p>
          <w:p>
            <w:pPr>
              <w:pStyle w:val="27"/>
              <w:spacing w:line="380" w:lineRule="exact"/>
              <w:rPr>
                <w:rFonts w:ascii="宋体" w:hAnsi="宋体" w:eastAsia="宋体"/>
                <w:b/>
                <w:sz w:val="21"/>
                <w:szCs w:val="21"/>
              </w:rPr>
            </w:pPr>
            <w:r>
              <w:rPr>
                <w:rFonts w:hint="eastAsia" w:ascii="宋体" w:hAnsi="宋体" w:cstheme="minorEastAsia"/>
                <w:b/>
                <w:bCs/>
                <w:szCs w:val="21"/>
              </w:rPr>
              <w:t>注：本项要求提供承诺函（格式自拟），不提供或提供的服务内容不符合要求的，不得分。</w:t>
            </w:r>
          </w:p>
        </w:tc>
        <w:tc>
          <w:tcPr>
            <w:tcW w:w="707"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8" w:type="dxa"/>
            <w:vAlign w:val="center"/>
          </w:tcPr>
          <w:p>
            <w:pPr>
              <w:pStyle w:val="395"/>
              <w:widowControl/>
              <w:numPr>
                <w:ilvl w:val="0"/>
                <w:numId w:val="43"/>
              </w:numPr>
              <w:spacing w:line="276" w:lineRule="auto"/>
              <w:ind w:left="420" w:leftChars="0" w:hanging="420" w:firstLineChars="0"/>
              <w:jc w:val="center"/>
              <w:rPr>
                <w:rFonts w:ascii="宋体" w:hAnsi="宋体"/>
                <w:szCs w:val="21"/>
              </w:rPr>
            </w:pPr>
          </w:p>
        </w:tc>
        <w:tc>
          <w:tcPr>
            <w:tcW w:w="993" w:type="dxa"/>
            <w:vAlign w:val="center"/>
          </w:tcPr>
          <w:p>
            <w:pPr>
              <w:widowControl/>
              <w:spacing w:line="380" w:lineRule="exact"/>
              <w:jc w:val="center"/>
              <w:textAlignment w:val="center"/>
              <w:rPr>
                <w:rFonts w:ascii="宋体" w:hAnsi="宋体"/>
                <w:szCs w:val="21"/>
              </w:rPr>
            </w:pPr>
            <w:r>
              <w:rPr>
                <w:rFonts w:hint="eastAsia" w:ascii="宋体" w:hAnsi="宋体" w:cstheme="minorEastAsia"/>
                <w:kern w:val="0"/>
                <w:szCs w:val="21"/>
              </w:rPr>
              <w:t>增值服务</w:t>
            </w:r>
          </w:p>
        </w:tc>
        <w:tc>
          <w:tcPr>
            <w:tcW w:w="7371" w:type="dxa"/>
            <w:vAlign w:val="center"/>
          </w:tcPr>
          <w:p>
            <w:pPr>
              <w:pStyle w:val="19"/>
              <w:spacing w:line="380" w:lineRule="exact"/>
              <w:rPr>
                <w:rFonts w:ascii="宋体" w:hAnsi="宋体" w:cstheme="minorEastAsia"/>
                <w:szCs w:val="21"/>
              </w:rPr>
            </w:pPr>
            <w:r>
              <w:rPr>
                <w:rFonts w:hint="eastAsia" w:ascii="宋体" w:hAnsi="宋体" w:cstheme="minorEastAsia"/>
                <w:szCs w:val="21"/>
              </w:rPr>
              <w:t>根据投标人提供的增值服务（如</w:t>
            </w:r>
            <w:r>
              <w:rPr>
                <w:rFonts w:hint="eastAsia" w:ascii="宋体" w:hAnsi="宋体" w:cstheme="minorEastAsia"/>
                <w:kern w:val="0"/>
                <w:szCs w:val="21"/>
              </w:rPr>
              <w:t>增加线上视频（如爱奇艺，腾讯等）会员、特色活动、丰富程度、契合员工实际需求</w:t>
            </w:r>
            <w:r>
              <w:rPr>
                <w:rFonts w:hint="eastAsia" w:ascii="宋体" w:hAnsi="宋体" w:cstheme="minorEastAsia"/>
                <w:szCs w:val="21"/>
              </w:rPr>
              <w:t>）进行综合评审：增值服务内容经评委判定为有价值，且具有可行性，每1项得2分，最高得</w:t>
            </w:r>
            <w:r>
              <w:rPr>
                <w:rFonts w:hint="eastAsia" w:ascii="宋体" w:hAnsi="宋体" w:cstheme="minorEastAsia"/>
                <w:szCs w:val="21"/>
                <w:lang w:val="en-US" w:eastAsia="zh-CN"/>
              </w:rPr>
              <w:t>20</w:t>
            </w:r>
            <w:r>
              <w:rPr>
                <w:rFonts w:hint="eastAsia" w:ascii="宋体" w:hAnsi="宋体" w:cstheme="minorEastAsia"/>
                <w:szCs w:val="21"/>
              </w:rPr>
              <w:t>分。</w:t>
            </w:r>
          </w:p>
          <w:p>
            <w:pPr>
              <w:pStyle w:val="19"/>
              <w:spacing w:line="380" w:lineRule="exact"/>
              <w:rPr>
                <w:rFonts w:ascii="宋体" w:hAnsi="宋体" w:cstheme="minorEastAsia"/>
                <w:b/>
                <w:bCs/>
                <w:szCs w:val="21"/>
              </w:rPr>
            </w:pPr>
            <w:r>
              <w:rPr>
                <w:rFonts w:hint="eastAsia" w:ascii="宋体" w:hAnsi="宋体" w:cstheme="minorEastAsia"/>
                <w:b/>
                <w:bCs/>
                <w:szCs w:val="21"/>
              </w:rPr>
              <w:t>注：1.招标人不接受投标人以额外赠送代金券、优惠券等方式提供的增值服务。</w:t>
            </w:r>
          </w:p>
          <w:p>
            <w:pPr>
              <w:pStyle w:val="27"/>
              <w:numPr>
                <w:ilvl w:val="255"/>
                <w:numId w:val="0"/>
              </w:numPr>
              <w:spacing w:line="380" w:lineRule="exact"/>
              <w:ind w:left="0" w:leftChars="0" w:firstLine="0" w:firstLineChars="0"/>
              <w:jc w:val="left"/>
              <w:rPr>
                <w:rFonts w:ascii="宋体" w:hAnsi="宋体" w:eastAsia="宋体"/>
                <w:sz w:val="21"/>
                <w:szCs w:val="21"/>
              </w:rPr>
            </w:pPr>
            <w:r>
              <w:rPr>
                <w:rFonts w:hint="eastAsia" w:ascii="宋体" w:hAnsi="宋体" w:cstheme="minorEastAsia"/>
                <w:b/>
                <w:bCs/>
                <w:szCs w:val="21"/>
              </w:rPr>
              <w:t>2.要求提供承诺函以及相应的增值服务具体说明（格式自拟）。不提供或者提供的服务内容不符合要求的，不得分。</w:t>
            </w:r>
          </w:p>
        </w:tc>
        <w:tc>
          <w:tcPr>
            <w:tcW w:w="707" w:type="dxa"/>
            <w:vAlign w:val="center"/>
          </w:tcPr>
          <w:p>
            <w:pPr>
              <w:jc w:val="center"/>
              <w:rPr>
                <w:rFonts w:ascii="宋体" w:hAnsi="宋体"/>
                <w:szCs w:val="21"/>
              </w:rPr>
            </w:pPr>
          </w:p>
        </w:tc>
      </w:tr>
    </w:tbl>
    <w:p>
      <w:pPr>
        <w:tabs>
          <w:tab w:val="left" w:pos="420"/>
        </w:tabs>
        <w:spacing w:before="240" w:after="120" w:line="360" w:lineRule="auto"/>
        <w:jc w:val="left"/>
        <w:rPr>
          <w:rFonts w:ascii="宋体" w:hAnsi="宋体"/>
          <w:b/>
          <w:szCs w:val="21"/>
          <w:lang w:val="en-GB"/>
        </w:rPr>
      </w:pPr>
      <w:r>
        <w:rPr>
          <w:rFonts w:hint="eastAsia" w:ascii="宋体" w:hAnsi="宋体"/>
          <w:b/>
          <w:szCs w:val="21"/>
          <w:lang w:val="en-GB"/>
        </w:rPr>
        <w:t>注：</w:t>
      </w:r>
      <w:r>
        <w:rPr>
          <w:rFonts w:hint="eastAsia"/>
          <w:b/>
          <w:szCs w:val="21"/>
        </w:rPr>
        <w:t>投标人</w:t>
      </w:r>
      <w:r>
        <w:rPr>
          <w:rFonts w:hint="eastAsia" w:ascii="宋体" w:hAnsi="宋体"/>
          <w:b/>
          <w:szCs w:val="21"/>
        </w:rPr>
        <w:t>应根据第三章《附表三：技术评审表（适用于标段三）》的各项内容填写此表</w:t>
      </w:r>
      <w:r>
        <w:rPr>
          <w:rFonts w:hint="eastAsia" w:ascii="宋体" w:hAnsi="宋体"/>
          <w:b/>
          <w:szCs w:val="21"/>
          <w:lang w:val="en-GB"/>
        </w:rPr>
        <w:t>。</w:t>
      </w:r>
    </w:p>
    <w:p>
      <w:pPr>
        <w:tabs>
          <w:tab w:val="left" w:pos="420"/>
        </w:tabs>
        <w:spacing w:before="240" w:after="120" w:line="360" w:lineRule="auto"/>
        <w:jc w:val="left"/>
        <w:rPr>
          <w:rFonts w:ascii="宋体" w:hAnsi="宋体"/>
          <w:b/>
          <w:szCs w:val="21"/>
          <w:lang w:val="en-GB"/>
        </w:rPr>
      </w:pPr>
    </w:p>
    <w:p>
      <w:pPr>
        <w:tabs>
          <w:tab w:val="left" w:pos="420"/>
        </w:tabs>
        <w:spacing w:before="240" w:after="120" w:line="360" w:lineRule="auto"/>
        <w:jc w:val="left"/>
        <w:rPr>
          <w:rFonts w:ascii="宋体" w:hAnsi="宋体"/>
          <w:b/>
          <w:szCs w:val="21"/>
          <w:lang w:val="en-GB"/>
        </w:rPr>
      </w:pPr>
    </w:p>
    <w:p>
      <w:pPr>
        <w:tabs>
          <w:tab w:val="left" w:pos="420"/>
        </w:tabs>
        <w:spacing w:before="240" w:after="120" w:line="360" w:lineRule="auto"/>
        <w:jc w:val="left"/>
        <w:rPr>
          <w:rFonts w:ascii="宋体" w:hAnsi="宋体"/>
          <w:b/>
          <w:szCs w:val="21"/>
          <w:lang w:val="en-GB"/>
        </w:rPr>
      </w:pPr>
    </w:p>
    <w:p>
      <w:pPr>
        <w:tabs>
          <w:tab w:val="left" w:pos="420"/>
        </w:tabs>
        <w:spacing w:before="240" w:after="120" w:line="360" w:lineRule="auto"/>
        <w:jc w:val="left"/>
        <w:rPr>
          <w:rFonts w:ascii="宋体" w:hAnsi="宋体"/>
          <w:b/>
          <w:szCs w:val="21"/>
          <w:lang w:val="en-GB"/>
        </w:rPr>
      </w:pPr>
    </w:p>
    <w:p>
      <w:pPr>
        <w:tabs>
          <w:tab w:val="left" w:pos="420"/>
        </w:tabs>
        <w:spacing w:before="240" w:after="120" w:line="360" w:lineRule="auto"/>
        <w:jc w:val="left"/>
        <w:rPr>
          <w:rFonts w:ascii="宋体" w:hAnsi="宋体"/>
          <w:b/>
          <w:szCs w:val="21"/>
          <w:lang w:val="en-GB"/>
        </w:rPr>
      </w:pPr>
    </w:p>
    <w:p>
      <w:pPr>
        <w:tabs>
          <w:tab w:val="left" w:pos="420"/>
        </w:tabs>
        <w:spacing w:before="240" w:after="120" w:line="360" w:lineRule="auto"/>
        <w:jc w:val="left"/>
        <w:rPr>
          <w:rFonts w:ascii="宋体" w:hAnsi="宋体"/>
          <w:b/>
          <w:szCs w:val="21"/>
          <w:lang w:val="en-GB"/>
        </w:rPr>
      </w:pPr>
    </w:p>
    <w:p>
      <w:pPr>
        <w:pStyle w:val="4"/>
        <w:adjustRightInd w:val="0"/>
        <w:spacing w:before="0" w:after="0" w:line="360" w:lineRule="auto"/>
        <w:textAlignment w:val="baseline"/>
        <w:rPr>
          <w:bCs w:val="0"/>
          <w:kern w:val="0"/>
          <w:sz w:val="24"/>
          <w:szCs w:val="20"/>
        </w:rPr>
      </w:pPr>
      <w:bookmarkStart w:id="204" w:name="_Toc17641"/>
      <w:r>
        <w:rPr>
          <w:rFonts w:hint="eastAsia"/>
          <w:bCs w:val="0"/>
          <w:kern w:val="0"/>
          <w:sz w:val="24"/>
          <w:szCs w:val="20"/>
        </w:rPr>
        <w:t>2.2.1技术规范书响应</w:t>
      </w:r>
      <w:bookmarkEnd w:id="201"/>
      <w:bookmarkEnd w:id="202"/>
      <w:r>
        <w:rPr>
          <w:rFonts w:hint="eastAsia"/>
          <w:bCs w:val="0"/>
          <w:kern w:val="0"/>
          <w:sz w:val="24"/>
          <w:szCs w:val="20"/>
        </w:rPr>
        <w:t>-</w:t>
      </w:r>
      <w:r>
        <w:rPr>
          <w:rFonts w:hint="eastAsia"/>
          <w:bCs w:val="0"/>
          <w:kern w:val="0"/>
          <w:sz w:val="24"/>
          <w:szCs w:val="20"/>
          <w:highlight w:val="yellow"/>
        </w:rPr>
        <w:t>（</w:t>
      </w:r>
      <w:r>
        <w:rPr>
          <w:rFonts w:hint="eastAsia"/>
          <w:bCs w:val="0"/>
          <w:color w:val="FF0000"/>
          <w:kern w:val="0"/>
          <w:sz w:val="24"/>
          <w:szCs w:val="20"/>
          <w:highlight w:val="yellow"/>
        </w:rPr>
        <w:t>参投</w:t>
      </w:r>
      <w:r>
        <w:rPr>
          <w:rFonts w:hint="eastAsia" w:ascii="宋体" w:hAnsi="宋体"/>
          <w:bCs w:val="0"/>
          <w:color w:val="FF0000"/>
          <w:kern w:val="0"/>
          <w:sz w:val="24"/>
          <w:szCs w:val="20"/>
          <w:highlight w:val="yellow"/>
        </w:rPr>
        <w:t>标段一选用）</w:t>
      </w:r>
      <w:bookmarkEnd w:id="204"/>
    </w:p>
    <w:p>
      <w:pPr>
        <w:spacing w:line="360" w:lineRule="auto"/>
        <w:ind w:firstLine="420" w:firstLineChars="200"/>
        <w:rPr>
          <w:rFonts w:ascii="宋体" w:hAnsi="宋体"/>
        </w:rPr>
      </w:pPr>
      <w:r>
        <w:rPr>
          <w:rFonts w:hint="eastAsia" w:ascii="宋体" w:hAnsi="宋体"/>
        </w:rPr>
        <w:t>（1）投标人应根据自身实际情况对招标文件中的第五章“技术规范书”内容进行点对点应答，并填写偏离表，未应答或遗漏的部分将被视为全部满足。无点对点应答且无填写偏离表的将导致投标被否决。</w:t>
      </w:r>
    </w:p>
    <w:p>
      <w:pPr>
        <w:spacing w:line="360" w:lineRule="auto"/>
        <w:ind w:firstLine="420" w:firstLineChars="200"/>
        <w:rPr>
          <w:rFonts w:ascii="宋体" w:hAnsi="宋体"/>
          <w:b/>
          <w:color w:val="FF0000"/>
        </w:rPr>
      </w:pPr>
      <w:r>
        <w:rPr>
          <w:rFonts w:hint="eastAsia" w:ascii="宋体" w:hAnsi="宋体"/>
        </w:rPr>
        <w:t>（2）</w:t>
      </w:r>
      <w:r>
        <w:rPr>
          <w:rFonts w:hint="eastAsia" w:ascii="宋体" w:hAnsi="宋体"/>
          <w:b/>
          <w:color w:val="FF0000"/>
        </w:rPr>
        <w:t>本项目下所有标段的技术规范书均为招标人要求的最低条款，投标人必须全部满足，如出现“部分满足”或“不满足”未能达到招标人的最低要求，招标人将否决其投标。</w:t>
      </w:r>
    </w:p>
    <w:p>
      <w:pPr>
        <w:spacing w:line="360" w:lineRule="auto"/>
        <w:ind w:firstLine="420" w:firstLineChars="200"/>
        <w:rPr>
          <w:rFonts w:ascii="宋体" w:hAnsi="宋体"/>
          <w:b/>
          <w:color w:val="000000" w:themeColor="text1"/>
          <w14:textFill>
            <w14:solidFill>
              <w14:schemeClr w14:val="tx1"/>
            </w14:solidFill>
          </w14:textFill>
        </w:rPr>
      </w:pPr>
      <w:r>
        <w:rPr>
          <w:rFonts w:hint="eastAsia" w:ascii="宋体" w:hAnsi="宋体"/>
        </w:rPr>
        <w:t>（3）如招标文件中所列指标有具体要求、参数或指标要求的，招标文件中除回答“满足”、“部分满足”或“不满足”外，还须列出具体要求、参数或指标。</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2021年度节日</w:t>
      </w:r>
      <w:r>
        <w:rPr>
          <w:rFonts w:hint="eastAsia" w:ascii="宋体" w:hAnsi="宋体"/>
          <w:b/>
          <w:color w:val="000000" w:themeColor="text1"/>
          <w:lang w:eastAsia="zh-CN"/>
          <w14:textFill>
            <w14:solidFill>
              <w14:schemeClr w14:val="tx1"/>
            </w14:solidFill>
          </w14:textFill>
        </w:rPr>
        <w:t>投标人</w:t>
      </w:r>
      <w:r>
        <w:rPr>
          <w:rFonts w:hint="eastAsia" w:ascii="宋体" w:hAnsi="宋体"/>
          <w:b/>
          <w:color w:val="000000" w:themeColor="text1"/>
          <w14:textFill>
            <w14:solidFill>
              <w14:schemeClr w14:val="tx1"/>
            </w14:solidFill>
          </w14:textFill>
        </w:rPr>
        <w:t>采购技术规范书响应偏离表</w:t>
      </w:r>
    </w:p>
    <w:tbl>
      <w:tblPr>
        <w:tblStyle w:val="54"/>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2084"/>
        <w:gridCol w:w="3839"/>
        <w:gridCol w:w="12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72" w:type="dxa"/>
            <w:vMerge w:val="restart"/>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5923"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w:t>
            </w:r>
          </w:p>
        </w:tc>
        <w:tc>
          <w:tcPr>
            <w:tcW w:w="2389"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72" w:type="dxa"/>
            <w:vMerge w:val="continue"/>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2084"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技术规范书条款号</w:t>
            </w:r>
          </w:p>
        </w:tc>
        <w:tc>
          <w:tcPr>
            <w:tcW w:w="3839"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技术规范书内容概括</w:t>
            </w:r>
          </w:p>
        </w:tc>
        <w:tc>
          <w:tcPr>
            <w:tcW w:w="126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124"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restart"/>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技术规范书</w:t>
            </w: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一、项目背景</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二、采购内容</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三、项目要求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四、价格要求求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五、付款方式</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44"/>
              </w:numPr>
              <w:ind w:firstLineChars="0"/>
              <w:jc w:val="center"/>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六、工作要求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0"/>
              </w:numPr>
              <w:ind w:leftChars="0"/>
              <w:jc w:val="both"/>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pStyle w:val="395"/>
              <w:numPr>
                <w:ilvl w:val="0"/>
                <w:numId w:val="0"/>
              </w:numPr>
              <w:ind w:leftChars="0"/>
              <w:jc w:val="both"/>
              <w:rPr>
                <w:rFonts w:ascii="宋体" w:hAnsi="宋体"/>
                <w:color w:val="000000"/>
              </w:rPr>
            </w:pPr>
          </w:p>
        </w:tc>
        <w:tc>
          <w:tcPr>
            <w:tcW w:w="3839" w:type="dxa"/>
            <w:shd w:val="clear" w:color="auto" w:fill="auto"/>
            <w:vAlign w:val="center"/>
          </w:tcPr>
          <w:p>
            <w:pPr>
              <w:spacing w:line="360" w:lineRule="auto"/>
              <w:jc w:val="left"/>
              <w:rPr>
                <w:rFonts w:ascii="宋体" w:hAnsi="宋体"/>
                <w:bCs/>
                <w:color w:val="000000"/>
                <w:kern w:val="44"/>
                <w:szCs w:val="21"/>
              </w:rPr>
            </w:pP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2"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2084" w:type="dxa"/>
            <w:shd w:val="clear" w:color="auto" w:fill="auto"/>
            <w:vAlign w:val="center"/>
          </w:tcPr>
          <w:p>
            <w:pPr>
              <w:jc w:val="center"/>
              <w:rPr>
                <w:rFonts w:ascii="宋体" w:hAnsi="宋体"/>
                <w:color w:val="000000"/>
              </w:rPr>
            </w:pPr>
            <w:r>
              <w:rPr>
                <w:rFonts w:hint="eastAsia" w:ascii="宋体" w:hAnsi="宋体" w:cs="宋体"/>
                <w:color w:val="000000" w:themeColor="text1"/>
                <w:szCs w:val="21"/>
                <w14:textFill>
                  <w14:solidFill>
                    <w14:schemeClr w14:val="tx1"/>
                  </w14:solidFill>
                </w14:textFill>
              </w:rPr>
              <w:t>规范书附件：共0份</w:t>
            </w:r>
          </w:p>
        </w:tc>
        <w:tc>
          <w:tcPr>
            <w:tcW w:w="3839"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1.投标人须对照招标文件第五章“技术规范书”的内容要求，在偏离表中逐条写明实际响应的具体情况。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spacing w:line="300" w:lineRule="exact"/>
        <w:ind w:firstLine="412" w:firstLineChars="200"/>
        <w:jc w:val="right"/>
        <w:rPr>
          <w:rFonts w:ascii="宋体" w:hAnsi="宋体"/>
          <w:spacing w:val="-2"/>
          <w:szCs w:val="21"/>
        </w:rPr>
      </w:pPr>
      <w:r>
        <w:rPr>
          <w:rFonts w:hint="eastAsia" w:ascii="宋体" w:hAnsi="宋体"/>
          <w:spacing w:val="-2"/>
          <w:szCs w:val="21"/>
        </w:rPr>
        <w:t>日期：年月日</w:t>
      </w:r>
    </w:p>
    <w:p>
      <w:pPr>
        <w:spacing w:line="400" w:lineRule="exact"/>
        <w:rPr>
          <w:rFonts w:ascii="宋体" w:hAnsi="宋体" w:cs="宋体"/>
          <w:b/>
          <w:bCs/>
          <w:color w:val="FF0000"/>
          <w:szCs w:val="21"/>
        </w:rPr>
      </w:pPr>
      <w:r>
        <w:rPr>
          <w:rFonts w:hint="eastAsia" w:ascii="宋体" w:hAnsi="宋体" w:cs="宋体"/>
          <w:b/>
          <w:bCs/>
          <w:color w:val="FF0000"/>
          <w:szCs w:val="21"/>
          <w:highlight w:val="yellow"/>
        </w:rPr>
        <w:t>附表：商品清单</w:t>
      </w:r>
    </w:p>
    <w:tbl>
      <w:tblPr>
        <w:tblStyle w:val="54"/>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456"/>
        <w:gridCol w:w="2102"/>
        <w:gridCol w:w="2334"/>
        <w:gridCol w:w="1922"/>
        <w:gridCol w:w="1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0" w:hRule="atLeast"/>
          <w:jc w:val="center"/>
        </w:trPr>
        <w:tc>
          <w:tcPr>
            <w:tcW w:w="753" w:type="pct"/>
            <w:vAlign w:val="center"/>
          </w:tcPr>
          <w:p>
            <w:pPr>
              <w:widowControl/>
              <w:spacing w:line="400" w:lineRule="exact"/>
              <w:ind w:firstLine="200"/>
              <w:jc w:val="center"/>
              <w:textAlignment w:val="center"/>
              <w:rPr>
                <w:rFonts w:ascii="宋体" w:hAnsi="宋体" w:cs="宋体"/>
                <w:b/>
                <w:szCs w:val="21"/>
              </w:rPr>
            </w:pPr>
            <w:r>
              <w:rPr>
                <w:rFonts w:hint="eastAsia" w:ascii="宋体" w:hAnsi="宋体" w:cs="宋体"/>
                <w:b/>
                <w:kern w:val="0"/>
                <w:szCs w:val="21"/>
              </w:rPr>
              <w:t>序号</w:t>
            </w:r>
          </w:p>
        </w:tc>
        <w:tc>
          <w:tcPr>
            <w:tcW w:w="1087" w:type="pct"/>
            <w:vAlign w:val="center"/>
          </w:tcPr>
          <w:p>
            <w:pPr>
              <w:widowControl/>
              <w:spacing w:line="400" w:lineRule="exact"/>
              <w:ind w:firstLine="200"/>
              <w:jc w:val="center"/>
              <w:textAlignment w:val="center"/>
              <w:rPr>
                <w:rFonts w:ascii="宋体" w:hAnsi="宋体" w:cs="宋体"/>
                <w:b/>
                <w:szCs w:val="21"/>
              </w:rPr>
            </w:pPr>
            <w:r>
              <w:rPr>
                <w:rFonts w:hint="eastAsia" w:ascii="宋体" w:hAnsi="宋体" w:cs="宋体"/>
                <w:b/>
                <w:kern w:val="0"/>
                <w:szCs w:val="21"/>
              </w:rPr>
              <w:t>商品名称</w:t>
            </w:r>
          </w:p>
        </w:tc>
        <w:tc>
          <w:tcPr>
            <w:tcW w:w="1207" w:type="pct"/>
            <w:vAlign w:val="center"/>
          </w:tcPr>
          <w:p>
            <w:pPr>
              <w:widowControl/>
              <w:spacing w:line="400" w:lineRule="exact"/>
              <w:ind w:firstLine="200"/>
              <w:jc w:val="center"/>
              <w:textAlignment w:val="center"/>
              <w:rPr>
                <w:rFonts w:ascii="宋体" w:hAnsi="宋体" w:cs="宋体"/>
                <w:b/>
                <w:szCs w:val="21"/>
              </w:rPr>
            </w:pPr>
            <w:r>
              <w:rPr>
                <w:rFonts w:hint="eastAsia" w:ascii="宋体" w:hAnsi="宋体" w:cs="宋体"/>
                <w:b/>
                <w:kern w:val="0"/>
                <w:szCs w:val="21"/>
              </w:rPr>
              <w:t>品牌</w:t>
            </w:r>
          </w:p>
        </w:tc>
        <w:tc>
          <w:tcPr>
            <w:tcW w:w="994" w:type="pct"/>
            <w:vAlign w:val="center"/>
          </w:tcPr>
          <w:p>
            <w:pPr>
              <w:widowControl/>
              <w:spacing w:line="400" w:lineRule="exact"/>
              <w:ind w:firstLine="200"/>
              <w:jc w:val="center"/>
              <w:textAlignment w:val="center"/>
              <w:rPr>
                <w:rFonts w:ascii="宋体" w:hAnsi="宋体" w:cs="宋体"/>
                <w:b/>
                <w:szCs w:val="21"/>
              </w:rPr>
            </w:pPr>
            <w:r>
              <w:rPr>
                <w:rFonts w:hint="eastAsia" w:ascii="宋体" w:hAnsi="宋体" w:cs="宋体"/>
                <w:b/>
                <w:kern w:val="0"/>
                <w:szCs w:val="21"/>
              </w:rPr>
              <w:t>规格型号</w:t>
            </w:r>
          </w:p>
        </w:tc>
        <w:tc>
          <w:tcPr>
            <w:tcW w:w="959" w:type="pct"/>
            <w:vAlign w:val="center"/>
          </w:tcPr>
          <w:p>
            <w:pPr>
              <w:widowControl/>
              <w:spacing w:line="400" w:lineRule="exact"/>
              <w:ind w:firstLine="200"/>
              <w:jc w:val="center"/>
              <w:textAlignment w:val="center"/>
              <w:rPr>
                <w:rFonts w:ascii="宋体" w:hAnsi="宋体" w:cs="宋体"/>
                <w:b/>
                <w:kern w:val="0"/>
                <w:szCs w:val="21"/>
              </w:rPr>
            </w:pPr>
            <w:r>
              <w:rPr>
                <w:rFonts w:hint="eastAsia" w:ascii="宋体" w:hAnsi="宋体" w:cs="宋体"/>
                <w:b/>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753"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08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20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94"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59" w:type="pct"/>
            <w:vAlign w:val="center"/>
          </w:tcPr>
          <w:p>
            <w:pPr>
              <w:widowControl/>
              <w:spacing w:line="400" w:lineRule="exact"/>
              <w:ind w:firstLine="200"/>
              <w:jc w:val="center"/>
              <w:textAlignment w:val="center"/>
              <w:rPr>
                <w:rFonts w:ascii="宋体" w:hAnsi="宋体" w:cs="宋体"/>
                <w:b/>
                <w:color w:val="FFFFFF"/>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753"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08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20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94"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59" w:type="pct"/>
            <w:vAlign w:val="center"/>
          </w:tcPr>
          <w:p>
            <w:pPr>
              <w:widowControl/>
              <w:spacing w:line="400" w:lineRule="exact"/>
              <w:ind w:firstLine="200"/>
              <w:jc w:val="center"/>
              <w:textAlignment w:val="center"/>
              <w:rPr>
                <w:rFonts w:ascii="宋体" w:hAnsi="宋体" w:cs="宋体"/>
                <w:b/>
                <w:color w:val="FFFFFF"/>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753"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08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20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94"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59" w:type="pct"/>
            <w:vAlign w:val="center"/>
          </w:tcPr>
          <w:p>
            <w:pPr>
              <w:widowControl/>
              <w:spacing w:line="400" w:lineRule="exact"/>
              <w:ind w:firstLine="200"/>
              <w:jc w:val="center"/>
              <w:textAlignment w:val="center"/>
              <w:rPr>
                <w:rFonts w:ascii="宋体" w:hAnsi="宋体" w:cs="宋体"/>
                <w:b/>
                <w:color w:val="FFFFFF"/>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753"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08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20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94"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59" w:type="pct"/>
            <w:vAlign w:val="center"/>
          </w:tcPr>
          <w:p>
            <w:pPr>
              <w:widowControl/>
              <w:spacing w:line="400" w:lineRule="exact"/>
              <w:ind w:firstLine="200"/>
              <w:jc w:val="center"/>
              <w:textAlignment w:val="center"/>
              <w:rPr>
                <w:rFonts w:ascii="宋体" w:hAnsi="宋体" w:cs="宋体"/>
                <w:b/>
                <w:color w:val="FFFFFF"/>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0" w:hRule="atLeast"/>
          <w:jc w:val="center"/>
        </w:trPr>
        <w:tc>
          <w:tcPr>
            <w:tcW w:w="753"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08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1207"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94" w:type="pct"/>
            <w:vAlign w:val="center"/>
          </w:tcPr>
          <w:p>
            <w:pPr>
              <w:widowControl/>
              <w:spacing w:line="400" w:lineRule="exact"/>
              <w:ind w:firstLine="200"/>
              <w:jc w:val="center"/>
              <w:textAlignment w:val="center"/>
              <w:rPr>
                <w:rFonts w:ascii="宋体" w:hAnsi="宋体" w:cs="宋体"/>
                <w:b/>
                <w:color w:val="FFFFFF"/>
                <w:kern w:val="0"/>
                <w:szCs w:val="21"/>
              </w:rPr>
            </w:pPr>
          </w:p>
        </w:tc>
        <w:tc>
          <w:tcPr>
            <w:tcW w:w="959" w:type="pct"/>
            <w:vAlign w:val="center"/>
          </w:tcPr>
          <w:p>
            <w:pPr>
              <w:widowControl/>
              <w:spacing w:line="400" w:lineRule="exact"/>
              <w:ind w:firstLine="200"/>
              <w:jc w:val="center"/>
              <w:textAlignment w:val="center"/>
              <w:rPr>
                <w:rFonts w:ascii="宋体" w:hAnsi="宋体" w:cs="宋体"/>
                <w:b/>
                <w:color w:val="FFFFFF"/>
                <w:kern w:val="0"/>
                <w:szCs w:val="21"/>
              </w:rPr>
            </w:pPr>
          </w:p>
        </w:tc>
      </w:tr>
    </w:tbl>
    <w:p>
      <w:pPr>
        <w:pStyle w:val="7"/>
        <w:spacing w:line="400" w:lineRule="exact"/>
        <w:ind w:firstLine="422" w:firstLineChars="200"/>
        <w:rPr>
          <w:rFonts w:ascii="宋体" w:hAnsi="宋体" w:cs="宋体"/>
          <w:b/>
          <w:color w:val="FF0000"/>
          <w:szCs w:val="21"/>
        </w:rPr>
      </w:pPr>
      <w:r>
        <w:rPr>
          <w:rFonts w:ascii="宋体" w:hAnsi="宋体" w:cs="宋体"/>
          <w:b/>
          <w:color w:val="FF0000"/>
          <w:szCs w:val="21"/>
          <w:highlight w:val="yellow"/>
        </w:rPr>
        <w:t>注</w:t>
      </w:r>
      <w:r>
        <w:rPr>
          <w:rFonts w:hint="eastAsia" w:ascii="宋体" w:hAnsi="宋体" w:cs="宋体"/>
          <w:b/>
          <w:color w:val="FF0000"/>
          <w:szCs w:val="21"/>
          <w:highlight w:val="yellow"/>
        </w:rPr>
        <w:t>：上述附表：《商品清单》</w:t>
      </w:r>
      <w:r>
        <w:rPr>
          <w:rFonts w:ascii="宋体" w:hAnsi="宋体" w:cs="宋体"/>
          <w:b/>
          <w:color w:val="FF0000"/>
          <w:szCs w:val="21"/>
          <w:highlight w:val="yellow"/>
        </w:rPr>
        <w:t>投标人响应时不得留空</w:t>
      </w:r>
      <w:r>
        <w:rPr>
          <w:rFonts w:hint="eastAsia" w:ascii="宋体" w:hAnsi="宋体" w:cs="宋体"/>
          <w:b/>
          <w:color w:val="FF0000"/>
          <w:szCs w:val="21"/>
          <w:highlight w:val="yellow"/>
        </w:rPr>
        <w:t>，</w:t>
      </w:r>
      <w:r>
        <w:rPr>
          <w:rFonts w:ascii="宋体" w:hAnsi="宋体" w:cs="宋体"/>
          <w:b/>
          <w:color w:val="FF0000"/>
          <w:szCs w:val="21"/>
          <w:highlight w:val="yellow"/>
        </w:rPr>
        <w:t>必须按</w:t>
      </w:r>
      <w:r>
        <w:rPr>
          <w:rFonts w:hint="eastAsia" w:ascii="宋体" w:hAnsi="宋体" w:cs="宋体"/>
          <w:b/>
          <w:color w:val="FF0000"/>
          <w:szCs w:val="21"/>
          <w:highlight w:val="yellow"/>
        </w:rPr>
        <w:t>实</w:t>
      </w:r>
      <w:r>
        <w:rPr>
          <w:rFonts w:ascii="宋体" w:hAnsi="宋体" w:cs="宋体"/>
          <w:b/>
          <w:color w:val="FF0000"/>
          <w:szCs w:val="21"/>
          <w:highlight w:val="yellow"/>
        </w:rPr>
        <w:t>填写</w:t>
      </w:r>
      <w:r>
        <w:rPr>
          <w:rFonts w:hint="eastAsia" w:ascii="宋体" w:hAnsi="宋体" w:cs="宋体"/>
          <w:b/>
          <w:color w:val="FF0000"/>
          <w:szCs w:val="21"/>
          <w:highlight w:val="yellow"/>
        </w:rPr>
        <w:t>，</w:t>
      </w:r>
      <w:r>
        <w:rPr>
          <w:rFonts w:ascii="宋体" w:hAnsi="宋体" w:cs="宋体"/>
          <w:b/>
          <w:color w:val="FF0000"/>
          <w:szCs w:val="21"/>
          <w:highlight w:val="yellow"/>
        </w:rPr>
        <w:t>格式不得修改</w:t>
      </w:r>
      <w:r>
        <w:rPr>
          <w:rFonts w:hint="eastAsia" w:ascii="宋体" w:hAnsi="宋体" w:cs="宋体"/>
          <w:b/>
          <w:color w:val="FF0000"/>
          <w:szCs w:val="21"/>
          <w:highlight w:val="yellow"/>
        </w:rPr>
        <w:t>，否则视为负偏离（即：不满足招标人的最低要求）！</w:t>
      </w:r>
    </w:p>
    <w:p>
      <w:pPr>
        <w:spacing w:line="300" w:lineRule="exact"/>
        <w:ind w:firstLine="412" w:firstLineChars="200"/>
        <w:jc w:val="right"/>
        <w:rPr>
          <w:rFonts w:ascii="宋体" w:hAnsi="宋体"/>
          <w:spacing w:val="-2"/>
          <w:szCs w:val="21"/>
        </w:rPr>
      </w:pPr>
    </w:p>
    <w:p>
      <w:pPr>
        <w:pStyle w:val="4"/>
        <w:adjustRightInd w:val="0"/>
        <w:spacing w:before="0" w:after="0" w:line="360" w:lineRule="auto"/>
        <w:textAlignment w:val="baseline"/>
        <w:rPr>
          <w:bCs w:val="0"/>
          <w:kern w:val="0"/>
          <w:sz w:val="24"/>
          <w:szCs w:val="20"/>
        </w:rPr>
      </w:pPr>
      <w:bookmarkStart w:id="205" w:name="_Toc8262"/>
      <w:r>
        <w:rPr>
          <w:rFonts w:hint="eastAsia"/>
          <w:bCs w:val="0"/>
          <w:kern w:val="0"/>
          <w:sz w:val="24"/>
          <w:szCs w:val="20"/>
        </w:rPr>
        <w:t>2.2.2技术规范书响应-（</w:t>
      </w:r>
      <w:r>
        <w:rPr>
          <w:rFonts w:hint="eastAsia"/>
          <w:bCs w:val="0"/>
          <w:color w:val="FF0000"/>
          <w:kern w:val="0"/>
          <w:sz w:val="24"/>
          <w:szCs w:val="20"/>
          <w:highlight w:val="yellow"/>
        </w:rPr>
        <w:t>参投</w:t>
      </w:r>
      <w:r>
        <w:rPr>
          <w:rFonts w:hint="eastAsia" w:ascii="宋体" w:hAnsi="宋体"/>
          <w:bCs w:val="0"/>
          <w:color w:val="FF0000"/>
          <w:kern w:val="0"/>
          <w:sz w:val="24"/>
          <w:szCs w:val="20"/>
          <w:highlight w:val="yellow"/>
        </w:rPr>
        <w:t>标段二选用）</w:t>
      </w:r>
      <w:bookmarkEnd w:id="205"/>
    </w:p>
    <w:p>
      <w:pPr>
        <w:spacing w:line="360" w:lineRule="auto"/>
        <w:ind w:firstLine="420" w:firstLineChars="200"/>
        <w:rPr>
          <w:rFonts w:ascii="宋体" w:hAnsi="宋体"/>
        </w:rPr>
      </w:pPr>
      <w:r>
        <w:rPr>
          <w:rFonts w:hint="eastAsia" w:ascii="宋体" w:hAnsi="宋体"/>
        </w:rPr>
        <w:t>（1）投标人应根据自身实际情况对招标文件中的第五章“技术规范书”内容进行点对点应答，并填写偏离表，未应答或遗漏的部分将被视为全部满足。无点对点应答且无填写偏离表的将导致投标被否决。</w:t>
      </w:r>
    </w:p>
    <w:p>
      <w:pPr>
        <w:spacing w:line="360" w:lineRule="auto"/>
        <w:ind w:firstLine="420" w:firstLineChars="200"/>
        <w:rPr>
          <w:rFonts w:ascii="宋体" w:hAnsi="宋体"/>
          <w:b/>
          <w:color w:val="FF0000"/>
        </w:rPr>
      </w:pPr>
      <w:r>
        <w:rPr>
          <w:rFonts w:hint="eastAsia" w:ascii="宋体" w:hAnsi="宋体"/>
        </w:rPr>
        <w:t>（2）</w:t>
      </w:r>
      <w:r>
        <w:rPr>
          <w:rFonts w:hint="eastAsia" w:ascii="宋体" w:hAnsi="宋体"/>
          <w:b/>
          <w:color w:val="FF0000"/>
        </w:rPr>
        <w:t>本项目下所有标段的技术规范书均为招标人要求的最低条款，投标人必须全部满足，如出现“部分满足”或“不满足”未能达到招标人的最低要求，招标人将否决其投标。</w:t>
      </w:r>
    </w:p>
    <w:p>
      <w:pPr>
        <w:spacing w:line="360" w:lineRule="auto"/>
        <w:ind w:firstLine="420" w:firstLineChars="200"/>
        <w:rPr>
          <w:rFonts w:ascii="宋体" w:hAnsi="宋体"/>
          <w:b/>
          <w:color w:val="000000" w:themeColor="text1"/>
          <w14:textFill>
            <w14:solidFill>
              <w14:schemeClr w14:val="tx1"/>
            </w14:solidFill>
          </w14:textFill>
        </w:rPr>
      </w:pPr>
      <w:r>
        <w:rPr>
          <w:rFonts w:hint="eastAsia" w:ascii="宋体" w:hAnsi="宋体"/>
        </w:rPr>
        <w:t>（3）如招标文件中所列指标有具体要求、参数或指标要求的，招标文件中除回答“满足”、“部分满足”或“不满足”外，还须列出具体要求、参数或指标。</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2021年度生日</w:t>
      </w:r>
      <w:r>
        <w:rPr>
          <w:rFonts w:hint="eastAsia" w:ascii="宋体" w:hAnsi="宋体"/>
          <w:b/>
          <w:color w:val="000000" w:themeColor="text1"/>
          <w:lang w:eastAsia="zh-CN"/>
          <w14:textFill>
            <w14:solidFill>
              <w14:schemeClr w14:val="tx1"/>
            </w14:solidFill>
          </w14:textFill>
        </w:rPr>
        <w:t>投标人</w:t>
      </w:r>
      <w:r>
        <w:rPr>
          <w:rFonts w:hint="eastAsia" w:ascii="宋体" w:hAnsi="宋体"/>
          <w:b/>
          <w:color w:val="000000" w:themeColor="text1"/>
          <w14:textFill>
            <w14:solidFill>
              <w14:schemeClr w14:val="tx1"/>
            </w14:solidFill>
          </w14:textFill>
        </w:rPr>
        <w:t>采购技术规范书响应偏离表</w:t>
      </w:r>
    </w:p>
    <w:tbl>
      <w:tblPr>
        <w:tblStyle w:val="5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63"/>
        <w:gridCol w:w="4924"/>
        <w:gridCol w:w="12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087" w:type="dxa"/>
            <w:vMerge w:val="restart"/>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6087"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w:t>
            </w:r>
          </w:p>
        </w:tc>
        <w:tc>
          <w:tcPr>
            <w:tcW w:w="2389"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7" w:type="dxa"/>
            <w:vMerge w:val="continue"/>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116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技术规范书条款号</w:t>
            </w:r>
          </w:p>
        </w:tc>
        <w:tc>
          <w:tcPr>
            <w:tcW w:w="4924"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技术规范书内容概括</w:t>
            </w:r>
          </w:p>
        </w:tc>
        <w:tc>
          <w:tcPr>
            <w:tcW w:w="126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124"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7" w:type="dxa"/>
            <w:vMerge w:val="restart"/>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技术规范书</w:t>
            </w:r>
          </w:p>
        </w:tc>
        <w:tc>
          <w:tcPr>
            <w:tcW w:w="1163" w:type="dxa"/>
            <w:shd w:val="clear" w:color="auto" w:fill="auto"/>
            <w:vAlign w:val="center"/>
          </w:tcPr>
          <w:p>
            <w:pPr>
              <w:pStyle w:val="395"/>
              <w:numPr>
                <w:ilvl w:val="0"/>
                <w:numId w:val="37"/>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一、项目概述</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pStyle w:val="395"/>
              <w:numPr>
                <w:ilvl w:val="0"/>
                <w:numId w:val="37"/>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二、基本要求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pStyle w:val="395"/>
              <w:numPr>
                <w:ilvl w:val="0"/>
                <w:numId w:val="37"/>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三、商务要求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jc w:val="center"/>
              <w:rPr>
                <w:rFonts w:ascii="宋体" w:hAnsi="宋体"/>
                <w:color w:val="000000"/>
              </w:rPr>
            </w:pPr>
            <w:r>
              <w:rPr>
                <w:rFonts w:hint="eastAsia" w:ascii="宋体" w:hAnsi="宋体" w:cs="宋体"/>
                <w:color w:val="000000" w:themeColor="text1"/>
                <w:szCs w:val="21"/>
                <w14:textFill>
                  <w14:solidFill>
                    <w14:schemeClr w14:val="tx1"/>
                  </w14:solidFill>
                </w14:textFill>
              </w:rPr>
              <w:t>规范书附件：共0份</w:t>
            </w: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1.投标人须对照招标文件第五章“技术规范书”的内容要求，在偏离表中逐条写明实际响应的具体情况。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widowControl/>
        <w:jc w:val="right"/>
        <w:rPr>
          <w:rFonts w:ascii="宋体" w:hAnsi="宋体"/>
          <w:spacing w:val="-2"/>
          <w:szCs w:val="21"/>
        </w:rPr>
      </w:pPr>
      <w:r>
        <w:rPr>
          <w:rFonts w:hint="eastAsia" w:ascii="宋体" w:hAnsi="宋体"/>
          <w:spacing w:val="-2"/>
          <w:szCs w:val="21"/>
        </w:rPr>
        <w:t>日期：年月日</w:t>
      </w: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widowControl/>
        <w:jc w:val="right"/>
        <w:rPr>
          <w:rFonts w:ascii="宋体" w:hAnsi="宋体"/>
          <w:spacing w:val="-2"/>
          <w:szCs w:val="21"/>
        </w:rPr>
      </w:pPr>
    </w:p>
    <w:p>
      <w:pPr>
        <w:pStyle w:val="4"/>
        <w:adjustRightInd w:val="0"/>
        <w:spacing w:before="0" w:after="0" w:line="360" w:lineRule="auto"/>
        <w:textAlignment w:val="baseline"/>
        <w:rPr>
          <w:bCs w:val="0"/>
          <w:kern w:val="0"/>
          <w:sz w:val="24"/>
          <w:szCs w:val="20"/>
        </w:rPr>
      </w:pPr>
      <w:bookmarkStart w:id="206" w:name="_Toc25555"/>
      <w:r>
        <w:rPr>
          <w:rFonts w:hint="eastAsia"/>
          <w:bCs w:val="0"/>
          <w:kern w:val="0"/>
          <w:sz w:val="24"/>
          <w:szCs w:val="20"/>
        </w:rPr>
        <w:t>2.2.3技术规范书响应-（</w:t>
      </w:r>
      <w:r>
        <w:rPr>
          <w:rFonts w:hint="eastAsia"/>
          <w:bCs w:val="0"/>
          <w:color w:val="FF0000"/>
          <w:kern w:val="0"/>
          <w:sz w:val="24"/>
          <w:szCs w:val="20"/>
          <w:highlight w:val="yellow"/>
        </w:rPr>
        <w:t>参投</w:t>
      </w:r>
      <w:r>
        <w:rPr>
          <w:rFonts w:hint="eastAsia" w:ascii="宋体" w:hAnsi="宋体"/>
          <w:bCs w:val="0"/>
          <w:color w:val="FF0000"/>
          <w:kern w:val="0"/>
          <w:sz w:val="24"/>
          <w:szCs w:val="20"/>
          <w:highlight w:val="yellow"/>
        </w:rPr>
        <w:t>标段三选用）</w:t>
      </w:r>
      <w:bookmarkEnd w:id="206"/>
    </w:p>
    <w:p>
      <w:pPr>
        <w:spacing w:line="360" w:lineRule="auto"/>
        <w:ind w:firstLine="420" w:firstLineChars="200"/>
        <w:rPr>
          <w:rFonts w:ascii="宋体" w:hAnsi="宋体"/>
        </w:rPr>
      </w:pPr>
      <w:r>
        <w:rPr>
          <w:rFonts w:hint="eastAsia" w:ascii="宋体" w:hAnsi="宋体"/>
        </w:rPr>
        <w:t>（1）投标人应根据自身实际情况对招标文件中的第五章“技术规范书”内容进行点对点应答，并填写偏离表，未应答或遗漏的部分将被视为全部满足。无点对点应答且无填写偏离表的将导致投标被否决。</w:t>
      </w:r>
    </w:p>
    <w:p>
      <w:pPr>
        <w:spacing w:line="360" w:lineRule="auto"/>
        <w:ind w:firstLine="420" w:firstLineChars="200"/>
        <w:rPr>
          <w:rFonts w:ascii="宋体" w:hAnsi="宋体"/>
          <w:b/>
          <w:color w:val="FF0000"/>
        </w:rPr>
      </w:pPr>
      <w:r>
        <w:rPr>
          <w:rFonts w:hint="eastAsia" w:ascii="宋体" w:hAnsi="宋体"/>
        </w:rPr>
        <w:t>（2）</w:t>
      </w:r>
      <w:r>
        <w:rPr>
          <w:rFonts w:hint="eastAsia" w:ascii="宋体" w:hAnsi="宋体"/>
          <w:b/>
          <w:color w:val="FF0000"/>
        </w:rPr>
        <w:t>本项目下所有标段的技术规范书均为招标人要求的最低条款，投标人必须全部满足，如出现“部分满足”或“不满足”未能达到招标人的最低要求，招标人将否决其投标。</w:t>
      </w:r>
    </w:p>
    <w:p>
      <w:pPr>
        <w:spacing w:line="360" w:lineRule="auto"/>
        <w:ind w:firstLine="420" w:firstLineChars="200"/>
        <w:rPr>
          <w:rFonts w:ascii="宋体" w:hAnsi="宋体"/>
          <w:b/>
          <w:color w:val="000000" w:themeColor="text1"/>
          <w14:textFill>
            <w14:solidFill>
              <w14:schemeClr w14:val="tx1"/>
            </w14:solidFill>
          </w14:textFill>
        </w:rPr>
      </w:pPr>
      <w:r>
        <w:rPr>
          <w:rFonts w:hint="eastAsia" w:ascii="宋体" w:hAnsi="宋体"/>
        </w:rPr>
        <w:t>（3）如招标文件中所列指标有具体要求、参数或指标要求的，招标文件中除回答“满足”、“部分满足”或“不满足”外，还须列出具体要求、参数或指标。</w:t>
      </w:r>
    </w:p>
    <w:p>
      <w:pPr>
        <w:spacing w:line="360" w:lineRule="auto"/>
        <w:ind w:firstLine="422" w:firstLineChars="200"/>
        <w:jc w:val="center"/>
        <w:rPr>
          <w:rFonts w:ascii="宋体" w:hAnsi="宋体"/>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2021年度电影票</w:t>
      </w:r>
      <w:r>
        <w:rPr>
          <w:rFonts w:hint="eastAsia" w:ascii="宋体" w:hAnsi="宋体"/>
          <w:b/>
          <w:color w:val="000000" w:themeColor="text1"/>
          <w:lang w:eastAsia="zh-CN"/>
          <w14:textFill>
            <w14:solidFill>
              <w14:schemeClr w14:val="tx1"/>
            </w14:solidFill>
          </w14:textFill>
        </w:rPr>
        <w:t>投标人</w:t>
      </w:r>
      <w:r>
        <w:rPr>
          <w:rFonts w:hint="eastAsia" w:ascii="宋体" w:hAnsi="宋体"/>
          <w:b/>
          <w:color w:val="000000" w:themeColor="text1"/>
          <w14:textFill>
            <w14:solidFill>
              <w14:schemeClr w14:val="tx1"/>
            </w14:solidFill>
          </w14:textFill>
        </w:rPr>
        <w:t>采购技术规范书响应偏离表</w:t>
      </w:r>
    </w:p>
    <w:tbl>
      <w:tblPr>
        <w:tblStyle w:val="54"/>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1163"/>
        <w:gridCol w:w="4924"/>
        <w:gridCol w:w="1265"/>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087" w:type="dxa"/>
            <w:vMerge w:val="restart"/>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6087" w:type="dxa"/>
            <w:gridSpan w:val="2"/>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招标文件</w:t>
            </w:r>
          </w:p>
        </w:tc>
        <w:tc>
          <w:tcPr>
            <w:tcW w:w="2389" w:type="dxa"/>
            <w:gridSpan w:val="2"/>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87" w:type="dxa"/>
            <w:vMerge w:val="continue"/>
            <w:shd w:val="clear" w:color="auto" w:fill="auto"/>
            <w:vAlign w:val="center"/>
          </w:tcPr>
          <w:p>
            <w:pPr>
              <w:jc w:val="center"/>
              <w:rPr>
                <w:rFonts w:ascii="宋体" w:hAnsi="宋体" w:cs="Calibri"/>
                <w:color w:val="000000" w:themeColor="text1"/>
                <w:szCs w:val="22"/>
                <w14:textFill>
                  <w14:solidFill>
                    <w14:schemeClr w14:val="tx1"/>
                  </w14:solidFill>
                </w14:textFill>
              </w:rPr>
            </w:pPr>
          </w:p>
        </w:tc>
        <w:tc>
          <w:tcPr>
            <w:tcW w:w="1163"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技术规范书条款号</w:t>
            </w:r>
          </w:p>
        </w:tc>
        <w:tc>
          <w:tcPr>
            <w:tcW w:w="4924" w:type="dxa"/>
            <w:shd w:val="clear" w:color="auto" w:fill="auto"/>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技术规范书内容概括</w:t>
            </w:r>
          </w:p>
        </w:tc>
        <w:tc>
          <w:tcPr>
            <w:tcW w:w="1265"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是否满足</w:t>
            </w:r>
          </w:p>
        </w:tc>
        <w:tc>
          <w:tcPr>
            <w:tcW w:w="1124" w:type="dxa"/>
            <w:shd w:val="clear" w:color="auto" w:fill="auto"/>
            <w:vAlign w:val="center"/>
          </w:tcPr>
          <w:p>
            <w:pPr>
              <w:spacing w:line="360" w:lineRule="auto"/>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87" w:type="dxa"/>
            <w:vMerge w:val="restart"/>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技术规范书</w:t>
            </w:r>
          </w:p>
        </w:tc>
        <w:tc>
          <w:tcPr>
            <w:tcW w:w="1163" w:type="dxa"/>
            <w:shd w:val="clear" w:color="auto" w:fill="auto"/>
            <w:vAlign w:val="center"/>
          </w:tcPr>
          <w:p>
            <w:pPr>
              <w:pStyle w:val="395"/>
              <w:numPr>
                <w:ilvl w:val="0"/>
                <w:numId w:val="45"/>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一、项目概述</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pStyle w:val="395"/>
              <w:numPr>
                <w:ilvl w:val="0"/>
                <w:numId w:val="45"/>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二、基本要求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pStyle w:val="395"/>
              <w:numPr>
                <w:ilvl w:val="0"/>
                <w:numId w:val="45"/>
              </w:numPr>
              <w:ind w:firstLineChars="0"/>
              <w:jc w:val="center"/>
              <w:rPr>
                <w:rFonts w:ascii="宋体" w:hAnsi="宋体"/>
                <w:color w:val="000000"/>
              </w:rPr>
            </w:pP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三、商务要求</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087" w:type="dxa"/>
            <w:vMerge w:val="continue"/>
            <w:shd w:val="clear" w:color="auto" w:fill="auto"/>
            <w:vAlign w:val="center"/>
          </w:tcPr>
          <w:p>
            <w:pPr>
              <w:spacing w:line="360" w:lineRule="auto"/>
              <w:jc w:val="center"/>
              <w:rPr>
                <w:rFonts w:ascii="宋体" w:hAnsi="宋体" w:cs="宋体"/>
                <w:color w:val="000000" w:themeColor="text1"/>
                <w:szCs w:val="21"/>
                <w14:textFill>
                  <w14:solidFill>
                    <w14:schemeClr w14:val="tx1"/>
                  </w14:solidFill>
                </w14:textFill>
              </w:rPr>
            </w:pPr>
          </w:p>
        </w:tc>
        <w:tc>
          <w:tcPr>
            <w:tcW w:w="1163" w:type="dxa"/>
            <w:shd w:val="clear" w:color="auto" w:fill="auto"/>
            <w:vAlign w:val="center"/>
          </w:tcPr>
          <w:p>
            <w:pPr>
              <w:jc w:val="center"/>
              <w:rPr>
                <w:rFonts w:ascii="宋体" w:hAnsi="宋体"/>
                <w:color w:val="000000"/>
              </w:rPr>
            </w:pPr>
            <w:r>
              <w:rPr>
                <w:rFonts w:hint="eastAsia" w:ascii="宋体" w:hAnsi="宋体" w:cs="宋体"/>
                <w:color w:val="000000" w:themeColor="text1"/>
                <w:szCs w:val="21"/>
                <w14:textFill>
                  <w14:solidFill>
                    <w14:schemeClr w14:val="tx1"/>
                  </w14:solidFill>
                </w14:textFill>
              </w:rPr>
              <w:t>规范书附件：共0份</w:t>
            </w:r>
          </w:p>
        </w:tc>
        <w:tc>
          <w:tcPr>
            <w:tcW w:w="4924" w:type="dxa"/>
            <w:shd w:val="clear" w:color="auto" w:fill="auto"/>
            <w:vAlign w:val="center"/>
          </w:tcPr>
          <w:p>
            <w:pPr>
              <w:spacing w:line="360" w:lineRule="auto"/>
              <w:jc w:val="left"/>
              <w:rPr>
                <w:rFonts w:ascii="宋体" w:hAnsi="宋体"/>
                <w:bCs/>
                <w:color w:val="000000"/>
                <w:kern w:val="44"/>
                <w:szCs w:val="21"/>
              </w:rPr>
            </w:pPr>
            <w:r>
              <w:rPr>
                <w:rFonts w:hint="eastAsia" w:ascii="宋体" w:hAnsi="宋体"/>
                <w:bCs/>
                <w:color w:val="000000"/>
                <w:kern w:val="44"/>
                <w:szCs w:val="21"/>
              </w:rPr>
              <w:t>/</w:t>
            </w:r>
          </w:p>
        </w:tc>
        <w:tc>
          <w:tcPr>
            <w:tcW w:w="1265"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c>
          <w:tcPr>
            <w:tcW w:w="1124" w:type="dxa"/>
            <w:shd w:val="clear" w:color="auto" w:fill="auto"/>
            <w:vAlign w:val="center"/>
          </w:tcPr>
          <w:p>
            <w:pPr>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w:t>
            </w:r>
          </w:p>
        </w:tc>
      </w:tr>
    </w:tbl>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w:t>
      </w:r>
    </w:p>
    <w:p>
      <w:pPr>
        <w:spacing w:line="300" w:lineRule="exact"/>
        <w:jc w:val="lef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1.投标人须对照招标文件第五章“技术规范书”的内容要求，在偏离表中逐条写明实际响应的具体情况。</w:t>
      </w:r>
      <w:r>
        <w:rPr>
          <w:rFonts w:hint="eastAsia" w:ascii="宋体" w:hAnsi="宋体"/>
          <w:b/>
        </w:rPr>
        <w:t>投标人应逐条写明实际响应的情况，否则将影响其响应</w:t>
      </w:r>
      <w:r>
        <w:rPr>
          <w:rFonts w:hint="eastAsia" w:ascii="宋体" w:hAnsi="宋体"/>
        </w:rPr>
        <w:t>。</w:t>
      </w:r>
    </w:p>
    <w:p>
      <w:pPr>
        <w:spacing w:line="300" w:lineRule="exact"/>
        <w:rPr>
          <w:rFonts w:ascii="宋体" w:hAnsi="宋体"/>
          <w:b/>
          <w:szCs w:val="21"/>
        </w:rPr>
      </w:pPr>
      <w:r>
        <w:rPr>
          <w:rFonts w:hint="eastAsia" w:ascii="宋体" w:hAnsi="宋体"/>
          <w:b/>
        </w:rPr>
        <w:t>2.</w:t>
      </w:r>
      <w:r>
        <w:rPr>
          <w:rFonts w:hint="eastAsia" w:ascii="宋体" w:hAnsi="宋体"/>
          <w:b/>
          <w:color w:val="FF0000"/>
          <w:szCs w:val="21"/>
        </w:rPr>
        <w:t>如投标人完全响应，则请在“是否满足”栏内打“√”，对打“×”视为偏离</w:t>
      </w:r>
      <w:r>
        <w:rPr>
          <w:rFonts w:hint="eastAsia" w:ascii="宋体" w:hAnsi="宋体"/>
          <w:b/>
          <w:szCs w:val="21"/>
        </w:rPr>
        <w:t>，对空白视为完全响应、无偏离，视为完全满足招标文件相关的合同条款内容。</w:t>
      </w:r>
    </w:p>
    <w:p>
      <w:pPr>
        <w:spacing w:line="300" w:lineRule="exact"/>
        <w:rPr>
          <w:rFonts w:ascii="宋体" w:hAnsi="宋体"/>
          <w:szCs w:val="21"/>
        </w:rPr>
      </w:pPr>
      <w:r>
        <w:rPr>
          <w:rFonts w:hint="eastAsia" w:ascii="宋体" w:hAnsi="宋体"/>
          <w:szCs w:val="21"/>
        </w:rPr>
        <w:t>3.如偏离，请在“偏离说明”栏内扼要说明偏离情况。</w:t>
      </w:r>
    </w:p>
    <w:p>
      <w:pPr>
        <w:spacing w:line="300" w:lineRule="exact"/>
        <w:jc w:val="right"/>
        <w:rPr>
          <w:rFonts w:ascii="宋体" w:hAnsi="宋体"/>
          <w:spacing w:val="-2"/>
          <w:szCs w:val="21"/>
        </w:rPr>
      </w:pPr>
      <w:r>
        <w:rPr>
          <w:rFonts w:hint="eastAsia" w:ascii="宋体" w:hAnsi="宋体"/>
          <w:spacing w:val="-2"/>
          <w:szCs w:val="21"/>
        </w:rPr>
        <w:t>投标人名称：</w:t>
      </w:r>
      <w:r>
        <w:rPr>
          <w:b/>
          <w:color w:val="FF0000"/>
          <w:szCs w:val="21"/>
        </w:rPr>
        <w:t>（</w:t>
      </w:r>
      <w:r>
        <w:rPr>
          <w:rFonts w:hint="eastAsia"/>
          <w:b/>
          <w:color w:val="FF0000"/>
          <w:szCs w:val="21"/>
        </w:rPr>
        <w:t>印章</w:t>
      </w:r>
      <w:r>
        <w:rPr>
          <w:b/>
          <w:color w:val="FF0000"/>
          <w:szCs w:val="21"/>
        </w:rPr>
        <w:t>）</w:t>
      </w:r>
    </w:p>
    <w:p>
      <w:pPr>
        <w:widowControl/>
        <w:jc w:val="right"/>
        <w:rPr>
          <w:bCs/>
          <w:kern w:val="0"/>
          <w:sz w:val="24"/>
          <w:szCs w:val="20"/>
        </w:rPr>
      </w:pPr>
      <w:r>
        <w:rPr>
          <w:rFonts w:hint="eastAsia" w:ascii="宋体" w:hAnsi="宋体"/>
          <w:spacing w:val="-2"/>
          <w:szCs w:val="21"/>
        </w:rPr>
        <w:t>日期：年月日</w:t>
      </w:r>
      <w:r>
        <w:rPr>
          <w:rFonts w:ascii="宋体" w:hAnsi="宋体"/>
          <w:spacing w:val="-2"/>
          <w:szCs w:val="21"/>
        </w:rPr>
        <w:br w:type="page"/>
      </w:r>
    </w:p>
    <w:p>
      <w:pPr>
        <w:pStyle w:val="4"/>
        <w:adjustRightInd w:val="0"/>
        <w:spacing w:before="0" w:after="0" w:line="360" w:lineRule="auto"/>
        <w:textAlignment w:val="baseline"/>
        <w:rPr>
          <w:rFonts w:ascii="宋体" w:hAnsi="宋体"/>
          <w:bCs w:val="0"/>
          <w:kern w:val="0"/>
          <w:sz w:val="24"/>
          <w:szCs w:val="20"/>
        </w:rPr>
      </w:pPr>
      <w:bookmarkStart w:id="207" w:name="_Toc14318"/>
      <w:bookmarkStart w:id="208" w:name="_Toc41385186"/>
      <w:bookmarkStart w:id="209" w:name="_Toc42249805"/>
      <w:bookmarkStart w:id="210" w:name="_Toc24032903"/>
      <w:r>
        <w:rPr>
          <w:rFonts w:hint="eastAsia" w:ascii="宋体" w:hAnsi="宋体"/>
          <w:bCs w:val="0"/>
          <w:kern w:val="0"/>
          <w:sz w:val="24"/>
          <w:szCs w:val="20"/>
        </w:rPr>
        <w:t>2.3项目负责人简历表</w:t>
      </w:r>
      <w:bookmarkEnd w:id="207"/>
      <w:bookmarkEnd w:id="208"/>
      <w:bookmarkEnd w:id="209"/>
    </w:p>
    <w:tbl>
      <w:tblPr>
        <w:tblStyle w:val="54"/>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6"/>
        <w:gridCol w:w="1943"/>
        <w:gridCol w:w="194"/>
        <w:gridCol w:w="1166"/>
        <w:gridCol w:w="972"/>
        <w:gridCol w:w="827"/>
        <w:gridCol w:w="728"/>
        <w:gridCol w:w="583"/>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866" w:type="dxa"/>
          </w:tcPr>
          <w:p>
            <w:pPr>
              <w:spacing w:before="156" w:after="156" w:line="400" w:lineRule="exact"/>
              <w:jc w:val="center"/>
              <w:rPr>
                <w:rFonts w:ascii="宋体" w:hAnsi="宋体"/>
                <w:szCs w:val="21"/>
              </w:rPr>
            </w:pPr>
            <w:r>
              <w:rPr>
                <w:rFonts w:hint="eastAsia" w:ascii="宋体" w:hAnsi="宋体"/>
                <w:szCs w:val="21"/>
              </w:rPr>
              <w:t>姓名</w:t>
            </w:r>
          </w:p>
        </w:tc>
        <w:tc>
          <w:tcPr>
            <w:tcW w:w="1943" w:type="dxa"/>
          </w:tcPr>
          <w:p>
            <w:pPr>
              <w:spacing w:before="156" w:after="156" w:line="400" w:lineRule="exact"/>
              <w:rPr>
                <w:rFonts w:ascii="宋体" w:hAnsi="宋体"/>
                <w:szCs w:val="21"/>
              </w:rPr>
            </w:pPr>
          </w:p>
        </w:tc>
        <w:tc>
          <w:tcPr>
            <w:tcW w:w="1360" w:type="dxa"/>
            <w:gridSpan w:val="2"/>
          </w:tcPr>
          <w:p>
            <w:pPr>
              <w:spacing w:before="156" w:after="156" w:line="400" w:lineRule="exact"/>
              <w:jc w:val="center"/>
              <w:rPr>
                <w:rFonts w:ascii="宋体" w:hAnsi="宋体"/>
                <w:szCs w:val="21"/>
              </w:rPr>
            </w:pPr>
            <w:r>
              <w:rPr>
                <w:rFonts w:hint="eastAsia" w:ascii="宋体" w:hAnsi="宋体"/>
                <w:szCs w:val="21"/>
              </w:rPr>
              <w:t>性别</w:t>
            </w:r>
          </w:p>
        </w:tc>
        <w:tc>
          <w:tcPr>
            <w:tcW w:w="1799" w:type="dxa"/>
            <w:gridSpan w:val="2"/>
          </w:tcPr>
          <w:p>
            <w:pPr>
              <w:spacing w:before="156" w:after="156" w:line="400" w:lineRule="exact"/>
              <w:rPr>
                <w:rFonts w:ascii="宋体" w:hAnsi="宋体"/>
                <w:szCs w:val="21"/>
              </w:rPr>
            </w:pPr>
          </w:p>
        </w:tc>
        <w:tc>
          <w:tcPr>
            <w:tcW w:w="1311" w:type="dxa"/>
            <w:gridSpan w:val="2"/>
          </w:tcPr>
          <w:p>
            <w:pPr>
              <w:spacing w:before="156" w:after="156" w:line="400" w:lineRule="exact"/>
              <w:jc w:val="center"/>
              <w:rPr>
                <w:rFonts w:ascii="宋体" w:hAnsi="宋体"/>
                <w:szCs w:val="21"/>
              </w:rPr>
            </w:pPr>
            <w:r>
              <w:rPr>
                <w:rFonts w:hint="eastAsia" w:ascii="宋体" w:hAnsi="宋体"/>
                <w:szCs w:val="21"/>
              </w:rPr>
              <w:t>年龄</w:t>
            </w:r>
          </w:p>
        </w:tc>
        <w:tc>
          <w:tcPr>
            <w:tcW w:w="1360" w:type="dxa"/>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66" w:type="dxa"/>
          </w:tcPr>
          <w:p>
            <w:pPr>
              <w:spacing w:before="156" w:after="156" w:line="400" w:lineRule="exact"/>
              <w:jc w:val="center"/>
              <w:rPr>
                <w:rFonts w:ascii="宋体" w:hAnsi="宋体"/>
                <w:szCs w:val="21"/>
              </w:rPr>
            </w:pPr>
            <w:r>
              <w:rPr>
                <w:rFonts w:hint="eastAsia" w:ascii="宋体" w:hAnsi="宋体"/>
                <w:szCs w:val="21"/>
              </w:rPr>
              <w:t>职务</w:t>
            </w:r>
          </w:p>
        </w:tc>
        <w:tc>
          <w:tcPr>
            <w:tcW w:w="1943" w:type="dxa"/>
          </w:tcPr>
          <w:p>
            <w:pPr>
              <w:spacing w:before="156" w:after="156" w:line="400" w:lineRule="exact"/>
              <w:rPr>
                <w:rFonts w:ascii="宋体" w:hAnsi="宋体"/>
                <w:szCs w:val="21"/>
              </w:rPr>
            </w:pPr>
          </w:p>
        </w:tc>
        <w:tc>
          <w:tcPr>
            <w:tcW w:w="1360" w:type="dxa"/>
            <w:gridSpan w:val="2"/>
          </w:tcPr>
          <w:p>
            <w:pPr>
              <w:spacing w:before="156" w:after="156" w:line="400" w:lineRule="exact"/>
              <w:jc w:val="center"/>
              <w:rPr>
                <w:rFonts w:ascii="宋体" w:hAnsi="宋体"/>
                <w:szCs w:val="21"/>
              </w:rPr>
            </w:pPr>
            <w:r>
              <w:rPr>
                <w:rFonts w:hint="eastAsia" w:ascii="宋体" w:hAnsi="宋体"/>
                <w:szCs w:val="21"/>
              </w:rPr>
              <w:t>职称</w:t>
            </w:r>
          </w:p>
        </w:tc>
        <w:tc>
          <w:tcPr>
            <w:tcW w:w="1799" w:type="dxa"/>
            <w:gridSpan w:val="2"/>
          </w:tcPr>
          <w:p>
            <w:pPr>
              <w:spacing w:before="156" w:after="156" w:line="400" w:lineRule="exact"/>
              <w:rPr>
                <w:rFonts w:ascii="宋体" w:hAnsi="宋体"/>
                <w:szCs w:val="21"/>
              </w:rPr>
            </w:pPr>
          </w:p>
        </w:tc>
        <w:tc>
          <w:tcPr>
            <w:tcW w:w="1311" w:type="dxa"/>
            <w:gridSpan w:val="2"/>
          </w:tcPr>
          <w:p>
            <w:pPr>
              <w:spacing w:before="156" w:after="156" w:line="400" w:lineRule="exact"/>
              <w:jc w:val="center"/>
              <w:rPr>
                <w:rFonts w:ascii="宋体" w:hAnsi="宋体"/>
                <w:szCs w:val="21"/>
              </w:rPr>
            </w:pPr>
            <w:r>
              <w:rPr>
                <w:rFonts w:hint="eastAsia" w:ascii="宋体" w:hAnsi="宋体"/>
                <w:szCs w:val="21"/>
              </w:rPr>
              <w:t>学历</w:t>
            </w:r>
          </w:p>
        </w:tc>
        <w:tc>
          <w:tcPr>
            <w:tcW w:w="1360" w:type="dxa"/>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tcPr>
          <w:p>
            <w:pPr>
              <w:spacing w:before="156" w:after="156" w:line="400" w:lineRule="exact"/>
              <w:jc w:val="center"/>
              <w:rPr>
                <w:rFonts w:ascii="宋体" w:hAnsi="宋体"/>
                <w:szCs w:val="21"/>
              </w:rPr>
            </w:pPr>
            <w:r>
              <w:rPr>
                <w:rFonts w:hint="eastAsia" w:ascii="宋体" w:hAnsi="宋体"/>
                <w:szCs w:val="21"/>
              </w:rPr>
              <w:t>办公电话</w:t>
            </w:r>
          </w:p>
        </w:tc>
        <w:tc>
          <w:tcPr>
            <w:tcW w:w="1943" w:type="dxa"/>
          </w:tcPr>
          <w:p>
            <w:pPr>
              <w:spacing w:before="156" w:after="156" w:line="400" w:lineRule="exact"/>
              <w:rPr>
                <w:rFonts w:ascii="宋体" w:hAnsi="宋体"/>
                <w:szCs w:val="21"/>
              </w:rPr>
            </w:pPr>
          </w:p>
        </w:tc>
        <w:tc>
          <w:tcPr>
            <w:tcW w:w="1360" w:type="dxa"/>
            <w:gridSpan w:val="2"/>
          </w:tcPr>
          <w:p>
            <w:pPr>
              <w:spacing w:before="156" w:after="156" w:line="400" w:lineRule="exact"/>
              <w:jc w:val="center"/>
              <w:rPr>
                <w:rFonts w:ascii="宋体" w:hAnsi="宋体"/>
                <w:szCs w:val="21"/>
              </w:rPr>
            </w:pPr>
            <w:r>
              <w:rPr>
                <w:rFonts w:hint="eastAsia" w:ascii="宋体" w:hAnsi="宋体"/>
                <w:szCs w:val="21"/>
              </w:rPr>
              <w:t>住宅电话</w:t>
            </w:r>
          </w:p>
        </w:tc>
        <w:tc>
          <w:tcPr>
            <w:tcW w:w="1799" w:type="dxa"/>
            <w:gridSpan w:val="2"/>
          </w:tcPr>
          <w:p>
            <w:pPr>
              <w:spacing w:before="156" w:after="156" w:line="400" w:lineRule="exact"/>
              <w:rPr>
                <w:rFonts w:ascii="宋体" w:hAnsi="宋体"/>
                <w:szCs w:val="21"/>
              </w:rPr>
            </w:pPr>
          </w:p>
        </w:tc>
        <w:tc>
          <w:tcPr>
            <w:tcW w:w="1311" w:type="dxa"/>
            <w:gridSpan w:val="2"/>
          </w:tcPr>
          <w:p>
            <w:pPr>
              <w:spacing w:before="156" w:after="156" w:line="400" w:lineRule="exact"/>
              <w:jc w:val="center"/>
              <w:rPr>
                <w:rFonts w:ascii="宋体" w:hAnsi="宋体"/>
                <w:szCs w:val="21"/>
              </w:rPr>
            </w:pPr>
            <w:r>
              <w:rPr>
                <w:rFonts w:hint="eastAsia" w:ascii="宋体" w:hAnsi="宋体"/>
                <w:szCs w:val="21"/>
              </w:rPr>
              <w:t>移动电话</w:t>
            </w:r>
          </w:p>
        </w:tc>
        <w:tc>
          <w:tcPr>
            <w:tcW w:w="1360" w:type="dxa"/>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tcPr>
          <w:p>
            <w:pPr>
              <w:spacing w:before="156" w:after="156" w:line="400" w:lineRule="exact"/>
              <w:jc w:val="center"/>
              <w:rPr>
                <w:rFonts w:ascii="宋体" w:hAnsi="宋体"/>
                <w:szCs w:val="21"/>
              </w:rPr>
            </w:pPr>
            <w:r>
              <w:rPr>
                <w:rFonts w:hint="eastAsia" w:ascii="宋体" w:hAnsi="宋体"/>
                <w:szCs w:val="21"/>
              </w:rPr>
              <w:t>参加工作时间</w:t>
            </w:r>
          </w:p>
        </w:tc>
        <w:tc>
          <w:tcPr>
            <w:tcW w:w="3303" w:type="dxa"/>
            <w:gridSpan w:val="3"/>
          </w:tcPr>
          <w:p>
            <w:pPr>
              <w:spacing w:before="156" w:after="156" w:line="400" w:lineRule="exact"/>
              <w:rPr>
                <w:rFonts w:ascii="宋体" w:hAnsi="宋体"/>
                <w:szCs w:val="21"/>
              </w:rPr>
            </w:pPr>
          </w:p>
        </w:tc>
        <w:tc>
          <w:tcPr>
            <w:tcW w:w="2527" w:type="dxa"/>
            <w:gridSpan w:val="3"/>
          </w:tcPr>
          <w:p>
            <w:pPr>
              <w:spacing w:before="156" w:after="156" w:line="400" w:lineRule="exact"/>
              <w:jc w:val="center"/>
              <w:rPr>
                <w:rFonts w:ascii="宋体" w:hAnsi="宋体"/>
                <w:szCs w:val="21"/>
              </w:rPr>
            </w:pPr>
            <w:r>
              <w:rPr>
                <w:rFonts w:hint="eastAsia" w:ascii="宋体" w:hAnsi="宋体"/>
                <w:szCs w:val="21"/>
              </w:rPr>
              <w:t>担任项目负责人工作年限</w:t>
            </w:r>
          </w:p>
        </w:tc>
        <w:tc>
          <w:tcPr>
            <w:tcW w:w="1943" w:type="dxa"/>
            <w:gridSpan w:val="2"/>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shd w:val="clear" w:color="auto" w:fill="auto"/>
          </w:tcPr>
          <w:p>
            <w:pPr>
              <w:spacing w:before="156" w:after="156" w:line="400" w:lineRule="exact"/>
              <w:jc w:val="center"/>
              <w:rPr>
                <w:rFonts w:ascii="宋体" w:hAnsi="宋体"/>
                <w:szCs w:val="21"/>
              </w:rPr>
            </w:pPr>
            <w:r>
              <w:rPr>
                <w:rFonts w:hint="eastAsia" w:ascii="宋体" w:hAnsi="宋体"/>
                <w:szCs w:val="21"/>
              </w:rPr>
              <w:t>具有认证资质/资格</w:t>
            </w:r>
          </w:p>
        </w:tc>
        <w:tc>
          <w:tcPr>
            <w:tcW w:w="7773" w:type="dxa"/>
            <w:gridSpan w:val="8"/>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639" w:type="dxa"/>
            <w:gridSpan w:val="9"/>
          </w:tcPr>
          <w:p>
            <w:pPr>
              <w:spacing w:before="156" w:after="156" w:line="400" w:lineRule="exact"/>
              <w:jc w:val="center"/>
              <w:rPr>
                <w:rFonts w:ascii="宋体" w:hAnsi="宋体"/>
                <w:b/>
                <w:szCs w:val="21"/>
              </w:rPr>
            </w:pPr>
            <w:r>
              <w:rPr>
                <w:rFonts w:hint="eastAsia" w:ascii="宋体" w:hAnsi="宋体"/>
                <w:b/>
                <w:szCs w:val="21"/>
              </w:rPr>
              <w:t>已完成项目情况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66" w:type="dxa"/>
          </w:tcPr>
          <w:p>
            <w:pPr>
              <w:spacing w:before="156" w:after="156" w:line="400" w:lineRule="exact"/>
              <w:jc w:val="center"/>
              <w:rPr>
                <w:rFonts w:ascii="宋体" w:hAnsi="宋体"/>
                <w:szCs w:val="21"/>
              </w:rPr>
            </w:pPr>
            <w:r>
              <w:rPr>
                <w:rFonts w:hint="eastAsia" w:ascii="宋体" w:hAnsi="宋体"/>
                <w:szCs w:val="21"/>
              </w:rPr>
              <w:t>业主单位</w:t>
            </w:r>
          </w:p>
        </w:tc>
        <w:tc>
          <w:tcPr>
            <w:tcW w:w="2137" w:type="dxa"/>
            <w:gridSpan w:val="2"/>
          </w:tcPr>
          <w:p>
            <w:pPr>
              <w:spacing w:before="156" w:after="156" w:line="400" w:lineRule="exact"/>
              <w:jc w:val="center"/>
              <w:rPr>
                <w:rFonts w:ascii="宋体" w:hAnsi="宋体"/>
                <w:szCs w:val="21"/>
              </w:rPr>
            </w:pPr>
            <w:r>
              <w:rPr>
                <w:rFonts w:hint="eastAsia" w:ascii="宋体" w:hAnsi="宋体"/>
                <w:szCs w:val="21"/>
              </w:rPr>
              <w:t>项目名称</w:t>
            </w:r>
          </w:p>
        </w:tc>
        <w:tc>
          <w:tcPr>
            <w:tcW w:w="2138" w:type="dxa"/>
            <w:gridSpan w:val="2"/>
          </w:tcPr>
          <w:p>
            <w:pPr>
              <w:spacing w:before="156" w:after="156" w:line="400" w:lineRule="exact"/>
              <w:jc w:val="center"/>
              <w:rPr>
                <w:rFonts w:ascii="宋体" w:hAnsi="宋体"/>
                <w:szCs w:val="21"/>
              </w:rPr>
            </w:pPr>
            <w:r>
              <w:rPr>
                <w:rFonts w:hint="eastAsia" w:ascii="宋体" w:hAnsi="宋体"/>
                <w:szCs w:val="21"/>
              </w:rPr>
              <w:t>项目规模</w:t>
            </w:r>
          </w:p>
        </w:tc>
        <w:tc>
          <w:tcPr>
            <w:tcW w:w="1555" w:type="dxa"/>
            <w:gridSpan w:val="2"/>
          </w:tcPr>
          <w:p>
            <w:pPr>
              <w:spacing w:before="156" w:after="156" w:line="400" w:lineRule="exact"/>
              <w:jc w:val="center"/>
              <w:rPr>
                <w:rFonts w:ascii="宋体" w:hAnsi="宋体"/>
                <w:szCs w:val="21"/>
              </w:rPr>
            </w:pPr>
            <w:r>
              <w:rPr>
                <w:rFonts w:hint="eastAsia" w:ascii="宋体" w:hAnsi="宋体"/>
                <w:szCs w:val="21"/>
              </w:rPr>
              <w:t>日期</w:t>
            </w:r>
          </w:p>
        </w:tc>
        <w:tc>
          <w:tcPr>
            <w:tcW w:w="1943" w:type="dxa"/>
            <w:gridSpan w:val="2"/>
          </w:tcPr>
          <w:p>
            <w:pPr>
              <w:spacing w:before="156" w:after="156" w:line="400" w:lineRule="exact"/>
              <w:jc w:val="center"/>
              <w:rPr>
                <w:rFonts w:ascii="宋体" w:hAnsi="宋体"/>
                <w:szCs w:val="21"/>
              </w:rPr>
            </w:pPr>
            <w:r>
              <w:rPr>
                <w:rFonts w:hint="eastAsia" w:ascii="宋体" w:hAnsi="宋体"/>
                <w:szCs w:val="21"/>
              </w:rPr>
              <w:t>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tcPr>
          <w:p>
            <w:pPr>
              <w:spacing w:before="156" w:after="156" w:line="400" w:lineRule="exact"/>
              <w:rPr>
                <w:rFonts w:ascii="宋体" w:hAnsi="宋体"/>
                <w:szCs w:val="21"/>
              </w:rPr>
            </w:pPr>
          </w:p>
        </w:tc>
        <w:tc>
          <w:tcPr>
            <w:tcW w:w="2137" w:type="dxa"/>
            <w:gridSpan w:val="2"/>
          </w:tcPr>
          <w:p>
            <w:pPr>
              <w:spacing w:before="156" w:after="156" w:line="400" w:lineRule="exact"/>
              <w:rPr>
                <w:rFonts w:ascii="宋体" w:hAnsi="宋体"/>
                <w:szCs w:val="21"/>
              </w:rPr>
            </w:pPr>
          </w:p>
        </w:tc>
        <w:tc>
          <w:tcPr>
            <w:tcW w:w="2138" w:type="dxa"/>
            <w:gridSpan w:val="2"/>
          </w:tcPr>
          <w:p>
            <w:pPr>
              <w:spacing w:before="156" w:after="156" w:line="400" w:lineRule="exact"/>
              <w:rPr>
                <w:rFonts w:ascii="宋体" w:hAnsi="宋体"/>
                <w:szCs w:val="21"/>
              </w:rPr>
            </w:pPr>
          </w:p>
        </w:tc>
        <w:tc>
          <w:tcPr>
            <w:tcW w:w="1555" w:type="dxa"/>
            <w:gridSpan w:val="2"/>
          </w:tcPr>
          <w:p>
            <w:pPr>
              <w:spacing w:before="156" w:after="156" w:line="400" w:lineRule="exact"/>
              <w:rPr>
                <w:rFonts w:ascii="宋体" w:hAnsi="宋体"/>
                <w:szCs w:val="21"/>
              </w:rPr>
            </w:pPr>
          </w:p>
        </w:tc>
        <w:tc>
          <w:tcPr>
            <w:tcW w:w="1943" w:type="dxa"/>
            <w:gridSpan w:val="2"/>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tcPr>
          <w:p>
            <w:pPr>
              <w:spacing w:before="156" w:after="156" w:line="400" w:lineRule="exact"/>
              <w:rPr>
                <w:rFonts w:ascii="宋体" w:hAnsi="宋体"/>
                <w:szCs w:val="21"/>
              </w:rPr>
            </w:pPr>
          </w:p>
        </w:tc>
        <w:tc>
          <w:tcPr>
            <w:tcW w:w="2137" w:type="dxa"/>
            <w:gridSpan w:val="2"/>
          </w:tcPr>
          <w:p>
            <w:pPr>
              <w:spacing w:before="156" w:after="156" w:line="400" w:lineRule="exact"/>
              <w:rPr>
                <w:rFonts w:ascii="宋体" w:hAnsi="宋体"/>
                <w:szCs w:val="21"/>
              </w:rPr>
            </w:pPr>
          </w:p>
        </w:tc>
        <w:tc>
          <w:tcPr>
            <w:tcW w:w="2138" w:type="dxa"/>
            <w:gridSpan w:val="2"/>
          </w:tcPr>
          <w:p>
            <w:pPr>
              <w:spacing w:before="156" w:after="156" w:line="400" w:lineRule="exact"/>
              <w:rPr>
                <w:rFonts w:ascii="宋体" w:hAnsi="宋体"/>
                <w:szCs w:val="21"/>
              </w:rPr>
            </w:pPr>
          </w:p>
        </w:tc>
        <w:tc>
          <w:tcPr>
            <w:tcW w:w="1555" w:type="dxa"/>
            <w:gridSpan w:val="2"/>
          </w:tcPr>
          <w:p>
            <w:pPr>
              <w:spacing w:before="156" w:after="156" w:line="400" w:lineRule="exact"/>
              <w:rPr>
                <w:rFonts w:ascii="宋体" w:hAnsi="宋体"/>
                <w:szCs w:val="21"/>
              </w:rPr>
            </w:pPr>
          </w:p>
        </w:tc>
        <w:tc>
          <w:tcPr>
            <w:tcW w:w="1943" w:type="dxa"/>
            <w:gridSpan w:val="2"/>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1866" w:type="dxa"/>
          </w:tcPr>
          <w:p>
            <w:pPr>
              <w:spacing w:before="156" w:after="156" w:line="400" w:lineRule="exact"/>
              <w:rPr>
                <w:rFonts w:ascii="宋体" w:hAnsi="宋体"/>
                <w:szCs w:val="21"/>
              </w:rPr>
            </w:pPr>
          </w:p>
        </w:tc>
        <w:tc>
          <w:tcPr>
            <w:tcW w:w="2137" w:type="dxa"/>
            <w:gridSpan w:val="2"/>
          </w:tcPr>
          <w:p>
            <w:pPr>
              <w:spacing w:before="156" w:after="156" w:line="400" w:lineRule="exact"/>
              <w:rPr>
                <w:rFonts w:ascii="宋体" w:hAnsi="宋体"/>
                <w:szCs w:val="21"/>
              </w:rPr>
            </w:pPr>
          </w:p>
        </w:tc>
        <w:tc>
          <w:tcPr>
            <w:tcW w:w="2138" w:type="dxa"/>
            <w:gridSpan w:val="2"/>
          </w:tcPr>
          <w:p>
            <w:pPr>
              <w:spacing w:before="156" w:after="156" w:line="400" w:lineRule="exact"/>
              <w:rPr>
                <w:rFonts w:ascii="宋体" w:hAnsi="宋体"/>
                <w:szCs w:val="21"/>
              </w:rPr>
            </w:pPr>
          </w:p>
        </w:tc>
        <w:tc>
          <w:tcPr>
            <w:tcW w:w="1555" w:type="dxa"/>
            <w:gridSpan w:val="2"/>
          </w:tcPr>
          <w:p>
            <w:pPr>
              <w:spacing w:before="156" w:after="156" w:line="400" w:lineRule="exact"/>
              <w:rPr>
                <w:rFonts w:ascii="宋体" w:hAnsi="宋体"/>
                <w:szCs w:val="21"/>
              </w:rPr>
            </w:pPr>
          </w:p>
        </w:tc>
        <w:tc>
          <w:tcPr>
            <w:tcW w:w="1943" w:type="dxa"/>
            <w:gridSpan w:val="2"/>
          </w:tcPr>
          <w:p>
            <w:pPr>
              <w:spacing w:before="156" w:after="156"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1866" w:type="dxa"/>
          </w:tcPr>
          <w:p>
            <w:pPr>
              <w:spacing w:before="156" w:after="156" w:line="400" w:lineRule="exact"/>
              <w:rPr>
                <w:rFonts w:ascii="宋体" w:hAnsi="宋体"/>
                <w:szCs w:val="21"/>
              </w:rPr>
            </w:pPr>
          </w:p>
        </w:tc>
        <w:tc>
          <w:tcPr>
            <w:tcW w:w="2137" w:type="dxa"/>
            <w:gridSpan w:val="2"/>
          </w:tcPr>
          <w:p>
            <w:pPr>
              <w:spacing w:before="156" w:after="156" w:line="400" w:lineRule="exact"/>
              <w:rPr>
                <w:rFonts w:ascii="宋体" w:hAnsi="宋体"/>
                <w:szCs w:val="21"/>
              </w:rPr>
            </w:pPr>
          </w:p>
        </w:tc>
        <w:tc>
          <w:tcPr>
            <w:tcW w:w="2138" w:type="dxa"/>
            <w:gridSpan w:val="2"/>
          </w:tcPr>
          <w:p>
            <w:pPr>
              <w:spacing w:before="156" w:after="156" w:line="400" w:lineRule="exact"/>
              <w:rPr>
                <w:rFonts w:ascii="宋体" w:hAnsi="宋体"/>
                <w:szCs w:val="21"/>
              </w:rPr>
            </w:pPr>
          </w:p>
        </w:tc>
        <w:tc>
          <w:tcPr>
            <w:tcW w:w="1555" w:type="dxa"/>
            <w:gridSpan w:val="2"/>
          </w:tcPr>
          <w:p>
            <w:pPr>
              <w:spacing w:before="156" w:after="156" w:line="400" w:lineRule="exact"/>
              <w:rPr>
                <w:rFonts w:ascii="宋体" w:hAnsi="宋体"/>
                <w:szCs w:val="21"/>
              </w:rPr>
            </w:pPr>
          </w:p>
        </w:tc>
        <w:tc>
          <w:tcPr>
            <w:tcW w:w="1943" w:type="dxa"/>
            <w:gridSpan w:val="2"/>
          </w:tcPr>
          <w:p>
            <w:pPr>
              <w:spacing w:before="156" w:after="156" w:line="400" w:lineRule="exact"/>
              <w:rPr>
                <w:rFonts w:ascii="宋体" w:hAnsi="宋体"/>
                <w:szCs w:val="21"/>
              </w:rPr>
            </w:pPr>
          </w:p>
        </w:tc>
      </w:tr>
    </w:tbl>
    <w:p>
      <w:pPr>
        <w:spacing w:line="400" w:lineRule="exact"/>
        <w:ind w:left="158" w:leftChars="75"/>
        <w:rPr>
          <w:rFonts w:ascii="宋体" w:hAnsi="宋体"/>
          <w:szCs w:val="21"/>
        </w:rPr>
      </w:pPr>
      <w:r>
        <w:rPr>
          <w:rFonts w:hint="eastAsia" w:ascii="宋体" w:hAnsi="宋体"/>
          <w:b/>
          <w:szCs w:val="21"/>
        </w:rPr>
        <w:t>注：需根据评审表的要求提交相应资料，如评审表无要求，则无需提供。</w:t>
      </w:r>
    </w:p>
    <w:p>
      <w:pPr>
        <w:spacing w:line="400" w:lineRule="exact"/>
        <w:ind w:left="158" w:leftChars="75"/>
        <w:rPr>
          <w:rFonts w:ascii="宋体" w:hAnsi="宋体"/>
          <w:szCs w:val="21"/>
        </w:rPr>
      </w:pPr>
    </w:p>
    <w:p>
      <w:pPr>
        <w:tabs>
          <w:tab w:val="left" w:pos="3960"/>
        </w:tabs>
        <w:spacing w:line="360" w:lineRule="auto"/>
        <w:ind w:right="301"/>
        <w:rPr>
          <w:szCs w:val="21"/>
        </w:rPr>
        <w:sectPr>
          <w:headerReference r:id="rId24" w:type="first"/>
          <w:headerReference r:id="rId22" w:type="default"/>
          <w:footerReference r:id="rId25" w:type="default"/>
          <w:headerReference r:id="rId23" w:type="even"/>
          <w:pgSz w:w="11906" w:h="16838"/>
          <w:pgMar w:top="1134" w:right="1134" w:bottom="1134" w:left="1134" w:header="851" w:footer="777" w:gutter="0"/>
          <w:cols w:space="720" w:num="1"/>
          <w:docGrid w:linePitch="326" w:charSpace="0"/>
        </w:sectPr>
      </w:pPr>
    </w:p>
    <w:p>
      <w:pPr>
        <w:pStyle w:val="4"/>
        <w:adjustRightInd w:val="0"/>
        <w:spacing w:before="0" w:after="0" w:line="360" w:lineRule="auto"/>
        <w:textAlignment w:val="baseline"/>
        <w:rPr>
          <w:rFonts w:ascii="宋体" w:hAnsi="宋体"/>
          <w:bCs w:val="0"/>
          <w:kern w:val="0"/>
          <w:sz w:val="24"/>
          <w:szCs w:val="20"/>
        </w:rPr>
      </w:pPr>
      <w:bookmarkStart w:id="211" w:name="_Toc41385187"/>
      <w:bookmarkStart w:id="212" w:name="_Toc509332410"/>
      <w:bookmarkStart w:id="213" w:name="_Toc42249806"/>
      <w:bookmarkStart w:id="214" w:name="_Toc368513834"/>
      <w:bookmarkStart w:id="215" w:name="_Toc16451"/>
      <w:r>
        <w:rPr>
          <w:rFonts w:hint="eastAsia" w:ascii="宋体" w:hAnsi="宋体"/>
          <w:bCs w:val="0"/>
          <w:kern w:val="0"/>
          <w:sz w:val="24"/>
          <w:szCs w:val="20"/>
        </w:rPr>
        <w:t>2.</w:t>
      </w:r>
      <w:bookmarkEnd w:id="211"/>
      <w:bookmarkEnd w:id="212"/>
      <w:bookmarkEnd w:id="213"/>
      <w:bookmarkEnd w:id="214"/>
      <w:r>
        <w:rPr>
          <w:rFonts w:hint="eastAsia" w:ascii="宋体" w:hAnsi="宋体"/>
          <w:bCs w:val="0"/>
          <w:kern w:val="0"/>
          <w:sz w:val="24"/>
          <w:szCs w:val="20"/>
        </w:rPr>
        <w:t>4服务团队通讯录（</w:t>
      </w:r>
      <w:r>
        <w:rPr>
          <w:rFonts w:hint="eastAsia" w:ascii="宋体" w:hAnsi="宋体"/>
          <w:bCs w:val="0"/>
          <w:kern w:val="0"/>
          <w:sz w:val="24"/>
          <w:szCs w:val="20"/>
          <w:highlight w:val="yellow"/>
        </w:rPr>
        <w:t>标段一适用，其他标段可选填</w:t>
      </w:r>
      <w:r>
        <w:rPr>
          <w:rFonts w:hint="eastAsia" w:ascii="宋体" w:hAnsi="宋体"/>
          <w:bCs w:val="0"/>
          <w:kern w:val="0"/>
          <w:sz w:val="24"/>
          <w:szCs w:val="20"/>
        </w:rPr>
        <w:t>）</w:t>
      </w:r>
      <w:bookmarkEnd w:id="215"/>
    </w:p>
    <w:tbl>
      <w:tblPr>
        <w:tblStyle w:val="54"/>
        <w:tblW w:w="14733" w:type="dxa"/>
        <w:tblInd w:w="0" w:type="dxa"/>
        <w:tblLayout w:type="fixed"/>
        <w:tblCellMar>
          <w:top w:w="0" w:type="dxa"/>
          <w:left w:w="108" w:type="dxa"/>
          <w:bottom w:w="0" w:type="dxa"/>
          <w:right w:w="108" w:type="dxa"/>
        </w:tblCellMar>
      </w:tblPr>
      <w:tblGrid>
        <w:gridCol w:w="817"/>
        <w:gridCol w:w="997"/>
        <w:gridCol w:w="1139"/>
        <w:gridCol w:w="831"/>
        <w:gridCol w:w="713"/>
        <w:gridCol w:w="1115"/>
        <w:gridCol w:w="1017"/>
        <w:gridCol w:w="1701"/>
        <w:gridCol w:w="2552"/>
        <w:gridCol w:w="807"/>
        <w:gridCol w:w="852"/>
        <w:gridCol w:w="1175"/>
        <w:gridCol w:w="1017"/>
      </w:tblGrid>
      <w:tr>
        <w:tblPrEx>
          <w:tblCellMar>
            <w:top w:w="0" w:type="dxa"/>
            <w:left w:w="108" w:type="dxa"/>
            <w:bottom w:w="0" w:type="dxa"/>
            <w:right w:w="108" w:type="dxa"/>
          </w:tblCellMar>
        </w:tblPrEx>
        <w:trPr>
          <w:trHeight w:val="525" w:hRule="atLeast"/>
        </w:trPr>
        <w:tc>
          <w:tcPr>
            <w:tcW w:w="817" w:type="dxa"/>
            <w:tcBorders>
              <w:top w:val="single" w:color="auto" w:sz="4" w:space="0"/>
              <w:left w:val="single" w:color="auto" w:sz="4" w:space="0"/>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姓名</w:t>
            </w:r>
          </w:p>
        </w:tc>
        <w:tc>
          <w:tcPr>
            <w:tcW w:w="997"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职务</w:t>
            </w:r>
          </w:p>
        </w:tc>
        <w:tc>
          <w:tcPr>
            <w:tcW w:w="1139"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身份证</w:t>
            </w:r>
          </w:p>
        </w:tc>
        <w:tc>
          <w:tcPr>
            <w:tcW w:w="831"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个人简历</w:t>
            </w:r>
          </w:p>
        </w:tc>
        <w:tc>
          <w:tcPr>
            <w:tcW w:w="713"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毕业</w:t>
            </w:r>
            <w:r>
              <w:rPr>
                <w:rFonts w:ascii="宋体" w:hAnsi="宋体" w:cs="宋体"/>
                <w:b/>
                <w:bCs/>
                <w:color w:val="000000"/>
                <w:kern w:val="0"/>
                <w:sz w:val="22"/>
                <w:szCs w:val="22"/>
              </w:rPr>
              <w:t>院校</w:t>
            </w:r>
          </w:p>
        </w:tc>
        <w:tc>
          <w:tcPr>
            <w:tcW w:w="1115"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学历</w:t>
            </w:r>
          </w:p>
        </w:tc>
        <w:tc>
          <w:tcPr>
            <w:tcW w:w="1017"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相关经验（年）</w:t>
            </w:r>
          </w:p>
        </w:tc>
        <w:tc>
          <w:tcPr>
            <w:tcW w:w="1701"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ascii="宋体" w:hAnsi="宋体" w:cs="仿宋_GB2312"/>
                <w:b/>
                <w:szCs w:val="21"/>
              </w:rPr>
              <w:t>资质</w:t>
            </w:r>
            <w:r>
              <w:rPr>
                <w:rFonts w:hint="eastAsia" w:ascii="宋体" w:hAnsi="宋体" w:cs="仿宋_GB2312"/>
                <w:b/>
                <w:szCs w:val="21"/>
              </w:rPr>
              <w:t>/职称</w:t>
            </w:r>
          </w:p>
        </w:tc>
        <w:tc>
          <w:tcPr>
            <w:tcW w:w="2552"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社保购买情况</w:t>
            </w:r>
          </w:p>
        </w:tc>
        <w:tc>
          <w:tcPr>
            <w:tcW w:w="807"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联系电话</w:t>
            </w:r>
          </w:p>
        </w:tc>
        <w:tc>
          <w:tcPr>
            <w:tcW w:w="852"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邮箱地址</w:t>
            </w:r>
          </w:p>
        </w:tc>
        <w:tc>
          <w:tcPr>
            <w:tcW w:w="1175" w:type="dxa"/>
            <w:tcBorders>
              <w:top w:val="single" w:color="auto" w:sz="4" w:space="0"/>
              <w:left w:val="nil"/>
              <w:bottom w:val="single" w:color="auto" w:sz="4" w:space="0"/>
              <w:right w:val="single" w:color="auto" w:sz="4" w:space="0"/>
            </w:tcBorders>
            <w:shd w:val="clear" w:color="000000" w:fill="B4C6E7"/>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项目分工</w:t>
            </w:r>
          </w:p>
        </w:tc>
        <w:tc>
          <w:tcPr>
            <w:tcW w:w="1017" w:type="dxa"/>
            <w:tcBorders>
              <w:top w:val="single" w:color="auto" w:sz="4" w:space="0"/>
              <w:left w:val="nil"/>
              <w:bottom w:val="single" w:color="auto" w:sz="4" w:space="0"/>
              <w:right w:val="single" w:color="auto" w:sz="4" w:space="0"/>
            </w:tcBorders>
            <w:shd w:val="clear" w:color="000000" w:fill="B4C6E7"/>
          </w:tcPr>
          <w:p>
            <w:pPr>
              <w:widowControl/>
              <w:jc w:val="left"/>
              <w:rPr>
                <w:rFonts w:ascii="宋体" w:hAnsi="宋体" w:cs="宋体"/>
                <w:b/>
                <w:bCs/>
                <w:color w:val="000000"/>
                <w:kern w:val="0"/>
                <w:sz w:val="22"/>
                <w:szCs w:val="22"/>
              </w:rPr>
            </w:pPr>
            <w:r>
              <w:rPr>
                <w:rFonts w:hint="eastAsia" w:ascii="宋体" w:hAnsi="宋体" w:cs="宋体"/>
                <w:b/>
                <w:bCs/>
                <w:color w:val="000000"/>
                <w:kern w:val="0"/>
                <w:sz w:val="22"/>
                <w:szCs w:val="22"/>
              </w:rPr>
              <w:t>其他必要信息</w:t>
            </w: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举例：张三</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b/>
                <w:color w:val="000000"/>
                <w:kern w:val="0"/>
                <w:sz w:val="22"/>
                <w:szCs w:val="22"/>
              </w:rPr>
            </w:pPr>
            <w:r>
              <w:rPr>
                <w:rFonts w:hint="eastAsia" w:ascii="宋体" w:hAnsi="宋体" w:cs="宋体"/>
                <w:b/>
                <w:color w:val="000000"/>
                <w:kern w:val="0"/>
                <w:sz w:val="22"/>
                <w:szCs w:val="22"/>
              </w:rPr>
              <w:t>项目负责人</w:t>
            </w:r>
          </w:p>
        </w:tc>
        <w:tc>
          <w:tcPr>
            <w:tcW w:w="1139"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83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7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i/>
                <w:color w:val="000000"/>
                <w:kern w:val="0"/>
                <w:szCs w:val="21"/>
              </w:rPr>
            </w:pPr>
            <w:r>
              <w:rPr>
                <w:rFonts w:hint="eastAsia" w:ascii="宋体" w:hAnsi="宋体" w:cs="宋体"/>
                <w:i/>
                <w:color w:val="000000"/>
                <w:kern w:val="0"/>
                <w:szCs w:val="21"/>
              </w:rPr>
              <w:t>　</w:t>
            </w:r>
          </w:p>
        </w:tc>
        <w:tc>
          <w:tcPr>
            <w:tcW w:w="1017" w:type="dxa"/>
            <w:tcBorders>
              <w:top w:val="nil"/>
              <w:left w:val="nil"/>
              <w:bottom w:val="single" w:color="auto" w:sz="4" w:space="0"/>
              <w:right w:val="single" w:color="auto" w:sz="4" w:space="0"/>
            </w:tcBorders>
            <w:vAlign w:val="center"/>
          </w:tcPr>
          <w:p>
            <w:pPr>
              <w:widowControl/>
              <w:jc w:val="center"/>
              <w:rPr>
                <w:rFonts w:ascii="宋体" w:hAnsi="宋体" w:cs="宋体"/>
                <w:i/>
                <w:color w:val="000000"/>
                <w:kern w:val="0"/>
                <w:szCs w:val="21"/>
              </w:rPr>
            </w:pPr>
            <w:r>
              <w:rPr>
                <w:rFonts w:hint="eastAsia" w:ascii="宋体" w:hAnsi="宋体" w:cs="宋体"/>
                <w:i/>
                <w:color w:val="000000"/>
                <w:kern w:val="0"/>
                <w:szCs w:val="21"/>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i/>
                <w:color w:val="000000"/>
                <w:kern w:val="0"/>
                <w:szCs w:val="21"/>
              </w:rPr>
            </w:pP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i/>
                <w:color w:val="000000"/>
                <w:kern w:val="0"/>
                <w:szCs w:val="21"/>
              </w:rPr>
            </w:pPr>
            <w:r>
              <w:rPr>
                <w:rFonts w:hint="eastAsia" w:ascii="宋体" w:hAnsi="宋体" w:cs="宋体"/>
                <w:i/>
                <w:color w:val="000000"/>
                <w:kern w:val="0"/>
                <w:szCs w:val="21"/>
              </w:rPr>
              <w:t>(须提供投标截止前连续6个月或以上的社保缴纳记录)</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r>
              <w:rPr>
                <w:rFonts w:hint="eastAsia" w:ascii="宋体" w:hAnsi="宋体" w:cs="宋体"/>
                <w:color w:val="000000"/>
                <w:kern w:val="0"/>
                <w:szCs w:val="21"/>
              </w:rPr>
              <w:t>（负责全权对接）</w:t>
            </w: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李四</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管理人员1</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tcPr>
          <w:p>
            <w:pPr>
              <w:rPr>
                <w:i/>
              </w:rPr>
            </w:pP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i/>
                <w:color w:val="000000"/>
                <w:kern w:val="0"/>
                <w:szCs w:val="21"/>
              </w:rPr>
              <w:t>(须提供投标截止前连续6个月或以上的社保缴纳记录)</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王五</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管理人员2</w:t>
            </w:r>
          </w:p>
        </w:tc>
        <w:tc>
          <w:tcPr>
            <w:tcW w:w="1139"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831"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71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017"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Cs w:val="21"/>
              </w:rPr>
            </w:pPr>
          </w:p>
        </w:tc>
        <w:tc>
          <w:tcPr>
            <w:tcW w:w="1701" w:type="dxa"/>
            <w:tcBorders>
              <w:top w:val="nil"/>
              <w:left w:val="nil"/>
              <w:bottom w:val="single" w:color="auto" w:sz="4" w:space="0"/>
              <w:right w:val="single" w:color="auto" w:sz="4" w:space="0"/>
            </w:tcBorders>
          </w:tcPr>
          <w:p>
            <w:pPr>
              <w:rPr>
                <w:i/>
              </w:rPr>
            </w:pP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Cs w:val="21"/>
              </w:rPr>
            </w:pPr>
            <w:r>
              <w:rPr>
                <w:rFonts w:hint="eastAsia" w:ascii="宋体" w:hAnsi="宋体" w:cs="宋体"/>
                <w:i/>
                <w:color w:val="000000"/>
                <w:kern w:val="0"/>
                <w:szCs w:val="21"/>
              </w:rPr>
              <w:t>(须提供投标截止前连续6个月或以上的社保缴纳记录)</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李六</w:t>
            </w:r>
          </w:p>
        </w:tc>
        <w:tc>
          <w:tcPr>
            <w:tcW w:w="99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其他职务</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tcPr>
          <w:p>
            <w:pPr>
              <w:rPr>
                <w:i/>
              </w:rPr>
            </w:pP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i/>
                <w:color w:val="000000"/>
                <w:kern w:val="0"/>
                <w:szCs w:val="21"/>
              </w:rPr>
              <w:t>(须提供投标截止前连续6个月或以上的社保缴纳记录)</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　</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Cs w:val="21"/>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tcPr>
          <w:p>
            <w:r>
              <w:rPr>
                <w:rFonts w:ascii="宋体" w:hAnsi="宋体"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tcPr>
          <w:p>
            <w:r>
              <w:rPr>
                <w:rFonts w:ascii="宋体" w:hAnsi="宋体"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nil"/>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5"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nil"/>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0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2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80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0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0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0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0" w:hRule="atLeast"/>
        </w:trPr>
        <w:tc>
          <w:tcPr>
            <w:tcW w:w="817"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s="宋体"/>
                <w:color w:val="000000"/>
                <w:kern w:val="0"/>
                <w:sz w:val="22"/>
                <w:szCs w:val="22"/>
              </w:rPr>
            </w:pPr>
            <w:r>
              <w:rPr>
                <w:rFonts w:ascii="宋体" w:hAnsi="宋体" w:cs="宋体"/>
                <w:color w:val="000000"/>
                <w:kern w:val="0"/>
                <w:sz w:val="22"/>
                <w:szCs w:val="22"/>
              </w:rPr>
              <w:t>……</w:t>
            </w:r>
          </w:p>
        </w:tc>
        <w:tc>
          <w:tcPr>
            <w:tcW w:w="99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3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3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71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11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7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2552"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80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852"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175"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c>
          <w:tcPr>
            <w:tcW w:w="1017" w:type="dxa"/>
            <w:tcBorders>
              <w:top w:val="single" w:color="auto" w:sz="4" w:space="0"/>
              <w:left w:val="nil"/>
              <w:bottom w:val="single" w:color="auto" w:sz="4" w:space="0"/>
              <w:right w:val="single" w:color="auto" w:sz="4" w:space="0"/>
            </w:tcBorders>
          </w:tcPr>
          <w:p>
            <w:pPr>
              <w:widowControl/>
              <w:jc w:val="left"/>
              <w:rPr>
                <w:rFonts w:ascii="宋体" w:hAnsi="宋体" w:cs="宋体"/>
                <w:color w:val="000000"/>
                <w:kern w:val="0"/>
                <w:sz w:val="22"/>
                <w:szCs w:val="22"/>
              </w:rPr>
            </w:pPr>
          </w:p>
        </w:tc>
      </w:tr>
    </w:tbl>
    <w:p>
      <w:pPr>
        <w:pStyle w:val="406"/>
        <w:widowControl/>
        <w:ind w:left="465" w:right="136" w:rightChars="65" w:firstLine="0" w:firstLineChars="0"/>
        <w:jc w:val="left"/>
        <w:rPr>
          <w:rFonts w:ascii="宋体" w:hAnsi="宋体" w:cs="宋体"/>
          <w:kern w:val="0"/>
          <w:szCs w:val="21"/>
        </w:rPr>
        <w:sectPr>
          <w:pgSz w:w="16838" w:h="11906" w:orient="landscape"/>
          <w:pgMar w:top="1134" w:right="1134" w:bottom="1134" w:left="1134" w:header="851" w:footer="777" w:gutter="0"/>
          <w:cols w:space="720" w:num="1"/>
          <w:docGrid w:linePitch="326" w:charSpace="0"/>
        </w:sectPr>
      </w:pPr>
      <w:r>
        <w:rPr>
          <w:rFonts w:ascii="宋体" w:hAnsi="宋体" w:cs="Arial"/>
          <w:b/>
          <w:szCs w:val="21"/>
        </w:rPr>
        <w:t>注：</w:t>
      </w:r>
      <w:r>
        <w:rPr>
          <w:rFonts w:hint="eastAsia" w:ascii="宋体" w:hAnsi="宋体" w:cs="宋体"/>
          <w:kern w:val="0"/>
          <w:szCs w:val="21"/>
        </w:rPr>
        <w:t>具体以各标段评审表（第三章商务、技术评审表）以及第五章 技术规范书的要求为准提交相应资料；</w:t>
      </w:r>
      <w:r>
        <w:rPr>
          <w:rFonts w:hint="eastAsia" w:ascii="宋体" w:hAnsi="宋体" w:cs="宋体"/>
          <w:b/>
          <w:color w:val="FF0000"/>
          <w:kern w:val="0"/>
          <w:szCs w:val="21"/>
          <w:highlight w:val="yellow"/>
        </w:rPr>
        <w:t>请附上</w:t>
      </w:r>
      <w:r>
        <w:rPr>
          <w:rFonts w:hint="eastAsia" w:ascii="宋体" w:hAnsi="宋体" w:cs="宋体"/>
          <w:kern w:val="0"/>
          <w:szCs w:val="21"/>
        </w:rPr>
        <w:t>上表人员的</w:t>
      </w:r>
      <w:r>
        <w:rPr>
          <w:rFonts w:hint="eastAsia" w:ascii="宋体" w:hAnsi="宋体" w:cs="宋体"/>
          <w:b/>
          <w:color w:val="FF0000"/>
          <w:kern w:val="0"/>
          <w:szCs w:val="21"/>
        </w:rPr>
        <w:t>身份证、简历、学历复印件等相关证明材料、</w:t>
      </w:r>
      <w:r>
        <w:rPr>
          <w:rFonts w:hint="eastAsia" w:ascii="宋体" w:hAnsi="宋体" w:cs="宋体"/>
          <w:kern w:val="0"/>
          <w:szCs w:val="21"/>
          <w:lang w:eastAsia="zh-CN"/>
        </w:rPr>
        <w:t>投标人</w:t>
      </w:r>
      <w:r>
        <w:rPr>
          <w:rFonts w:hint="eastAsia" w:ascii="宋体" w:hAnsi="宋体" w:cs="宋体"/>
          <w:b/>
          <w:kern w:val="0"/>
          <w:szCs w:val="21"/>
        </w:rPr>
        <w:t>为团队人员</w:t>
      </w:r>
      <w:r>
        <w:rPr>
          <w:rFonts w:hint="eastAsia" w:ascii="宋体" w:hAnsi="宋体" w:cs="宋体"/>
          <w:b/>
          <w:color w:val="FF0000"/>
          <w:kern w:val="0"/>
          <w:szCs w:val="21"/>
        </w:rPr>
        <w:t>2019年7月至投标截止前任意连续6个月或以上在投标人单位的社保缴纳纪录</w:t>
      </w:r>
      <w:r>
        <w:rPr>
          <w:rFonts w:hint="eastAsia" w:ascii="宋体" w:hAnsi="宋体" w:cs="宋体"/>
          <w:kern w:val="0"/>
          <w:szCs w:val="21"/>
        </w:rPr>
        <w:t>等。</w:t>
      </w:r>
    </w:p>
    <w:p>
      <w:pPr>
        <w:ind w:left="105" w:leftChars="50" w:right="136" w:rightChars="65"/>
        <w:rPr>
          <w:rFonts w:ascii="宋体" w:hAnsi="宋体"/>
          <w:color w:val="FF0000"/>
          <w:szCs w:val="21"/>
        </w:rPr>
      </w:pPr>
      <w:r>
        <w:rPr>
          <w:rFonts w:hint="eastAsia" w:ascii="宋体" w:hAnsi="宋体"/>
          <w:b/>
          <w:color w:val="FF0000"/>
          <w:szCs w:val="21"/>
        </w:rPr>
        <w:t>3、请根据《第五章 技术规范书》五、项目团队人员要求中，各标段</w:t>
      </w:r>
      <w:r>
        <w:rPr>
          <w:rFonts w:hint="eastAsia" w:ascii="宋体" w:hAnsi="宋体" w:cs="华文仿宋"/>
          <w:b/>
          <w:bCs/>
          <w:color w:val="FF0000"/>
          <w:szCs w:val="21"/>
        </w:rPr>
        <w:t>服务人员构成要求，提供所投标段</w:t>
      </w:r>
      <w:r>
        <w:rPr>
          <w:rFonts w:hint="eastAsia" w:ascii="宋体" w:hAnsi="宋体"/>
          <w:b/>
          <w:color w:val="FF0000"/>
          <w:szCs w:val="21"/>
        </w:rPr>
        <w:t>的团队成员资料</w:t>
      </w:r>
      <w:r>
        <w:rPr>
          <w:rFonts w:ascii="宋体" w:hAnsi="宋体"/>
          <w:b/>
          <w:color w:val="FF0000"/>
          <w:szCs w:val="21"/>
        </w:rPr>
        <w:t>。</w:t>
      </w:r>
    </w:p>
    <w:p>
      <w:pPr>
        <w:widowControl/>
        <w:jc w:val="left"/>
        <w:rPr>
          <w:rFonts w:ascii="宋体" w:hAnsi="宋体" w:cs="宋体"/>
          <w:kern w:val="0"/>
          <w:szCs w:val="21"/>
        </w:rPr>
        <w:sectPr>
          <w:pgSz w:w="12240" w:h="15840"/>
          <w:pgMar w:top="1134" w:right="1134" w:bottom="1134" w:left="1134" w:header="0" w:footer="921" w:gutter="0"/>
          <w:cols w:space="720" w:num="1"/>
        </w:sectPr>
      </w:pPr>
      <w:r>
        <w:rPr>
          <w:rFonts w:ascii="宋体" w:hAnsi="宋体" w:cs="宋体"/>
          <w:kern w:val="0"/>
          <w:szCs w:val="21"/>
        </w:rPr>
        <w:br w:type="page"/>
      </w:r>
    </w:p>
    <w:p>
      <w:pPr>
        <w:widowControl/>
        <w:jc w:val="left"/>
        <w:rPr>
          <w:rFonts w:ascii="宋体" w:hAnsi="宋体" w:cs="宋体"/>
          <w:kern w:val="0"/>
          <w:szCs w:val="21"/>
        </w:rPr>
      </w:pPr>
    </w:p>
    <w:p>
      <w:pPr>
        <w:pStyle w:val="4"/>
        <w:adjustRightInd w:val="0"/>
        <w:spacing w:before="0" w:after="0" w:line="360" w:lineRule="auto"/>
        <w:textAlignment w:val="baseline"/>
        <w:rPr>
          <w:bCs w:val="0"/>
          <w:kern w:val="0"/>
          <w:sz w:val="24"/>
          <w:szCs w:val="20"/>
        </w:rPr>
      </w:pPr>
      <w:bookmarkStart w:id="216" w:name="_Toc13956"/>
      <w:r>
        <w:rPr>
          <w:rFonts w:hint="eastAsia"/>
          <w:bCs w:val="0"/>
          <w:kern w:val="0"/>
          <w:sz w:val="24"/>
          <w:szCs w:val="20"/>
        </w:rPr>
        <w:t>2.5项目实施方案</w:t>
      </w:r>
      <w:bookmarkEnd w:id="210"/>
      <w:bookmarkEnd w:id="216"/>
    </w:p>
    <w:p>
      <w:pPr>
        <w:spacing w:line="440" w:lineRule="exact"/>
        <w:rPr>
          <w:rFonts w:ascii="宋体" w:hAnsi="宋体"/>
          <w:szCs w:val="21"/>
        </w:rPr>
      </w:pPr>
      <w:r>
        <w:rPr>
          <w:rFonts w:hint="eastAsia" w:ascii="宋体" w:hAnsi="宋体"/>
          <w:szCs w:val="21"/>
        </w:rPr>
        <w:t>投标人应根据</w:t>
      </w:r>
      <w:r>
        <w:rPr>
          <w:rFonts w:hint="eastAsia" w:ascii="宋体" w:hAnsi="宋体"/>
          <w:b/>
          <w:szCs w:val="21"/>
        </w:rPr>
        <w:t>第三章“开标、评标及定标办法”</w:t>
      </w:r>
      <w:r>
        <w:rPr>
          <w:rFonts w:hint="eastAsia" w:ascii="宋体" w:hAnsi="宋体"/>
          <w:szCs w:val="21"/>
        </w:rPr>
        <w:t>及</w:t>
      </w:r>
      <w:r>
        <w:rPr>
          <w:rFonts w:hint="eastAsia" w:ascii="宋体" w:hAnsi="宋体"/>
          <w:b/>
          <w:szCs w:val="21"/>
        </w:rPr>
        <w:t>第五章“技术规范书”</w:t>
      </w:r>
      <w:r>
        <w:rPr>
          <w:rFonts w:hint="eastAsia" w:ascii="宋体" w:hAnsi="宋体"/>
          <w:szCs w:val="21"/>
        </w:rPr>
        <w:t>中的要求制定项目实施方案。格式自拟，但至少应包含以下内容：</w:t>
      </w:r>
    </w:p>
    <w:p>
      <w:pPr>
        <w:spacing w:line="440" w:lineRule="exact"/>
        <w:jc w:val="center"/>
        <w:rPr>
          <w:rFonts w:ascii="宋体" w:hAnsi="宋体"/>
          <w:b/>
          <w:szCs w:val="21"/>
        </w:rPr>
      </w:pPr>
      <w:r>
        <w:rPr>
          <w:rFonts w:hint="eastAsia" w:ascii="宋体" w:hAnsi="宋体"/>
          <w:b/>
          <w:szCs w:val="21"/>
          <w:highlight w:val="yellow"/>
        </w:rPr>
        <w:t>参投</w:t>
      </w:r>
      <w:r>
        <w:rPr>
          <w:rFonts w:ascii="宋体" w:hAnsi="宋体"/>
          <w:b/>
          <w:szCs w:val="21"/>
          <w:highlight w:val="yellow"/>
        </w:rPr>
        <w:t>标段一选用</w:t>
      </w:r>
      <w:r>
        <w:rPr>
          <w:rFonts w:hint="eastAsia" w:ascii="宋体" w:hAnsi="宋体"/>
          <w:b/>
          <w:szCs w:val="21"/>
          <w:highlight w:val="yellow"/>
        </w:rPr>
        <w:t>：</w:t>
      </w:r>
    </w:p>
    <w:p>
      <w:pPr>
        <w:pStyle w:val="395"/>
        <w:numPr>
          <w:ilvl w:val="0"/>
          <w:numId w:val="46"/>
        </w:numPr>
        <w:spacing w:line="440" w:lineRule="exact"/>
        <w:ind w:firstLineChars="0"/>
        <w:rPr>
          <w:rFonts w:ascii="宋体" w:hAnsi="宋体"/>
          <w:b/>
          <w:szCs w:val="21"/>
        </w:rPr>
      </w:pPr>
      <w:r>
        <w:rPr>
          <w:rFonts w:hint="eastAsia" w:ascii="宋体" w:hAnsi="宋体"/>
          <w:bCs/>
          <w:sz w:val="21"/>
          <w:szCs w:val="21"/>
          <w:lang w:val="en-US" w:eastAsia="zh-CN"/>
        </w:rPr>
        <w:t>项目实施方案</w:t>
      </w:r>
    </w:p>
    <w:p>
      <w:pPr>
        <w:pStyle w:val="395"/>
        <w:numPr>
          <w:ilvl w:val="0"/>
          <w:numId w:val="46"/>
        </w:numPr>
        <w:spacing w:line="440" w:lineRule="exact"/>
        <w:ind w:firstLineChars="0"/>
        <w:rPr>
          <w:rFonts w:ascii="宋体" w:hAnsi="宋体"/>
          <w:b/>
          <w:szCs w:val="21"/>
        </w:rPr>
      </w:pPr>
      <w:r>
        <w:rPr>
          <w:rFonts w:hint="eastAsia" w:ascii="宋体" w:hAnsi="宋体" w:cs="宋体"/>
        </w:rPr>
        <w:t>安全质量保证</w:t>
      </w:r>
    </w:p>
    <w:p>
      <w:pPr>
        <w:pStyle w:val="395"/>
        <w:numPr>
          <w:ilvl w:val="0"/>
          <w:numId w:val="46"/>
        </w:numPr>
        <w:spacing w:line="440" w:lineRule="exact"/>
        <w:ind w:firstLineChars="0"/>
        <w:rPr>
          <w:rFonts w:ascii="宋体" w:hAnsi="宋体"/>
          <w:b/>
          <w:szCs w:val="21"/>
        </w:rPr>
      </w:pPr>
      <w:r>
        <w:rPr>
          <w:rFonts w:hint="eastAsia" w:ascii="宋体" w:hAnsi="宋体"/>
          <w:szCs w:val="21"/>
        </w:rPr>
        <w:t>项目服务团队实力</w:t>
      </w:r>
    </w:p>
    <w:p>
      <w:pPr>
        <w:pStyle w:val="395"/>
        <w:numPr>
          <w:ilvl w:val="0"/>
          <w:numId w:val="46"/>
        </w:numPr>
        <w:spacing w:line="440" w:lineRule="exact"/>
        <w:ind w:firstLineChars="0"/>
        <w:rPr>
          <w:rFonts w:ascii="宋体" w:hAnsi="宋体"/>
          <w:b/>
          <w:szCs w:val="21"/>
        </w:rPr>
      </w:pPr>
      <w:r>
        <w:rPr>
          <w:rFonts w:hint="eastAsia" w:ascii="宋体" w:hAnsi="宋体"/>
          <w:szCs w:val="21"/>
        </w:rPr>
        <w:t>投标人售后服务能力</w:t>
      </w:r>
    </w:p>
    <w:p>
      <w:pPr>
        <w:pStyle w:val="395"/>
        <w:widowControl w:val="0"/>
        <w:numPr>
          <w:ilvl w:val="0"/>
          <w:numId w:val="0"/>
        </w:numPr>
        <w:spacing w:line="440" w:lineRule="exact"/>
        <w:ind w:firstLine="420" w:firstLineChars="200"/>
        <w:jc w:val="both"/>
        <w:rPr>
          <w:rFonts w:ascii="宋体" w:hAnsi="宋体"/>
          <w:b/>
          <w:szCs w:val="21"/>
        </w:rPr>
      </w:pPr>
      <w:r>
        <w:rPr>
          <w:rFonts w:hint="eastAsia" w:ascii="宋体" w:hAnsi="宋体"/>
          <w:szCs w:val="21"/>
          <w:lang w:val="en-US" w:eastAsia="zh-CN"/>
        </w:rPr>
        <w:t>5、</w:t>
      </w:r>
      <w:r>
        <w:rPr>
          <w:rFonts w:hint="eastAsia" w:ascii="宋体" w:hAnsi="宋体"/>
          <w:szCs w:val="21"/>
        </w:rPr>
        <w:t>优惠承诺及特色服务</w:t>
      </w:r>
    </w:p>
    <w:p>
      <w:pPr>
        <w:spacing w:line="440" w:lineRule="exact"/>
        <w:ind w:firstLine="420" w:firstLineChars="199"/>
        <w:rPr>
          <w:rFonts w:ascii="宋体" w:hAnsi="宋体"/>
          <w:b/>
          <w:szCs w:val="21"/>
        </w:rPr>
      </w:pPr>
      <w:r>
        <w:rPr>
          <w:rFonts w:hint="eastAsia" w:ascii="宋体" w:hAnsi="宋体"/>
          <w:b/>
          <w:szCs w:val="21"/>
          <w:highlight w:val="yellow"/>
        </w:rPr>
        <w:t>产品质量承诺书详见标段一评审表附表内容：</w:t>
      </w:r>
    </w:p>
    <w:p>
      <w:pPr>
        <w:pStyle w:val="395"/>
        <w:spacing w:line="440" w:lineRule="exact"/>
        <w:ind w:left="780" w:firstLine="422"/>
        <w:jc w:val="center"/>
        <w:rPr>
          <w:rFonts w:ascii="宋体" w:hAnsi="宋体"/>
          <w:b/>
          <w:szCs w:val="21"/>
        </w:rPr>
      </w:pPr>
      <w:r>
        <w:rPr>
          <w:rFonts w:hint="eastAsia" w:ascii="宋体" w:hAnsi="宋体"/>
          <w:b/>
          <w:szCs w:val="21"/>
        </w:rPr>
        <w:t>产品质量承诺书</w:t>
      </w:r>
    </w:p>
    <w:p>
      <w:pPr>
        <w:pStyle w:val="395"/>
        <w:spacing w:line="440" w:lineRule="exact"/>
        <w:ind w:left="780"/>
        <w:rPr>
          <w:rFonts w:ascii="宋体" w:hAnsi="宋体"/>
          <w:szCs w:val="21"/>
        </w:rPr>
      </w:pPr>
      <w:r>
        <w:rPr>
          <w:rFonts w:hint="eastAsia" w:ascii="宋体" w:hAnsi="宋体"/>
          <w:szCs w:val="21"/>
        </w:rPr>
        <w:t>深圳市中医肛肠医院（福田）：</w:t>
      </w:r>
    </w:p>
    <w:p>
      <w:pPr>
        <w:pStyle w:val="395"/>
        <w:spacing w:line="440" w:lineRule="exact"/>
        <w:ind w:left="780"/>
        <w:rPr>
          <w:rFonts w:ascii="宋体" w:hAnsi="宋体"/>
          <w:szCs w:val="21"/>
        </w:rPr>
      </w:pPr>
      <w:r>
        <w:rPr>
          <w:rFonts w:hint="eastAsia" w:ascii="宋体" w:hAnsi="宋体"/>
          <w:szCs w:val="21"/>
        </w:rPr>
        <w:t xml:space="preserve">                          公司（以下简称“我司”）承诺，在投标深圳市中医肛肠医院（福田）（以下简称“贵司”）2021年年度工会福利遴选</w:t>
      </w:r>
      <w:r>
        <w:rPr>
          <w:rFonts w:hint="eastAsia" w:ascii="宋体" w:hAnsi="宋体"/>
          <w:szCs w:val="21"/>
          <w:lang w:eastAsia="zh-CN"/>
        </w:rPr>
        <w:t>投标人</w:t>
      </w:r>
      <w:r>
        <w:rPr>
          <w:rFonts w:hint="eastAsia" w:ascii="宋体" w:hAnsi="宋体"/>
          <w:szCs w:val="21"/>
        </w:rPr>
        <w:t>采购项目中，我司交付的产品应符合中标合同规定的质量标准，如果合同没有提及应适用的质量标准，则应符合中华人民共和国适用的国家、省、部级标准。这些标准必须是有关机构发布的最新版本的标准。计量单位均采用中华人民共和国法定计量单位。</w:t>
      </w:r>
    </w:p>
    <w:p>
      <w:pPr>
        <w:pStyle w:val="395"/>
        <w:spacing w:line="440" w:lineRule="exact"/>
        <w:ind w:left="780"/>
        <w:rPr>
          <w:rFonts w:ascii="宋体" w:hAnsi="宋体"/>
          <w:szCs w:val="21"/>
        </w:rPr>
      </w:pPr>
      <w:r>
        <w:rPr>
          <w:rFonts w:hint="eastAsia" w:ascii="宋体" w:hAnsi="宋体"/>
          <w:szCs w:val="21"/>
        </w:rPr>
        <w:t>我司确保以上承诺的完整性和真实性。因我司交付的产品质量不符合前述承诺的，我司愿意赔偿给贵司和贵司员工造成的相关损失、承担由此引发的一切法律责任和后果，并放弃一切诉讼、仲裁抗辩权。</w:t>
      </w:r>
    </w:p>
    <w:p>
      <w:pPr>
        <w:pStyle w:val="395"/>
        <w:spacing w:line="440" w:lineRule="exact"/>
        <w:ind w:left="780"/>
        <w:rPr>
          <w:rFonts w:ascii="宋体" w:hAnsi="宋体"/>
          <w:szCs w:val="21"/>
        </w:rPr>
      </w:pPr>
      <w:r>
        <w:rPr>
          <w:rFonts w:hint="eastAsia" w:ascii="宋体" w:hAnsi="宋体"/>
          <w:szCs w:val="21"/>
        </w:rPr>
        <w:t xml:space="preserve">                   承诺人：XX公司</w:t>
      </w:r>
    </w:p>
    <w:p>
      <w:pPr>
        <w:pStyle w:val="395"/>
        <w:spacing w:line="440" w:lineRule="exact"/>
        <w:ind w:left="780"/>
        <w:rPr>
          <w:rFonts w:ascii="宋体" w:hAnsi="宋体"/>
          <w:szCs w:val="21"/>
        </w:rPr>
      </w:pPr>
      <w:r>
        <w:rPr>
          <w:rFonts w:hint="eastAsia" w:ascii="宋体" w:hAnsi="宋体"/>
          <w:szCs w:val="21"/>
        </w:rPr>
        <w:t xml:space="preserve">                   法定代表人：</w:t>
      </w:r>
    </w:p>
    <w:p>
      <w:pPr>
        <w:pStyle w:val="395"/>
        <w:spacing w:line="440" w:lineRule="exact"/>
        <w:ind w:left="780" w:firstLine="0" w:firstLineChars="0"/>
        <w:rPr>
          <w:rFonts w:ascii="宋体" w:hAnsi="宋体"/>
          <w:szCs w:val="21"/>
        </w:rPr>
      </w:pPr>
      <w:r>
        <w:rPr>
          <w:rFonts w:hint="eastAsia" w:ascii="宋体" w:hAnsi="宋体"/>
          <w:szCs w:val="21"/>
        </w:rPr>
        <w:t xml:space="preserve">                       日期：      </w:t>
      </w: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pStyle w:val="395"/>
        <w:spacing w:line="440" w:lineRule="exact"/>
        <w:ind w:left="420" w:firstLine="0" w:firstLineChars="0"/>
        <w:rPr>
          <w:rFonts w:ascii="宋体" w:hAnsi="宋体"/>
          <w:szCs w:val="21"/>
        </w:rPr>
      </w:pPr>
    </w:p>
    <w:p>
      <w:pPr>
        <w:spacing w:line="440" w:lineRule="exact"/>
        <w:jc w:val="center"/>
        <w:rPr>
          <w:rFonts w:ascii="宋体" w:hAnsi="宋体"/>
          <w:b/>
          <w:szCs w:val="21"/>
        </w:rPr>
      </w:pPr>
      <w:r>
        <w:rPr>
          <w:rFonts w:hint="eastAsia" w:ascii="宋体" w:hAnsi="宋体"/>
          <w:b/>
          <w:szCs w:val="21"/>
          <w:highlight w:val="yellow"/>
        </w:rPr>
        <w:t>参投</w:t>
      </w:r>
      <w:r>
        <w:rPr>
          <w:rFonts w:ascii="宋体" w:hAnsi="宋体"/>
          <w:b/>
          <w:szCs w:val="21"/>
          <w:highlight w:val="yellow"/>
        </w:rPr>
        <w:t>标段</w:t>
      </w:r>
      <w:r>
        <w:rPr>
          <w:rFonts w:hint="eastAsia" w:ascii="宋体" w:hAnsi="宋体"/>
          <w:b/>
          <w:szCs w:val="21"/>
          <w:highlight w:val="yellow"/>
        </w:rPr>
        <w:t>二选用：</w:t>
      </w:r>
    </w:p>
    <w:p>
      <w:pPr>
        <w:pStyle w:val="395"/>
        <w:numPr>
          <w:ilvl w:val="0"/>
          <w:numId w:val="47"/>
        </w:numPr>
        <w:spacing w:line="440" w:lineRule="exact"/>
        <w:ind w:firstLineChars="0"/>
        <w:rPr>
          <w:rFonts w:ascii="宋体" w:hAnsi="宋体"/>
          <w:b/>
          <w:szCs w:val="21"/>
        </w:rPr>
      </w:pPr>
      <w:r>
        <w:rPr>
          <w:rFonts w:hint="eastAsia" w:ascii="宋体" w:hAnsi="宋体"/>
          <w:b/>
          <w:szCs w:val="21"/>
        </w:rPr>
        <w:t>蛋糕券使用范围（购买食品种类）（</w:t>
      </w:r>
      <w:r>
        <w:rPr>
          <w:rFonts w:hint="eastAsia" w:asciiTheme="minorEastAsia" w:hAnsiTheme="minorEastAsia" w:cstheme="minorEastAsia"/>
          <w:b/>
          <w:bCs/>
          <w:color w:val="FF0000"/>
          <w:szCs w:val="21"/>
        </w:rPr>
        <w:t>要求提供兑换页面截图，截图需体现可选择的产品种类</w:t>
      </w:r>
      <w:r>
        <w:rPr>
          <w:rFonts w:hint="eastAsia" w:ascii="宋体" w:hAnsi="宋体"/>
          <w:b/>
          <w:szCs w:val="21"/>
        </w:rPr>
        <w:t>）</w:t>
      </w:r>
    </w:p>
    <w:p>
      <w:pPr>
        <w:pStyle w:val="395"/>
        <w:numPr>
          <w:ilvl w:val="0"/>
          <w:numId w:val="47"/>
        </w:numPr>
        <w:spacing w:line="440" w:lineRule="exact"/>
        <w:ind w:firstLineChars="0"/>
        <w:rPr>
          <w:rFonts w:ascii="宋体" w:hAnsi="宋体"/>
          <w:b/>
          <w:szCs w:val="21"/>
        </w:rPr>
      </w:pPr>
      <w:r>
        <w:rPr>
          <w:rFonts w:hint="eastAsia" w:ascii="宋体" w:hAnsi="宋体"/>
          <w:b/>
          <w:szCs w:val="21"/>
        </w:rPr>
        <w:t>技术服务支撑能力（</w:t>
      </w:r>
      <w:r>
        <w:rPr>
          <w:rFonts w:hint="eastAsia" w:asciiTheme="minorEastAsia" w:hAnsiTheme="minorEastAsia" w:cstheme="minorEastAsia"/>
          <w:b/>
          <w:bCs/>
          <w:color w:val="FF0000"/>
          <w:kern w:val="0"/>
          <w:szCs w:val="21"/>
        </w:rPr>
        <w:t>须提供兑换操作流程及相应界面设计展示图或截图</w:t>
      </w:r>
      <w:r>
        <w:rPr>
          <w:rFonts w:hint="eastAsia" w:ascii="宋体" w:hAnsi="宋体"/>
          <w:b/>
          <w:szCs w:val="21"/>
        </w:rPr>
        <w:t>）</w:t>
      </w:r>
    </w:p>
    <w:p>
      <w:pPr>
        <w:pStyle w:val="395"/>
        <w:numPr>
          <w:ilvl w:val="0"/>
          <w:numId w:val="47"/>
        </w:numPr>
        <w:spacing w:line="440" w:lineRule="exact"/>
        <w:ind w:firstLineChars="0"/>
        <w:rPr>
          <w:rFonts w:ascii="宋体" w:hAnsi="宋体"/>
          <w:b/>
          <w:szCs w:val="21"/>
        </w:rPr>
      </w:pPr>
      <w:r>
        <w:rPr>
          <w:rFonts w:hint="eastAsia" w:ascii="宋体" w:hAnsi="宋体"/>
          <w:b/>
          <w:szCs w:val="21"/>
        </w:rPr>
        <w:t>有效期延期服务（</w:t>
      </w:r>
      <w:r>
        <w:rPr>
          <w:rFonts w:hint="eastAsia" w:ascii="宋体" w:hAnsi="宋体"/>
          <w:b/>
          <w:color w:val="FF0000"/>
          <w:szCs w:val="21"/>
        </w:rPr>
        <w:t>要</w:t>
      </w:r>
      <w:r>
        <w:rPr>
          <w:rFonts w:hint="eastAsia" w:asciiTheme="minorEastAsia" w:hAnsiTheme="minorEastAsia" w:cstheme="minorEastAsia"/>
          <w:b/>
          <w:color w:val="FF0000"/>
          <w:szCs w:val="21"/>
        </w:rPr>
        <w:t>求提供承诺函</w:t>
      </w:r>
      <w:r>
        <w:rPr>
          <w:rFonts w:hint="eastAsia" w:asciiTheme="minorEastAsia" w:hAnsiTheme="minorEastAsia" w:cstheme="minorEastAsia"/>
          <w:b/>
          <w:szCs w:val="21"/>
        </w:rPr>
        <w:t>（格式自拟）</w:t>
      </w:r>
      <w:r>
        <w:rPr>
          <w:rFonts w:hint="eastAsia" w:ascii="宋体" w:hAnsi="宋体"/>
          <w:b/>
          <w:szCs w:val="21"/>
        </w:rPr>
        <w:t>）</w:t>
      </w:r>
    </w:p>
    <w:p>
      <w:pPr>
        <w:pStyle w:val="395"/>
        <w:numPr>
          <w:ilvl w:val="0"/>
          <w:numId w:val="47"/>
        </w:numPr>
        <w:spacing w:line="440" w:lineRule="exact"/>
        <w:ind w:firstLineChars="0"/>
        <w:rPr>
          <w:rFonts w:ascii="宋体" w:hAnsi="宋体"/>
          <w:b/>
          <w:szCs w:val="21"/>
        </w:rPr>
      </w:pPr>
      <w:r>
        <w:rPr>
          <w:rFonts w:hint="eastAsia" w:ascii="宋体" w:hAnsi="宋体"/>
          <w:b/>
          <w:szCs w:val="21"/>
        </w:rPr>
        <w:t>增值服务（</w:t>
      </w:r>
      <w:r>
        <w:rPr>
          <w:rFonts w:hint="eastAsia" w:asciiTheme="minorEastAsia" w:hAnsiTheme="minorEastAsia" w:cstheme="minorEastAsia"/>
          <w:b/>
          <w:bCs/>
          <w:color w:val="FF0000"/>
          <w:szCs w:val="21"/>
        </w:rPr>
        <w:t>要求提供承诺函以及相应的增值服务具体说明</w:t>
      </w:r>
      <w:r>
        <w:rPr>
          <w:rFonts w:hint="eastAsia" w:asciiTheme="minorEastAsia" w:hAnsiTheme="minorEastAsia" w:cstheme="minorEastAsia"/>
          <w:b/>
          <w:bCs/>
          <w:szCs w:val="21"/>
        </w:rPr>
        <w:t>（格式自拟）</w:t>
      </w:r>
      <w:r>
        <w:rPr>
          <w:rFonts w:hint="eastAsia" w:ascii="宋体" w:hAnsi="宋体"/>
          <w:b/>
          <w:szCs w:val="21"/>
        </w:rPr>
        <w:t>）</w:t>
      </w:r>
    </w:p>
    <w:p>
      <w:pPr>
        <w:pStyle w:val="395"/>
        <w:numPr>
          <w:ilvl w:val="0"/>
          <w:numId w:val="47"/>
        </w:numPr>
        <w:spacing w:line="440" w:lineRule="exact"/>
        <w:ind w:firstLineChars="0"/>
        <w:rPr>
          <w:rFonts w:ascii="宋体" w:hAnsi="宋体"/>
          <w:b/>
          <w:szCs w:val="21"/>
        </w:rPr>
      </w:pPr>
      <w:r>
        <w:rPr>
          <w:rFonts w:hint="eastAsia" w:ascii="宋体" w:hAnsi="宋体"/>
          <w:b/>
          <w:szCs w:val="21"/>
          <w:lang w:val="en-US" w:eastAsia="zh-CN"/>
        </w:rPr>
        <w:t>产品质量（</w:t>
      </w:r>
      <w:r>
        <w:rPr>
          <w:rFonts w:hint="eastAsia" w:ascii="宋体" w:hAnsi="宋体"/>
          <w:b/>
          <w:color w:val="FF0000"/>
          <w:szCs w:val="21"/>
          <w:lang w:val="en-US" w:eastAsia="zh-CN"/>
        </w:rPr>
        <w:t>须提供产品介绍和彩图</w:t>
      </w:r>
      <w:r>
        <w:rPr>
          <w:rFonts w:hint="eastAsia" w:ascii="宋体" w:hAnsi="宋体"/>
          <w:b/>
          <w:szCs w:val="21"/>
          <w:lang w:val="en-US" w:eastAsia="zh-CN"/>
        </w:rPr>
        <w:t>）</w:t>
      </w:r>
    </w:p>
    <w:p>
      <w:pPr>
        <w:pStyle w:val="395"/>
        <w:numPr>
          <w:ilvl w:val="0"/>
          <w:numId w:val="47"/>
        </w:numPr>
        <w:spacing w:line="440" w:lineRule="exact"/>
        <w:ind w:firstLineChars="0"/>
        <w:rPr>
          <w:rFonts w:ascii="宋体" w:hAnsi="宋体" w:cstheme="minorEastAsia"/>
          <w:b/>
          <w:bCs/>
          <w:szCs w:val="21"/>
        </w:rPr>
      </w:pPr>
      <w:r>
        <w:rPr>
          <w:rFonts w:hint="eastAsia" w:ascii="宋体" w:hAnsi="宋体"/>
          <w:b/>
          <w:szCs w:val="21"/>
        </w:rPr>
        <w:t>蛋糕品牌要求（1.</w:t>
      </w:r>
      <w:r>
        <w:rPr>
          <w:rFonts w:hint="eastAsia" w:ascii="宋体" w:hAnsi="宋体" w:cstheme="minorEastAsia"/>
          <w:b/>
          <w:bCs/>
          <w:szCs w:val="21"/>
        </w:rPr>
        <w:t>要求提供</w:t>
      </w:r>
      <w:r>
        <w:rPr>
          <w:rFonts w:hint="eastAsia" w:ascii="宋体" w:hAnsi="宋体" w:cstheme="minorEastAsia"/>
          <w:b/>
          <w:bCs/>
          <w:color w:val="FF0000"/>
          <w:szCs w:val="21"/>
        </w:rPr>
        <w:t>相应品牌的合作合同/授权合同</w:t>
      </w:r>
      <w:r>
        <w:rPr>
          <w:rFonts w:hint="eastAsia" w:ascii="宋体" w:hAnsi="宋体" w:cstheme="minorEastAsia"/>
          <w:b/>
          <w:bCs/>
          <w:szCs w:val="21"/>
        </w:rPr>
        <w:t>，且至投标截止日，合同/授权剩余有效期至少6个月或以上；2.要求提供</w:t>
      </w:r>
      <w:r>
        <w:rPr>
          <w:rFonts w:hint="eastAsia" w:ascii="宋体" w:hAnsi="宋体" w:cstheme="minorEastAsia"/>
          <w:b/>
          <w:bCs/>
          <w:color w:val="FF0000"/>
          <w:szCs w:val="21"/>
        </w:rPr>
        <w:t>合作品牌实体店的列表</w:t>
      </w:r>
      <w:r>
        <w:rPr>
          <w:rFonts w:hint="eastAsia" w:ascii="宋体" w:hAnsi="宋体" w:cstheme="minorEastAsia"/>
          <w:b/>
          <w:bCs/>
          <w:szCs w:val="21"/>
        </w:rPr>
        <w:t>，列表内容须至少包含：门店地址、门店电话</w:t>
      </w:r>
      <w:r>
        <w:rPr>
          <w:rFonts w:hint="eastAsia" w:ascii="宋体" w:hAnsi="宋体"/>
          <w:b/>
          <w:szCs w:val="21"/>
        </w:rPr>
        <w:t>）</w:t>
      </w:r>
    </w:p>
    <w:p>
      <w:pPr>
        <w:spacing w:line="440" w:lineRule="exact"/>
        <w:ind w:firstLine="422" w:firstLineChars="200"/>
        <w:rPr>
          <w:rFonts w:hint="eastAsia" w:ascii="宋体" w:hAnsi="宋体" w:cs="Arial"/>
          <w:b/>
        </w:rPr>
      </w:pPr>
      <w:r>
        <w:rPr>
          <w:rFonts w:hint="eastAsia" w:ascii="宋体" w:hAnsi="宋体" w:cs="Arial"/>
          <w:b/>
          <w:lang w:val="en-US" w:eastAsia="zh-CN"/>
        </w:rPr>
        <w:t>7</w:t>
      </w:r>
      <w:r>
        <w:rPr>
          <w:rFonts w:hint="eastAsia" w:ascii="宋体" w:hAnsi="宋体" w:cs="Arial"/>
          <w:b/>
        </w:rPr>
        <w:t>、</w:t>
      </w:r>
      <w:r>
        <w:rPr>
          <w:rFonts w:ascii="宋体" w:hAnsi="宋体" w:cs="Arial"/>
          <w:b/>
        </w:rPr>
        <w:t>投标人无发生食品安全等相关事故（</w:t>
      </w:r>
      <w:r>
        <w:rPr>
          <w:rFonts w:ascii="宋体" w:hAnsi="宋体" w:cs="Arial"/>
          <w:b/>
          <w:color w:val="FF0000"/>
        </w:rPr>
        <w:t>投标人必须提供声明函</w:t>
      </w:r>
      <w:r>
        <w:rPr>
          <w:rFonts w:hint="eastAsia" w:ascii="宋体" w:hAnsi="宋体" w:cs="Arial"/>
          <w:b/>
        </w:rPr>
        <w:t>，格式自拟）</w:t>
      </w:r>
    </w:p>
    <w:p>
      <w:pPr>
        <w:spacing w:line="440" w:lineRule="exact"/>
        <w:rPr>
          <w:rFonts w:ascii="宋体" w:hAnsi="宋体"/>
          <w:szCs w:val="21"/>
        </w:rPr>
      </w:pPr>
      <w:r>
        <w:rPr>
          <w:rFonts w:hint="eastAsia" w:ascii="宋体" w:hAnsi="宋体" w:cs="宋体"/>
          <w:b/>
          <w:color w:val="FF0000"/>
          <w:szCs w:val="21"/>
        </w:rPr>
        <w:t>注：请将单独列出以下方案，并在评分标准表自查情况表中，标明对应投标文件中的页码，以便评委评阅投标文件。</w:t>
      </w:r>
    </w:p>
    <w:p>
      <w:pPr>
        <w:spacing w:line="440" w:lineRule="exact"/>
        <w:rPr>
          <w:rFonts w:ascii="宋体" w:hAnsi="宋体"/>
          <w:szCs w:val="21"/>
        </w:rPr>
      </w:pPr>
    </w:p>
    <w:p>
      <w:pPr>
        <w:spacing w:line="360" w:lineRule="auto"/>
        <w:rPr>
          <w:rFonts w:ascii="宋体" w:hAnsi="宋体"/>
          <w:sz w:val="20"/>
          <w:szCs w:val="20"/>
        </w:rPr>
      </w:pPr>
      <w:r>
        <w:rPr>
          <w:rFonts w:hint="eastAsia" w:ascii="宋体" w:hAnsi="宋体"/>
          <w:szCs w:val="21"/>
        </w:rPr>
        <w:t>投标方可以根据实际情况增加内容，但不得擅自减少有关内容</w:t>
      </w:r>
      <w:r>
        <w:rPr>
          <w:rFonts w:hint="eastAsia" w:ascii="宋体" w:hAnsi="宋体"/>
          <w:spacing w:val="-2"/>
          <w:szCs w:val="21"/>
        </w:rPr>
        <w:t>。</w:t>
      </w:r>
    </w:p>
    <w:p>
      <w:pPr>
        <w:spacing w:line="360" w:lineRule="auto"/>
        <w:rPr>
          <w:rFonts w:ascii="宋体" w:hAnsi="宋体"/>
          <w:sz w:val="20"/>
          <w:szCs w:val="20"/>
        </w:rPr>
      </w:pPr>
    </w:p>
    <w:p>
      <w:pPr>
        <w:spacing w:line="440" w:lineRule="exact"/>
        <w:jc w:val="center"/>
        <w:rPr>
          <w:rFonts w:ascii="宋体" w:hAnsi="宋体"/>
          <w:b/>
          <w:szCs w:val="21"/>
        </w:rPr>
      </w:pPr>
      <w:r>
        <w:rPr>
          <w:rFonts w:hint="eastAsia" w:ascii="宋体" w:hAnsi="宋体"/>
          <w:b/>
          <w:szCs w:val="21"/>
          <w:highlight w:val="yellow"/>
        </w:rPr>
        <w:t>参投</w:t>
      </w:r>
      <w:r>
        <w:rPr>
          <w:rFonts w:ascii="宋体" w:hAnsi="宋体"/>
          <w:b/>
          <w:szCs w:val="21"/>
          <w:highlight w:val="yellow"/>
        </w:rPr>
        <w:t>标段</w:t>
      </w:r>
      <w:r>
        <w:rPr>
          <w:rFonts w:hint="eastAsia" w:ascii="宋体" w:hAnsi="宋体"/>
          <w:b/>
          <w:szCs w:val="21"/>
          <w:highlight w:val="yellow"/>
        </w:rPr>
        <w:t>三选用：</w:t>
      </w:r>
    </w:p>
    <w:p>
      <w:pPr>
        <w:pStyle w:val="395"/>
        <w:numPr>
          <w:ilvl w:val="0"/>
          <w:numId w:val="48"/>
        </w:numPr>
        <w:spacing w:line="440" w:lineRule="exact"/>
        <w:ind w:firstLineChars="0"/>
        <w:rPr>
          <w:rFonts w:ascii="宋体" w:hAnsi="宋体"/>
          <w:b/>
          <w:szCs w:val="21"/>
        </w:rPr>
      </w:pPr>
      <w:r>
        <w:rPr>
          <w:rFonts w:hint="eastAsia" w:ascii="宋体" w:hAnsi="宋体"/>
          <w:b/>
          <w:szCs w:val="21"/>
        </w:rPr>
        <w:t>产品类型（</w:t>
      </w:r>
      <w:r>
        <w:rPr>
          <w:rFonts w:hint="eastAsia" w:asciiTheme="minorEastAsia" w:hAnsiTheme="minorEastAsia" w:cstheme="minorEastAsia"/>
          <w:b/>
          <w:bCs/>
          <w:color w:val="FF0000"/>
          <w:szCs w:val="21"/>
        </w:rPr>
        <w:t>要求提供承诺函</w:t>
      </w:r>
      <w:r>
        <w:rPr>
          <w:rFonts w:hint="eastAsia" w:ascii="宋体" w:hAnsi="宋体"/>
          <w:b/>
          <w:szCs w:val="21"/>
        </w:rPr>
        <w:t>）</w:t>
      </w:r>
    </w:p>
    <w:p>
      <w:pPr>
        <w:pStyle w:val="395"/>
        <w:numPr>
          <w:ilvl w:val="0"/>
          <w:numId w:val="48"/>
        </w:numPr>
        <w:spacing w:line="440" w:lineRule="exact"/>
        <w:ind w:firstLineChars="0"/>
        <w:rPr>
          <w:rFonts w:ascii="宋体" w:hAnsi="宋体"/>
          <w:b/>
          <w:szCs w:val="21"/>
        </w:rPr>
      </w:pPr>
      <w:r>
        <w:rPr>
          <w:rFonts w:hint="eastAsia" w:ascii="宋体" w:hAnsi="宋体"/>
          <w:b/>
          <w:szCs w:val="21"/>
        </w:rPr>
        <w:t>兑换渠道及方式（</w:t>
      </w:r>
      <w:r>
        <w:rPr>
          <w:rFonts w:hint="eastAsia" w:ascii="宋体" w:hAnsi="宋体" w:cstheme="minorEastAsia"/>
          <w:b/>
          <w:bCs/>
          <w:color w:val="FF0000"/>
          <w:kern w:val="0"/>
          <w:szCs w:val="21"/>
        </w:rPr>
        <w:t>要求提供</w:t>
      </w:r>
      <w:bookmarkStart w:id="225" w:name="_GoBack"/>
      <w:bookmarkEnd w:id="225"/>
      <w:r>
        <w:rPr>
          <w:rFonts w:hint="eastAsia" w:ascii="宋体" w:hAnsi="宋体" w:cstheme="minorEastAsia"/>
          <w:b/>
          <w:bCs/>
          <w:color w:val="FF0000"/>
          <w:szCs w:val="21"/>
        </w:rPr>
        <w:t>官网链接、公众号截图、小程序截图以及对应的操作流程截图</w:t>
      </w:r>
      <w:r>
        <w:rPr>
          <w:rFonts w:hint="eastAsia" w:ascii="宋体" w:hAnsi="宋体" w:cstheme="minorEastAsia"/>
          <w:b/>
          <w:bCs/>
          <w:szCs w:val="21"/>
        </w:rPr>
        <w:t>及</w:t>
      </w:r>
      <w:r>
        <w:rPr>
          <w:rFonts w:hint="eastAsia" w:ascii="宋体" w:hAnsi="宋体" w:cstheme="minorEastAsia"/>
          <w:szCs w:val="21"/>
        </w:rPr>
        <w:t>有效期内</w:t>
      </w:r>
      <w:r>
        <w:rPr>
          <w:rFonts w:hint="eastAsia" w:ascii="宋体" w:hAnsi="宋体" w:cstheme="minorEastAsia"/>
          <w:b/>
          <w:color w:val="FF0000"/>
          <w:szCs w:val="21"/>
        </w:rPr>
        <w:t>影院合作协议和影院资源表</w:t>
      </w:r>
      <w:r>
        <w:rPr>
          <w:rFonts w:hint="eastAsia" w:ascii="宋体" w:hAnsi="宋体"/>
          <w:b/>
          <w:szCs w:val="21"/>
        </w:rPr>
        <w:t>）</w:t>
      </w:r>
    </w:p>
    <w:p>
      <w:pPr>
        <w:pStyle w:val="395"/>
        <w:numPr>
          <w:ilvl w:val="0"/>
          <w:numId w:val="48"/>
        </w:numPr>
        <w:spacing w:line="440" w:lineRule="exact"/>
        <w:ind w:firstLineChars="0"/>
        <w:rPr>
          <w:rFonts w:ascii="宋体" w:hAnsi="宋体"/>
          <w:b/>
          <w:szCs w:val="21"/>
        </w:rPr>
      </w:pPr>
      <w:r>
        <w:rPr>
          <w:rFonts w:hint="eastAsia" w:ascii="宋体" w:hAnsi="宋体"/>
          <w:b/>
          <w:szCs w:val="21"/>
        </w:rPr>
        <w:t>覆盖范围（</w:t>
      </w:r>
      <w:r>
        <w:rPr>
          <w:rFonts w:hint="eastAsia" w:asciiTheme="minorEastAsia" w:hAnsiTheme="minorEastAsia" w:cstheme="minorEastAsia"/>
          <w:b/>
          <w:color w:val="FF0000"/>
          <w:szCs w:val="21"/>
        </w:rPr>
        <w:t>提供影院列表（主要城市）、分布图等（格式自定）</w:t>
      </w:r>
      <w:r>
        <w:rPr>
          <w:rFonts w:hint="eastAsia" w:ascii="宋体" w:hAnsi="宋体"/>
          <w:b/>
          <w:szCs w:val="21"/>
        </w:rPr>
        <w:t>）</w:t>
      </w:r>
    </w:p>
    <w:p>
      <w:pPr>
        <w:pStyle w:val="395"/>
        <w:numPr>
          <w:ilvl w:val="0"/>
          <w:numId w:val="48"/>
        </w:numPr>
        <w:spacing w:line="440" w:lineRule="exact"/>
        <w:ind w:firstLineChars="0"/>
        <w:rPr>
          <w:rFonts w:ascii="宋体" w:hAnsi="宋体"/>
          <w:b/>
          <w:szCs w:val="21"/>
        </w:rPr>
      </w:pPr>
      <w:r>
        <w:rPr>
          <w:rFonts w:hint="eastAsia" w:ascii="宋体" w:hAnsi="宋体"/>
          <w:b/>
          <w:szCs w:val="21"/>
        </w:rPr>
        <w:t>有效期延期服务（</w:t>
      </w:r>
      <w:r>
        <w:rPr>
          <w:rFonts w:hint="eastAsia" w:asciiTheme="minorEastAsia" w:hAnsiTheme="minorEastAsia" w:cstheme="minorEastAsia"/>
          <w:b/>
          <w:bCs/>
          <w:color w:val="FF0000"/>
          <w:szCs w:val="21"/>
        </w:rPr>
        <w:t>要求提供承诺函</w:t>
      </w:r>
      <w:r>
        <w:rPr>
          <w:rFonts w:hint="eastAsia" w:asciiTheme="minorEastAsia" w:hAnsiTheme="minorEastAsia" w:cstheme="minorEastAsia"/>
          <w:b/>
          <w:bCs/>
          <w:szCs w:val="21"/>
        </w:rPr>
        <w:t>（格式自拟）</w:t>
      </w:r>
      <w:r>
        <w:rPr>
          <w:rFonts w:hint="eastAsia" w:ascii="宋体" w:hAnsi="宋体"/>
          <w:b/>
          <w:szCs w:val="21"/>
        </w:rPr>
        <w:t>）</w:t>
      </w:r>
    </w:p>
    <w:p>
      <w:pPr>
        <w:pStyle w:val="395"/>
        <w:numPr>
          <w:ilvl w:val="0"/>
          <w:numId w:val="48"/>
        </w:numPr>
        <w:spacing w:line="440" w:lineRule="exact"/>
        <w:ind w:firstLineChars="0"/>
        <w:rPr>
          <w:rFonts w:ascii="宋体" w:hAnsi="宋体" w:cstheme="minorEastAsia"/>
          <w:b/>
          <w:bCs/>
          <w:szCs w:val="21"/>
        </w:rPr>
      </w:pPr>
      <w:r>
        <w:rPr>
          <w:rFonts w:hint="eastAsia" w:ascii="宋体" w:hAnsi="宋体"/>
          <w:b/>
          <w:szCs w:val="21"/>
        </w:rPr>
        <w:t>增值服务（</w:t>
      </w:r>
      <w:r>
        <w:rPr>
          <w:rFonts w:hint="eastAsia" w:ascii="宋体" w:hAnsi="宋体" w:cstheme="minorEastAsia"/>
          <w:b/>
          <w:bCs/>
          <w:color w:val="FF0000"/>
          <w:szCs w:val="21"/>
        </w:rPr>
        <w:t>提供承诺函以及相应的增值服务具体说明</w:t>
      </w:r>
      <w:r>
        <w:rPr>
          <w:rFonts w:hint="eastAsia" w:ascii="宋体" w:hAnsi="宋体" w:cstheme="minorEastAsia"/>
          <w:b/>
          <w:bCs/>
          <w:szCs w:val="21"/>
        </w:rPr>
        <w:t>（格式自拟）</w:t>
      </w:r>
      <w:r>
        <w:rPr>
          <w:rFonts w:hint="eastAsia" w:ascii="宋体" w:hAnsi="宋体"/>
          <w:b/>
          <w:szCs w:val="21"/>
        </w:rPr>
        <w:t>）</w:t>
      </w:r>
    </w:p>
    <w:p>
      <w:pPr>
        <w:spacing w:line="440" w:lineRule="exact"/>
        <w:rPr>
          <w:rFonts w:ascii="宋体" w:hAnsi="宋体"/>
          <w:szCs w:val="21"/>
        </w:rPr>
      </w:pPr>
    </w:p>
    <w:p>
      <w:pPr>
        <w:spacing w:line="440" w:lineRule="exact"/>
        <w:rPr>
          <w:rFonts w:ascii="宋体" w:hAnsi="宋体"/>
          <w:szCs w:val="21"/>
        </w:rPr>
      </w:pPr>
      <w:r>
        <w:rPr>
          <w:rFonts w:hint="eastAsia" w:ascii="宋体" w:hAnsi="宋体" w:cs="宋体"/>
          <w:b/>
          <w:color w:val="FF0000"/>
          <w:szCs w:val="21"/>
        </w:rPr>
        <w:t>注：请将单独列出以下方案，并在评分标准表自查情况表中，标明对应投标文件中的页码，以便评委评阅投标文件。</w:t>
      </w:r>
    </w:p>
    <w:p>
      <w:pPr>
        <w:spacing w:line="440" w:lineRule="exact"/>
        <w:rPr>
          <w:rFonts w:ascii="宋体" w:hAnsi="宋体"/>
          <w:szCs w:val="21"/>
        </w:rPr>
      </w:pPr>
    </w:p>
    <w:p>
      <w:pPr>
        <w:spacing w:line="360" w:lineRule="auto"/>
        <w:rPr>
          <w:rFonts w:ascii="宋体" w:hAnsi="宋体"/>
          <w:sz w:val="20"/>
          <w:szCs w:val="20"/>
        </w:rPr>
      </w:pPr>
      <w:r>
        <w:rPr>
          <w:rFonts w:hint="eastAsia" w:ascii="宋体" w:hAnsi="宋体"/>
          <w:szCs w:val="21"/>
        </w:rPr>
        <w:t>投标方可以根据实际情况增加内容，但不得擅自减少有关内容</w:t>
      </w:r>
      <w:r>
        <w:rPr>
          <w:rFonts w:hint="eastAsia" w:ascii="宋体" w:hAnsi="宋体"/>
          <w:spacing w:val="-2"/>
          <w:szCs w:val="21"/>
        </w:rPr>
        <w:t>。</w:t>
      </w: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spacing w:line="360" w:lineRule="auto"/>
        <w:rPr>
          <w:rFonts w:ascii="宋体" w:hAnsi="宋体"/>
          <w:sz w:val="20"/>
          <w:szCs w:val="20"/>
        </w:rPr>
      </w:pPr>
    </w:p>
    <w:p>
      <w:pPr>
        <w:pStyle w:val="4"/>
        <w:adjustRightInd w:val="0"/>
        <w:spacing w:before="0" w:after="0" w:line="360" w:lineRule="auto"/>
        <w:textAlignment w:val="baseline"/>
        <w:rPr>
          <w:bCs w:val="0"/>
          <w:kern w:val="0"/>
          <w:sz w:val="24"/>
          <w:szCs w:val="20"/>
        </w:rPr>
      </w:pPr>
      <w:bookmarkStart w:id="217" w:name="_Toc3698"/>
      <w:r>
        <w:rPr>
          <w:rFonts w:hint="eastAsia"/>
          <w:bCs w:val="0"/>
          <w:kern w:val="0"/>
          <w:sz w:val="24"/>
          <w:szCs w:val="20"/>
        </w:rPr>
        <w:t>2.6投标</w:t>
      </w:r>
      <w:r>
        <w:rPr>
          <w:bCs w:val="0"/>
          <w:kern w:val="0"/>
          <w:sz w:val="24"/>
          <w:szCs w:val="20"/>
        </w:rPr>
        <w:t>人认为需要提供的其他资料</w:t>
      </w:r>
      <w:bookmarkEnd w:id="217"/>
    </w:p>
    <w:p>
      <w:pPr>
        <w:spacing w:line="440" w:lineRule="exact"/>
        <w:rPr>
          <w:rFonts w:asciiTheme="minorEastAsia" w:hAnsiTheme="minorEastAsia" w:eastAsiaTheme="minorEastAsia"/>
          <w:bCs/>
        </w:rPr>
      </w:pPr>
      <w:r>
        <w:rPr>
          <w:rFonts w:hint="eastAsia" w:asciiTheme="minorEastAsia" w:hAnsiTheme="minorEastAsia" w:eastAsiaTheme="minorEastAsia"/>
          <w:bCs/>
        </w:rPr>
        <w:t>格式自拟</w:t>
      </w:r>
    </w:p>
    <w:p>
      <w:pPr>
        <w:widowControl/>
        <w:jc w:val="left"/>
        <w:rPr>
          <w:rFonts w:ascii="宋体" w:hAnsi="宋体"/>
          <w:sz w:val="20"/>
          <w:szCs w:val="20"/>
        </w:rPr>
      </w:pPr>
      <w:r>
        <w:rPr>
          <w:rFonts w:ascii="宋体" w:hAnsi="宋体"/>
          <w:sz w:val="20"/>
          <w:szCs w:val="20"/>
        </w:rPr>
        <w:br w:type="page"/>
      </w:r>
    </w:p>
    <w:p>
      <w:pPr>
        <w:pStyle w:val="50"/>
        <w:tabs>
          <w:tab w:val="left" w:pos="588"/>
        </w:tabs>
        <w:snapToGrid w:val="0"/>
        <w:spacing w:before="120" w:after="120" w:line="440" w:lineRule="exact"/>
        <w:jc w:val="left"/>
        <w:rPr>
          <w:rFonts w:asciiTheme="minorEastAsia" w:hAnsiTheme="minorEastAsia" w:eastAsiaTheme="minorEastAsia"/>
        </w:rPr>
      </w:pPr>
      <w:bookmarkStart w:id="218" w:name="_Toc23874"/>
      <w:r>
        <w:rPr>
          <w:rFonts w:hint="eastAsia" w:asciiTheme="minorEastAsia" w:hAnsiTheme="minorEastAsia" w:eastAsiaTheme="minorEastAsia"/>
        </w:rPr>
        <w:t>3</w:t>
      </w:r>
      <w:r>
        <w:rPr>
          <w:rFonts w:asciiTheme="minorEastAsia" w:hAnsiTheme="minorEastAsia" w:eastAsiaTheme="minorEastAsia"/>
        </w:rPr>
        <w:t>.</w:t>
      </w:r>
      <w:r>
        <w:rPr>
          <w:rFonts w:hint="eastAsia" w:asciiTheme="minorEastAsia" w:hAnsiTheme="minorEastAsia" w:eastAsiaTheme="minorEastAsia"/>
        </w:rPr>
        <w:t>价格</w:t>
      </w:r>
      <w:r>
        <w:rPr>
          <w:rFonts w:asciiTheme="minorEastAsia" w:hAnsiTheme="minorEastAsia" w:eastAsiaTheme="minorEastAsia"/>
        </w:rPr>
        <w:t>投标文件封面</w:t>
      </w:r>
      <w:bookmarkEnd w:id="218"/>
    </w:p>
    <w:p>
      <w:pPr>
        <w:spacing w:line="360" w:lineRule="auto"/>
        <w:jc w:val="right"/>
        <w:rPr>
          <w:rFonts w:eastAsia="黑体"/>
          <w:sz w:val="36"/>
          <w:szCs w:val="44"/>
        </w:rPr>
      </w:pPr>
    </w:p>
    <w:p>
      <w:pPr>
        <w:spacing w:line="360" w:lineRule="auto"/>
        <w:jc w:val="right"/>
        <w:rPr>
          <w:rFonts w:eastAsia="黑体"/>
          <w:sz w:val="36"/>
          <w:szCs w:val="44"/>
        </w:rPr>
      </w:pPr>
    </w:p>
    <w:p>
      <w:pPr>
        <w:spacing w:line="360" w:lineRule="auto"/>
        <w:jc w:val="right"/>
        <w:rPr>
          <w:rFonts w:ascii="仿宋_GB2312" w:eastAsia="仿宋_GB2312"/>
          <w:szCs w:val="21"/>
        </w:rPr>
      </w:pPr>
    </w:p>
    <w:p>
      <w:pPr>
        <w:spacing w:line="440" w:lineRule="exact"/>
        <w:rPr>
          <w:rFonts w:eastAsia="黑体"/>
          <w:sz w:val="20"/>
          <w:szCs w:val="20"/>
        </w:rPr>
      </w:pPr>
    </w:p>
    <w:p>
      <w:pPr>
        <w:spacing w:line="440" w:lineRule="exact"/>
        <w:rPr>
          <w:rFonts w:eastAsia="黑体"/>
          <w:sz w:val="20"/>
          <w:szCs w:val="20"/>
        </w:rPr>
      </w:pPr>
    </w:p>
    <w:p>
      <w:pPr>
        <w:pStyle w:val="27"/>
        <w:tabs>
          <w:tab w:val="left" w:pos="1260"/>
        </w:tabs>
        <w:spacing w:line="360" w:lineRule="auto"/>
        <w:jc w:val="center"/>
        <w:rPr>
          <w:rFonts w:hAnsi="宋体"/>
          <w:b/>
          <w:spacing w:val="100"/>
          <w:w w:val="110"/>
          <w:kern w:val="0"/>
          <w:sz w:val="44"/>
          <w:szCs w:val="44"/>
        </w:rPr>
      </w:pPr>
      <w:r>
        <w:rPr>
          <w:rFonts w:hint="eastAsia" w:hAnsi="宋体"/>
          <w:b/>
          <w:sz w:val="44"/>
          <w:szCs w:val="44"/>
        </w:rPr>
        <w:t>（项目名称）</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tabs>
          <w:tab w:val="left" w:pos="1260"/>
        </w:tabs>
        <w:spacing w:line="360" w:lineRule="auto"/>
        <w:jc w:val="center"/>
        <w:rPr>
          <w:rFonts w:hAnsi="宋体"/>
          <w:b/>
          <w:spacing w:val="100"/>
          <w:w w:val="110"/>
          <w:sz w:val="44"/>
          <w:szCs w:val="44"/>
        </w:rPr>
      </w:pPr>
      <w:r>
        <w:rPr>
          <w:rFonts w:hint="eastAsia"/>
          <w:b/>
          <w:sz w:val="36"/>
          <w:szCs w:val="36"/>
        </w:rPr>
        <w:t>投标文件【价格投标文件】部分</w:t>
      </w:r>
    </w:p>
    <w:p>
      <w:pPr>
        <w:pStyle w:val="27"/>
        <w:spacing w:line="360" w:lineRule="auto"/>
        <w:jc w:val="center"/>
        <w:rPr>
          <w:rFonts w:hAnsi="宋体"/>
          <w:b/>
          <w:sz w:val="44"/>
          <w:szCs w:val="44"/>
        </w:rPr>
      </w:pPr>
    </w:p>
    <w:p>
      <w:pPr>
        <w:pStyle w:val="27"/>
        <w:spacing w:line="360" w:lineRule="auto"/>
        <w:jc w:val="center"/>
        <w:rPr>
          <w:rFonts w:hAnsi="宋体"/>
          <w:b/>
          <w:color w:val="FF0000"/>
          <w:sz w:val="44"/>
          <w:szCs w:val="44"/>
        </w:rPr>
      </w:pPr>
      <w:r>
        <w:rPr>
          <w:rFonts w:hint="eastAsia" w:hAnsi="宋体"/>
          <w:b/>
          <w:color w:val="FF0000"/>
          <w:sz w:val="28"/>
          <w:szCs w:val="28"/>
        </w:rPr>
        <w:t>参投标段：</w:t>
      </w:r>
    </w:p>
    <w:p>
      <w:pPr>
        <w:pStyle w:val="27"/>
        <w:spacing w:line="360" w:lineRule="auto"/>
        <w:jc w:val="center"/>
        <w:rPr>
          <w:rFonts w:hAnsi="宋体"/>
          <w:b/>
          <w:sz w:val="44"/>
          <w:szCs w:val="44"/>
        </w:rPr>
      </w:pPr>
    </w:p>
    <w:p>
      <w:pPr>
        <w:pStyle w:val="27"/>
        <w:spacing w:line="360" w:lineRule="auto"/>
        <w:jc w:val="center"/>
        <w:rPr>
          <w:rFonts w:hAnsi="宋体"/>
          <w:b/>
          <w:sz w:val="44"/>
          <w:szCs w:val="44"/>
        </w:rPr>
      </w:pPr>
    </w:p>
    <w:p>
      <w:pPr>
        <w:pStyle w:val="27"/>
        <w:spacing w:line="360" w:lineRule="auto"/>
        <w:rPr>
          <w:rFonts w:hAnsi="宋体"/>
          <w:b/>
          <w:sz w:val="28"/>
          <w:szCs w:val="28"/>
          <w:u w:val="single"/>
        </w:rPr>
      </w:pPr>
    </w:p>
    <w:p>
      <w:pPr>
        <w:pStyle w:val="27"/>
        <w:spacing w:line="360" w:lineRule="auto"/>
        <w:ind w:firstLine="1259" w:firstLineChars="448"/>
        <w:rPr>
          <w:rFonts w:hAnsi="宋体"/>
          <w:b/>
          <w:sz w:val="28"/>
          <w:szCs w:val="28"/>
          <w:u w:val="single"/>
        </w:rPr>
      </w:pPr>
    </w:p>
    <w:p>
      <w:pPr>
        <w:pStyle w:val="27"/>
        <w:spacing w:line="360" w:lineRule="auto"/>
        <w:ind w:firstLine="1439" w:firstLineChars="512"/>
        <w:rPr>
          <w:rFonts w:hAnsi="宋体"/>
          <w:b/>
          <w:sz w:val="28"/>
          <w:szCs w:val="28"/>
          <w:u w:val="single"/>
        </w:rPr>
      </w:pPr>
      <w:r>
        <w:rPr>
          <w:rFonts w:hint="eastAsia" w:hAnsi="宋体"/>
          <w:b/>
          <w:sz w:val="28"/>
          <w:szCs w:val="28"/>
        </w:rPr>
        <w:t>投标人名称：</w:t>
      </w:r>
      <w:r>
        <w:rPr>
          <w:rFonts w:hint="eastAsia" w:hAnsi="宋体"/>
          <w:b/>
          <w:color w:val="FF0000"/>
          <w:sz w:val="28"/>
          <w:szCs w:val="28"/>
        </w:rPr>
        <w:t>（印章）</w:t>
      </w:r>
    </w:p>
    <w:p>
      <w:pPr>
        <w:autoSpaceDE w:val="0"/>
        <w:autoSpaceDN w:val="0"/>
        <w:spacing w:line="360" w:lineRule="auto"/>
        <w:ind w:firstLine="1439" w:firstLineChars="512"/>
        <w:rPr>
          <w:rFonts w:ascii="宋体" w:hAnsi="宋体"/>
          <w:b/>
          <w:sz w:val="28"/>
          <w:szCs w:val="28"/>
          <w:u w:val="single"/>
        </w:rPr>
      </w:pPr>
      <w:r>
        <w:rPr>
          <w:rFonts w:hint="eastAsia" w:ascii="宋体" w:hAnsi="宋体"/>
          <w:b/>
          <w:sz w:val="28"/>
          <w:szCs w:val="28"/>
        </w:rPr>
        <w:t>日      期：年月日</w:t>
      </w:r>
    </w:p>
    <w:p>
      <w:pPr>
        <w:jc w:val="center"/>
        <w:rPr>
          <w:rFonts w:eastAsia="黑体"/>
          <w:sz w:val="28"/>
          <w:szCs w:val="28"/>
        </w:rPr>
      </w:pPr>
    </w:p>
    <w:p>
      <w:pPr>
        <w:rPr>
          <w:rFonts w:asciiTheme="minorEastAsia" w:hAnsiTheme="minorEastAsia" w:eastAsiaTheme="minorEastAsia"/>
          <w:sz w:val="28"/>
        </w:rPr>
        <w:sectPr>
          <w:pgSz w:w="12240" w:h="15840"/>
          <w:pgMar w:top="1134" w:right="1134" w:bottom="1134" w:left="1134" w:header="0" w:footer="921" w:gutter="0"/>
          <w:cols w:space="720" w:num="1"/>
        </w:sectPr>
      </w:pPr>
    </w:p>
    <w:p>
      <w:pPr>
        <w:pStyle w:val="4"/>
        <w:spacing w:before="0" w:after="0"/>
        <w:jc w:val="left"/>
        <w:rPr>
          <w:rFonts w:ascii="宋体" w:hAnsi="宋体"/>
          <w:sz w:val="24"/>
        </w:rPr>
      </w:pPr>
      <w:bookmarkStart w:id="219" w:name="_Toc6387"/>
      <w:r>
        <w:rPr>
          <w:rFonts w:hint="eastAsia" w:ascii="宋体" w:hAnsi="宋体"/>
          <w:sz w:val="24"/>
        </w:rPr>
        <w:t>3.1.1投标一览表（适用于标段一）</w:t>
      </w:r>
      <w:bookmarkEnd w:id="219"/>
    </w:p>
    <w:p>
      <w:pPr>
        <w:widowControl/>
        <w:jc w:val="left"/>
        <w:rPr>
          <w:rFonts w:ascii="宋体" w:hAnsi="宋体"/>
        </w:rPr>
      </w:pPr>
      <w:r>
        <w:rPr>
          <w:rFonts w:hint="eastAsia" w:ascii="宋体" w:hAnsi="宋体"/>
        </w:rPr>
        <w:t>（本标段无报价）</w:t>
      </w:r>
    </w:p>
    <w:p>
      <w:pPr>
        <w:widowControl/>
        <w:jc w:val="left"/>
        <w:rPr>
          <w:rFonts w:ascii="宋体" w:hAnsi="宋体"/>
          <w:b/>
          <w:color w:val="FF0000"/>
          <w:sz w:val="28"/>
        </w:rPr>
      </w:pPr>
    </w:p>
    <w:p>
      <w:pPr>
        <w:widowControl/>
        <w:jc w:val="left"/>
        <w:rPr>
          <w:rFonts w:ascii="宋体" w:hAnsi="宋体"/>
          <w:b/>
          <w:color w:val="FF0000"/>
          <w:sz w:val="28"/>
        </w:rPr>
      </w:pPr>
      <w:bookmarkStart w:id="220" w:name="_Toc456163920"/>
      <w:bookmarkStart w:id="221" w:name="_Toc22905183"/>
      <w:bookmarkStart w:id="222" w:name="_Toc19697304"/>
    </w:p>
    <w:p>
      <w:pPr>
        <w:pStyle w:val="4"/>
        <w:spacing w:before="0" w:after="0"/>
        <w:jc w:val="left"/>
        <w:rPr>
          <w:rFonts w:ascii="宋体" w:hAnsi="宋体"/>
          <w:sz w:val="24"/>
        </w:rPr>
      </w:pPr>
      <w:bookmarkStart w:id="223" w:name="_Toc10669"/>
      <w:r>
        <w:rPr>
          <w:rFonts w:hint="eastAsia" w:ascii="宋体" w:hAnsi="宋体"/>
          <w:sz w:val="24"/>
        </w:rPr>
        <w:t>3.1.2</w:t>
      </w:r>
      <w:bookmarkEnd w:id="220"/>
      <w:bookmarkEnd w:id="221"/>
      <w:bookmarkEnd w:id="222"/>
      <w:r>
        <w:rPr>
          <w:rFonts w:hint="eastAsia" w:ascii="宋体" w:hAnsi="宋体"/>
          <w:sz w:val="24"/>
        </w:rPr>
        <w:t>投标一览表（适用于标段二）</w:t>
      </w:r>
      <w:bookmarkEnd w:id="223"/>
    </w:p>
    <w:p>
      <w:pPr>
        <w:widowControl/>
        <w:jc w:val="left"/>
        <w:rPr>
          <w:rFonts w:ascii="宋体" w:hAnsi="宋体"/>
        </w:rPr>
      </w:pPr>
      <w:r>
        <w:rPr>
          <w:rFonts w:hint="eastAsia" w:ascii="宋体" w:hAnsi="宋体"/>
        </w:rPr>
        <w:t>（见招标文件附件-标段二的附件3：投标一览表格式）</w:t>
      </w:r>
    </w:p>
    <w:p>
      <w:pPr>
        <w:widowControl/>
        <w:jc w:val="left"/>
        <w:rPr>
          <w:rFonts w:ascii="宋体" w:hAnsi="宋体"/>
          <w:b/>
          <w:color w:val="FF0000"/>
          <w:sz w:val="24"/>
        </w:rPr>
      </w:pPr>
      <w:r>
        <w:rPr>
          <w:rFonts w:hint="eastAsia" w:ascii="宋体" w:hAnsi="宋体"/>
          <w:b/>
          <w:color w:val="FF0000"/>
          <w:sz w:val="24"/>
        </w:rPr>
        <w:t>请将投标一览表附在此处。</w:t>
      </w:r>
    </w:p>
    <w:p>
      <w:pPr>
        <w:spacing w:line="360" w:lineRule="auto"/>
        <w:rPr>
          <w:b/>
          <w:color w:val="FF0000"/>
          <w:sz w:val="28"/>
        </w:rPr>
      </w:pPr>
    </w:p>
    <w:p>
      <w:pPr>
        <w:spacing w:line="360" w:lineRule="auto"/>
        <w:rPr>
          <w:b/>
          <w:color w:val="FF0000"/>
          <w:sz w:val="28"/>
        </w:rPr>
      </w:pPr>
    </w:p>
    <w:p>
      <w:pPr>
        <w:pStyle w:val="4"/>
        <w:spacing w:before="0" w:after="0"/>
        <w:jc w:val="left"/>
        <w:rPr>
          <w:rFonts w:ascii="宋体" w:hAnsi="宋体"/>
          <w:sz w:val="24"/>
        </w:rPr>
      </w:pPr>
      <w:bookmarkStart w:id="224" w:name="_Toc14220"/>
      <w:r>
        <w:rPr>
          <w:rFonts w:hint="eastAsia" w:ascii="宋体" w:hAnsi="宋体"/>
          <w:sz w:val="24"/>
        </w:rPr>
        <w:t>3.1.3投标一览表（适用于标段三）</w:t>
      </w:r>
      <w:bookmarkEnd w:id="224"/>
    </w:p>
    <w:p>
      <w:pPr>
        <w:widowControl/>
        <w:jc w:val="left"/>
        <w:rPr>
          <w:rFonts w:ascii="宋体" w:hAnsi="宋体"/>
        </w:rPr>
      </w:pPr>
      <w:r>
        <w:rPr>
          <w:rFonts w:hint="eastAsia" w:ascii="宋体" w:hAnsi="宋体"/>
        </w:rPr>
        <w:t>（见招标文件附件-标段三的附件3：投标一览表格式）</w:t>
      </w:r>
    </w:p>
    <w:p>
      <w:pPr>
        <w:widowControl/>
        <w:jc w:val="left"/>
        <w:rPr>
          <w:rFonts w:ascii="宋体" w:hAnsi="宋体"/>
          <w:b/>
          <w:color w:val="FF0000"/>
          <w:sz w:val="24"/>
        </w:rPr>
      </w:pPr>
      <w:r>
        <w:rPr>
          <w:rFonts w:hint="eastAsia" w:ascii="宋体" w:hAnsi="宋体"/>
          <w:b/>
          <w:color w:val="FF0000"/>
          <w:sz w:val="24"/>
        </w:rPr>
        <w:t>请将投标一览表附在此处。</w:t>
      </w:r>
      <w:bookmarkEnd w:id="155"/>
      <w:bookmarkEnd w:id="156"/>
      <w:bookmarkEnd w:id="157"/>
      <w:bookmarkEnd w:id="158"/>
      <w:bookmarkEnd w:id="159"/>
      <w:bookmarkEnd w:id="160"/>
      <w:bookmarkEnd w:id="161"/>
      <w:bookmarkEnd w:id="162"/>
    </w:p>
    <w:sectPr>
      <w:pgSz w:w="11906" w:h="16838"/>
      <w:pgMar w:top="1134" w:right="1134" w:bottom="1134" w:left="1134" w:header="851" w:footer="851" w:gutter="0"/>
      <w:pgNumType w:chapStyle="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Liberation Mono">
    <w:altName w:val="Courier New"/>
    <w:panose1 w:val="00000000000000000000"/>
    <w:charset w:val="01"/>
    <w:family w:val="modern"/>
    <w:pitch w:val="default"/>
    <w:sig w:usb0="00000000" w:usb1="00000000" w:usb2="00000000" w:usb3="00000000" w:csb0="00040001" w:csb1="00000000"/>
  </w:font>
  <w:font w:name="Droid Sans Fallback">
    <w:altName w:val="微软雅黑"/>
    <w:panose1 w:val="00000000000000000000"/>
    <w:charset w:val="01"/>
    <w:family w:val="moder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Book Antiqua">
    <w:panose1 w:val="02040602050305030304"/>
    <w:charset w:val="00"/>
    <w:family w:val="roman"/>
    <w:pitch w:val="default"/>
    <w:sig w:usb0="00000287" w:usb1="000000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Century">
    <w:panose1 w:val="02040604050505020304"/>
    <w:charset w:val="00"/>
    <w:family w:val="roman"/>
    <w:pitch w:val="default"/>
    <w:sig w:usb0="00000287" w:usb1="00000000" w:usb2="00000000" w:usb3="00000000" w:csb0="2000009F" w:csb1="DFD70000"/>
  </w:font>
  <w:font w:name="仿宋体">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華康簡楷">
    <w:altName w:val="Microsoft JhengHei"/>
    <w:panose1 w:val="00000000000000000000"/>
    <w:charset w:val="88"/>
    <w:family w:val="auto"/>
    <w:pitch w:val="default"/>
    <w:sig w:usb0="00000000" w:usb1="00000000" w:usb2="00000010" w:usb3="00000000" w:csb0="0010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01022944"/>
    </w:sdtPr>
    <w:sdtContent>
      <w:p>
        <w:pPr>
          <w:pStyle w:val="34"/>
          <w:jc w:val="center"/>
        </w:pPr>
        <w:r>
          <w:fldChar w:fldCharType="begin"/>
        </w:r>
        <w:r>
          <w:instrText xml:space="preserve">PAGE   \* MERGEFORMAT</w:instrText>
        </w:r>
        <w:r>
          <w:fldChar w:fldCharType="separate"/>
        </w:r>
        <w:r>
          <w:rPr>
            <w:lang w:val="zh-CN"/>
          </w:rPr>
          <w:t>23</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4162582"/>
    </w:sdtPr>
    <w:sdtContent>
      <w:p>
        <w:pPr>
          <w:pStyle w:val="34"/>
          <w:jc w:val="center"/>
        </w:pPr>
        <w:r>
          <w:fldChar w:fldCharType="begin"/>
        </w:r>
        <w:r>
          <w:instrText xml:space="preserve">PAGE   \* MERGEFORMAT</w:instrText>
        </w:r>
        <w:r>
          <w:fldChar w:fldCharType="separate"/>
        </w:r>
        <w:r>
          <w:rPr>
            <w:lang w:val="zh-CN"/>
          </w:rPr>
          <w:t>26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139772"/>
    </w:sdtPr>
    <w:sdtContent>
      <w:p>
        <w:pPr>
          <w:pStyle w:val="34"/>
          <w:jc w:val="center"/>
        </w:pPr>
        <w:r>
          <w:fldChar w:fldCharType="begin"/>
        </w:r>
        <w:r>
          <w:instrText xml:space="preserve">PAGE   \* MERGEFORMAT</w:instrText>
        </w:r>
        <w:r>
          <w:fldChar w:fldCharType="separate"/>
        </w:r>
        <w:r>
          <w:rPr>
            <w:lang w:val="zh-CN"/>
          </w:rPr>
          <w:t>30</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8827434"/>
    </w:sdtPr>
    <w:sdtContent>
      <w:p>
        <w:pPr>
          <w:pStyle w:val="34"/>
          <w:jc w:val="center"/>
        </w:pPr>
        <w:r>
          <w:fldChar w:fldCharType="begin"/>
        </w:r>
        <w:r>
          <w:instrText xml:space="preserve">PAGE   \* MERGEFORMAT</w:instrText>
        </w:r>
        <w:r>
          <w:fldChar w:fldCharType="separate"/>
        </w:r>
        <w:r>
          <w:rPr>
            <w:lang w:val="zh-CN"/>
          </w:rPr>
          <w:t>40</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framePr w:wrap="around" w:vAnchor="text" w:hAnchor="margin" w:xAlign="right" w:y="1"/>
      <w:rPr>
        <w:rStyle w:val="405"/>
      </w:rPr>
    </w:pPr>
    <w:r>
      <w:fldChar w:fldCharType="begin"/>
    </w:r>
    <w:r>
      <w:rPr>
        <w:rStyle w:val="405"/>
      </w:rPr>
      <w:instrText xml:space="preserve">PAGE  </w:instrText>
    </w:r>
    <w:r>
      <w:fldChar w:fldCharType="separate"/>
    </w:r>
    <w:r>
      <w:rPr>
        <w:rStyle w:val="405"/>
      </w:rPr>
      <w:t>1</w:t>
    </w:r>
    <w:r>
      <w:fldChar w:fldCharType="end"/>
    </w:r>
  </w:p>
  <w:p>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133985" cy="153035"/>
              <wp:effectExtent l="0" t="0" r="12065" b="12065"/>
              <wp:wrapNone/>
              <wp:docPr id="3" name="文本框 2"/>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0pt;margin-top:0pt;height:12.05pt;width:10.55pt;mso-position-horizontal-relative:margin;mso-wrap-style:none;z-index:251659264;mso-width-relative:page;mso-height-relative:page;" filled="f" stroked="f" coordsize="21600,21600" o:gfxdata="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QkIP0QAAAAMBAAAPAAAAAAAAAAEAIAAAACIAAABkcnMvZG93bnJldi54bWxQ&#10;SwECFAAUAAAACACHTuJA+hK6nDcCAABhBAAADgAAAAAAAAABACAAAAAg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31</w:t>
                    </w:r>
                    <w:r>
                      <w:rPr>
                        <w:rFonts w:hint="eastAsia"/>
                        <w:sz w:val="18"/>
                      </w:rPr>
                      <w:fldChar w:fldCharType="end"/>
                    </w:r>
                  </w:p>
                </w:txbxContent>
              </v:textbox>
            </v:shape>
          </w:pict>
        </mc:Fallback>
      </mc:AlternateContent>
    </w:r>
  </w:p>
  <w:p>
    <w:pPr>
      <w:pStyle w:val="34"/>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7400319"/>
    </w:sdtPr>
    <w:sdtContent>
      <w:p>
        <w:pPr>
          <w:pStyle w:val="34"/>
          <w:jc w:val="center"/>
        </w:pPr>
        <w:r>
          <w:fldChar w:fldCharType="begin"/>
        </w:r>
        <w:r>
          <w:instrText xml:space="preserve">PAGE   \* MERGEFORMAT</w:instrText>
        </w:r>
        <w:r>
          <w:fldChar w:fldCharType="separate"/>
        </w:r>
        <w:r>
          <w:rPr>
            <w:lang w:val="zh-CN"/>
          </w:rPr>
          <w:t>61</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0298031"/>
    </w:sdtPr>
    <w:sdtContent>
      <w:p>
        <w:pPr>
          <w:pStyle w:val="34"/>
          <w:jc w:val="center"/>
        </w:pPr>
        <w:r>
          <w:fldChar w:fldCharType="begin"/>
        </w:r>
        <w:r>
          <w:instrText xml:space="preserve">PAGE   \* MERGEFORMAT</w:instrText>
        </w:r>
        <w:r>
          <w:fldChar w:fldCharType="separate"/>
        </w:r>
        <w:r>
          <w:rPr>
            <w:lang w:val="zh-CN"/>
          </w:rPr>
          <w:t>74</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chineseCounting"/>
      <w:suff w:val="nothing"/>
      <w:lvlText w:val="%1、"/>
      <w:lvlJc w:val="left"/>
      <w:pPr>
        <w:ind w:left="6" w:firstLine="420"/>
      </w:pPr>
      <w:rPr>
        <w:rFonts w:hint="eastAsia"/>
        <w:lang w:val="en-US"/>
      </w:rPr>
    </w:lvl>
  </w:abstractNum>
  <w:abstractNum w:abstractNumId="1">
    <w:nsid w:val="00000008"/>
    <w:multiLevelType w:val="singleLevel"/>
    <w:tmpl w:val="00000008"/>
    <w:lvl w:ilvl="0" w:tentative="0">
      <w:start w:val="2"/>
      <w:numFmt w:val="chineseCounting"/>
      <w:suff w:val="nothing"/>
      <w:lvlText w:val="（%1）"/>
      <w:lvlJc w:val="left"/>
      <w:rPr>
        <w:rFonts w:hint="eastAsia"/>
      </w:rPr>
    </w:lvl>
  </w:abstractNum>
  <w:abstractNum w:abstractNumId="2">
    <w:nsid w:val="0000000E"/>
    <w:multiLevelType w:val="multilevel"/>
    <w:tmpl w:val="0000000E"/>
    <w:lvl w:ilvl="0" w:tentative="0">
      <w:start w:val="1"/>
      <w:numFmt w:val="decimal"/>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3">
    <w:nsid w:val="04957543"/>
    <w:multiLevelType w:val="multilevel"/>
    <w:tmpl w:val="0495754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763482"/>
    <w:multiLevelType w:val="multilevel"/>
    <w:tmpl w:val="0576348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F05930"/>
    <w:multiLevelType w:val="multilevel"/>
    <w:tmpl w:val="0AF05930"/>
    <w:lvl w:ilvl="0" w:tentative="0">
      <w:start w:val="1"/>
      <w:numFmt w:val="decimal"/>
      <w:lvlText w:val="4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296463"/>
    <w:multiLevelType w:val="multilevel"/>
    <w:tmpl w:val="0B29646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FC35C5D"/>
    <w:multiLevelType w:val="multilevel"/>
    <w:tmpl w:val="0FC35C5D"/>
    <w:lvl w:ilvl="0" w:tentative="0">
      <w:start w:val="1"/>
      <w:numFmt w:val="decimal"/>
      <w:lvlText w:val="4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E5347A"/>
    <w:multiLevelType w:val="multilevel"/>
    <w:tmpl w:val="11E5347A"/>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44D6F4F"/>
    <w:multiLevelType w:val="multilevel"/>
    <w:tmpl w:val="144D6F4F"/>
    <w:lvl w:ilvl="0" w:tentative="0">
      <w:start w:val="1"/>
      <w:numFmt w:val="decimal"/>
      <w:lvlText w:val="1.7.%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21418F"/>
    <w:multiLevelType w:val="multilevel"/>
    <w:tmpl w:val="1521418F"/>
    <w:lvl w:ilvl="0" w:tentative="0">
      <w:start w:val="3"/>
      <w:numFmt w:val="decimal"/>
      <w:lvlText w:val="2.%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decimal"/>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
    <w:nsid w:val="1A492140"/>
    <w:multiLevelType w:val="singleLevel"/>
    <w:tmpl w:val="1A492140"/>
    <w:lvl w:ilvl="0" w:tentative="0">
      <w:start w:val="1"/>
      <w:numFmt w:val="decimal"/>
      <w:pStyle w:val="115"/>
      <w:lvlText w:val="(%1)"/>
      <w:lvlJc w:val="left"/>
      <w:pPr>
        <w:tabs>
          <w:tab w:val="left" w:pos="720"/>
        </w:tabs>
        <w:ind w:left="0" w:firstLine="0"/>
      </w:pPr>
      <w:rPr>
        <w:rFonts w:hint="eastAsia" w:ascii="黑体" w:eastAsia="黑体"/>
      </w:rPr>
    </w:lvl>
  </w:abstractNum>
  <w:abstractNum w:abstractNumId="12">
    <w:nsid w:val="1ACE793F"/>
    <w:multiLevelType w:val="multilevel"/>
    <w:tmpl w:val="1ACE793F"/>
    <w:lvl w:ilvl="0" w:tentative="0">
      <w:start w:val="1"/>
      <w:numFmt w:val="decimal"/>
      <w:lvlText w:val="5.%1"/>
      <w:lvlJc w:val="left"/>
      <w:pPr>
        <w:ind w:left="420" w:hanging="420"/>
      </w:pPr>
      <w:rPr>
        <w:rFonts w:hint="eastAsia"/>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F5533DC"/>
    <w:multiLevelType w:val="multilevel"/>
    <w:tmpl w:val="1F5533DC"/>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1FB941"/>
    <w:multiLevelType w:val="multilevel"/>
    <w:tmpl w:val="231FB94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37C7F4A"/>
    <w:multiLevelType w:val="multilevel"/>
    <w:tmpl w:val="237C7F4A"/>
    <w:lvl w:ilvl="0" w:tentative="0">
      <w:start w:val="1"/>
      <w:numFmt w:val="decimal"/>
      <w:lvlText w:val="4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5167090"/>
    <w:multiLevelType w:val="multilevel"/>
    <w:tmpl w:val="2516709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69C6104"/>
    <w:multiLevelType w:val="multilevel"/>
    <w:tmpl w:val="269C6104"/>
    <w:lvl w:ilvl="0" w:tentative="0">
      <w:start w:val="1"/>
      <w:numFmt w:val="decimal"/>
      <w:lvlText w:val="4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6EB33A9"/>
    <w:multiLevelType w:val="multilevel"/>
    <w:tmpl w:val="26EB33A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97D6B93"/>
    <w:multiLevelType w:val="multilevel"/>
    <w:tmpl w:val="297D6B93"/>
    <w:lvl w:ilvl="0" w:tentative="0">
      <w:start w:val="1"/>
      <w:numFmt w:val="decimal"/>
      <w:lvlText w:val="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B016D7A"/>
    <w:multiLevelType w:val="multilevel"/>
    <w:tmpl w:val="2B016D7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DE141B6"/>
    <w:multiLevelType w:val="multilevel"/>
    <w:tmpl w:val="2DE141B6"/>
    <w:lvl w:ilvl="0" w:tentative="0">
      <w:start w:val="1"/>
      <w:numFmt w:val="decimal"/>
      <w:lvlText w:val="46.%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EC92256"/>
    <w:multiLevelType w:val="multilevel"/>
    <w:tmpl w:val="2EC92256"/>
    <w:lvl w:ilvl="0" w:tentative="0">
      <w:start w:val="8"/>
      <w:numFmt w:val="decimal"/>
      <w:lvlText w:val="1.%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F150225"/>
    <w:multiLevelType w:val="multilevel"/>
    <w:tmpl w:val="2F150225"/>
    <w:lvl w:ilvl="0" w:tentative="0">
      <w:start w:val="1"/>
      <w:numFmt w:val="decimal"/>
      <w:lvlText w:val="43.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F9640D4"/>
    <w:multiLevelType w:val="multilevel"/>
    <w:tmpl w:val="2F9640D4"/>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44278DD"/>
    <w:multiLevelType w:val="multilevel"/>
    <w:tmpl w:val="344278DD"/>
    <w:lvl w:ilvl="0" w:tentative="0">
      <w:start w:val="1"/>
      <w:numFmt w:val="decimal"/>
      <w:lvlText w:val="43.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9791DE2"/>
    <w:multiLevelType w:val="multilevel"/>
    <w:tmpl w:val="39791DE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450E746B"/>
    <w:multiLevelType w:val="multilevel"/>
    <w:tmpl w:val="450E746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469D30D3"/>
    <w:multiLevelType w:val="multilevel"/>
    <w:tmpl w:val="469D30D3"/>
    <w:lvl w:ilvl="0" w:tentative="0">
      <w:start w:val="1"/>
      <w:numFmt w:val="decimal"/>
      <w:lvlText w:val="43.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48287748"/>
    <w:multiLevelType w:val="multilevel"/>
    <w:tmpl w:val="4828774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4AEC06C0"/>
    <w:multiLevelType w:val="multilevel"/>
    <w:tmpl w:val="4AEC06C0"/>
    <w:lvl w:ilvl="0" w:tentative="0">
      <w:start w:val="1"/>
      <w:numFmt w:val="decimal"/>
      <w:lvlText w:val="43.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4C494F74"/>
    <w:multiLevelType w:val="multilevel"/>
    <w:tmpl w:val="4C494F7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1B8384D"/>
    <w:multiLevelType w:val="multilevel"/>
    <w:tmpl w:val="51B8384D"/>
    <w:lvl w:ilvl="0" w:tentative="0">
      <w:start w:val="1"/>
      <w:numFmt w:val="decimalEnclosedCircle"/>
      <w:pStyle w:val="396"/>
      <w:lvlText w:val="%1"/>
      <w:lvlJc w:val="left"/>
      <w:pPr>
        <w:ind w:left="360" w:hanging="36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51686F7"/>
    <w:multiLevelType w:val="multilevel"/>
    <w:tmpl w:val="551686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C417985"/>
    <w:multiLevelType w:val="singleLevel"/>
    <w:tmpl w:val="5C417985"/>
    <w:lvl w:ilvl="0" w:tentative="0">
      <w:start w:val="1"/>
      <w:numFmt w:val="decimal"/>
      <w:pStyle w:val="14"/>
      <w:suff w:val="nothing"/>
      <w:lvlText w:val="%1."/>
      <w:lvlJc w:val="left"/>
    </w:lvl>
  </w:abstractNum>
  <w:abstractNum w:abstractNumId="35">
    <w:nsid w:val="5C92231C"/>
    <w:multiLevelType w:val="multilevel"/>
    <w:tmpl w:val="5C92231C"/>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3E512A4"/>
    <w:multiLevelType w:val="multilevel"/>
    <w:tmpl w:val="63E512A4"/>
    <w:lvl w:ilvl="0" w:tentative="0">
      <w:start w:val="1"/>
      <w:numFmt w:val="decimal"/>
      <w:lvlText w:val="43.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4E319E8"/>
    <w:multiLevelType w:val="multilevel"/>
    <w:tmpl w:val="64E319E8"/>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674D025B"/>
    <w:multiLevelType w:val="singleLevel"/>
    <w:tmpl w:val="674D025B"/>
    <w:lvl w:ilvl="0" w:tentative="0">
      <w:start w:val="33"/>
      <w:numFmt w:val="decimal"/>
      <w:suff w:val="nothing"/>
      <w:lvlText w:val="%1．"/>
      <w:lvlJc w:val="left"/>
    </w:lvl>
  </w:abstractNum>
  <w:abstractNum w:abstractNumId="39">
    <w:nsid w:val="688C1463"/>
    <w:multiLevelType w:val="multilevel"/>
    <w:tmpl w:val="688C1463"/>
    <w:lvl w:ilvl="0" w:tentative="0">
      <w:start w:val="1"/>
      <w:numFmt w:val="decimal"/>
      <w:lvlText w:val="4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A841D34"/>
    <w:multiLevelType w:val="multilevel"/>
    <w:tmpl w:val="6A841D3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BFE4CFE"/>
    <w:multiLevelType w:val="multilevel"/>
    <w:tmpl w:val="6BFE4CFE"/>
    <w:lvl w:ilvl="0" w:tentative="0">
      <w:start w:val="1"/>
      <w:numFmt w:val="decimal"/>
      <w:lvlText w:val="2.%1."/>
      <w:lvlJc w:val="left"/>
      <w:pPr>
        <w:ind w:left="420" w:hanging="420"/>
      </w:pPr>
      <w:rPr>
        <w:rFonts w:hint="eastAsia" w:ascii="宋体" w:hAnsi="宋体" w:eastAsia="宋体"/>
      </w:rPr>
    </w:lvl>
    <w:lvl w:ilvl="1" w:tentative="0">
      <w:start w:val="1"/>
      <w:numFmt w:val="lowerLetter"/>
      <w:lvlText w:val="%2)"/>
      <w:lvlJc w:val="left"/>
      <w:pPr>
        <w:ind w:left="840" w:hanging="420"/>
      </w:pPr>
      <w:rPr>
        <w:rFonts w:hint="eastAsia"/>
      </w:rPr>
    </w:lvl>
    <w:lvl w:ilvl="2" w:tentative="0">
      <w:start w:val="1"/>
      <w:numFmt w:val="decimal"/>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2">
    <w:nsid w:val="6DE83A7F"/>
    <w:multiLevelType w:val="multilevel"/>
    <w:tmpl w:val="6DE83A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00F3D9F"/>
    <w:multiLevelType w:val="multilevel"/>
    <w:tmpl w:val="700F3D9F"/>
    <w:lvl w:ilvl="0" w:tentative="0">
      <w:start w:val="1"/>
      <w:numFmt w:val="decimal"/>
      <w:lvlText w:val="%1."/>
      <w:lvlJc w:val="left"/>
      <w:pPr>
        <w:ind w:left="425" w:hanging="425"/>
      </w:pPr>
      <w:rPr>
        <w:rFonts w:hint="eastAsia" w:ascii="宋体" w:hAnsi="宋体" w:eastAsia="宋体"/>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4">
    <w:nsid w:val="7B484A68"/>
    <w:multiLevelType w:val="multilevel"/>
    <w:tmpl w:val="7B484A6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CAE700F"/>
    <w:multiLevelType w:val="multilevel"/>
    <w:tmpl w:val="7CAE700F"/>
    <w:lvl w:ilvl="0" w:tentative="0">
      <w:start w:val="1"/>
      <w:numFmt w:val="decimal"/>
      <w:lvlText w:val="3.%1."/>
      <w:lvlJc w:val="left"/>
      <w:pPr>
        <w:ind w:left="420" w:hanging="420"/>
      </w:pPr>
      <w:rPr>
        <w:rFonts w:hint="eastAsia"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7DA62A19"/>
    <w:multiLevelType w:val="multilevel"/>
    <w:tmpl w:val="7DA62A1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7">
    <w:nsid w:val="7E7E0AF7"/>
    <w:multiLevelType w:val="multilevel"/>
    <w:tmpl w:val="7E7E0AF7"/>
    <w:lvl w:ilvl="0" w:tentative="0">
      <w:start w:val="1"/>
      <w:numFmt w:val="decimal"/>
      <w:lvlText w:val="1.%1."/>
      <w:lvlJc w:val="left"/>
      <w:pPr>
        <w:ind w:left="1266" w:hanging="420"/>
      </w:pPr>
      <w:rPr>
        <w:rFonts w:hint="eastAsia"/>
      </w:rPr>
    </w:lvl>
    <w:lvl w:ilvl="1" w:tentative="0">
      <w:start w:val="1"/>
      <w:numFmt w:val="lowerLetter"/>
      <w:lvlText w:val="%2)"/>
      <w:lvlJc w:val="left"/>
      <w:pPr>
        <w:ind w:left="1686" w:hanging="420"/>
      </w:pPr>
    </w:lvl>
    <w:lvl w:ilvl="2" w:tentative="0">
      <w:start w:val="1"/>
      <w:numFmt w:val="lowerRoman"/>
      <w:lvlText w:val="%3."/>
      <w:lvlJc w:val="right"/>
      <w:pPr>
        <w:ind w:left="2106" w:hanging="420"/>
      </w:pPr>
    </w:lvl>
    <w:lvl w:ilvl="3" w:tentative="0">
      <w:start w:val="1"/>
      <w:numFmt w:val="decimal"/>
      <w:lvlText w:val="%4."/>
      <w:lvlJc w:val="left"/>
      <w:pPr>
        <w:ind w:left="2526" w:hanging="420"/>
      </w:pPr>
    </w:lvl>
    <w:lvl w:ilvl="4" w:tentative="0">
      <w:start w:val="1"/>
      <w:numFmt w:val="lowerLetter"/>
      <w:lvlText w:val="%5)"/>
      <w:lvlJc w:val="left"/>
      <w:pPr>
        <w:ind w:left="2946" w:hanging="420"/>
      </w:pPr>
    </w:lvl>
    <w:lvl w:ilvl="5" w:tentative="0">
      <w:start w:val="1"/>
      <w:numFmt w:val="lowerRoman"/>
      <w:lvlText w:val="%6."/>
      <w:lvlJc w:val="right"/>
      <w:pPr>
        <w:ind w:left="3366" w:hanging="420"/>
      </w:pPr>
    </w:lvl>
    <w:lvl w:ilvl="6" w:tentative="0">
      <w:start w:val="1"/>
      <w:numFmt w:val="decimal"/>
      <w:lvlText w:val="%7."/>
      <w:lvlJc w:val="left"/>
      <w:pPr>
        <w:ind w:left="3786" w:hanging="420"/>
      </w:pPr>
    </w:lvl>
    <w:lvl w:ilvl="7" w:tentative="0">
      <w:start w:val="1"/>
      <w:numFmt w:val="lowerLetter"/>
      <w:lvlText w:val="%8)"/>
      <w:lvlJc w:val="left"/>
      <w:pPr>
        <w:ind w:left="4206" w:hanging="420"/>
      </w:pPr>
    </w:lvl>
    <w:lvl w:ilvl="8" w:tentative="0">
      <w:start w:val="1"/>
      <w:numFmt w:val="lowerRoman"/>
      <w:lvlText w:val="%9."/>
      <w:lvlJc w:val="right"/>
      <w:pPr>
        <w:ind w:left="4626" w:hanging="420"/>
      </w:pPr>
    </w:lvl>
  </w:abstractNum>
  <w:num w:numId="1">
    <w:abstractNumId w:val="34"/>
  </w:num>
  <w:num w:numId="2">
    <w:abstractNumId w:val="11"/>
  </w:num>
  <w:num w:numId="3">
    <w:abstractNumId w:val="32"/>
  </w:num>
  <w:num w:numId="4">
    <w:abstractNumId w:val="29"/>
  </w:num>
  <w:num w:numId="5">
    <w:abstractNumId w:val="47"/>
  </w:num>
  <w:num w:numId="6">
    <w:abstractNumId w:val="18"/>
  </w:num>
  <w:num w:numId="7">
    <w:abstractNumId w:val="35"/>
  </w:num>
  <w:num w:numId="8">
    <w:abstractNumId w:val="12"/>
  </w:num>
  <w:num w:numId="9">
    <w:abstractNumId w:val="3"/>
  </w:num>
  <w:num w:numId="10">
    <w:abstractNumId w:val="38"/>
  </w:num>
  <w:num w:numId="11">
    <w:abstractNumId w:val="13"/>
  </w:num>
  <w:num w:numId="12">
    <w:abstractNumId w:val="7"/>
  </w:num>
  <w:num w:numId="13">
    <w:abstractNumId w:val="5"/>
  </w:num>
  <w:num w:numId="14">
    <w:abstractNumId w:val="17"/>
  </w:num>
  <w:num w:numId="15">
    <w:abstractNumId w:val="25"/>
  </w:num>
  <w:num w:numId="16">
    <w:abstractNumId w:val="28"/>
  </w:num>
  <w:num w:numId="17">
    <w:abstractNumId w:val="30"/>
  </w:num>
  <w:num w:numId="18">
    <w:abstractNumId w:val="36"/>
  </w:num>
  <w:num w:numId="19">
    <w:abstractNumId w:val="23"/>
  </w:num>
  <w:num w:numId="20">
    <w:abstractNumId w:val="15"/>
  </w:num>
  <w:num w:numId="21">
    <w:abstractNumId w:val="39"/>
  </w:num>
  <w:num w:numId="22">
    <w:abstractNumId w:val="21"/>
  </w:num>
  <w:num w:numId="23">
    <w:abstractNumId w:val="40"/>
  </w:num>
  <w:num w:numId="24">
    <w:abstractNumId w:val="44"/>
  </w:num>
  <w:num w:numId="25">
    <w:abstractNumId w:val="20"/>
  </w:num>
  <w:num w:numId="26">
    <w:abstractNumId w:val="4"/>
  </w:num>
  <w:num w:numId="27">
    <w:abstractNumId w:val="42"/>
  </w:num>
  <w:num w:numId="28">
    <w:abstractNumId w:val="1"/>
  </w:num>
  <w:num w:numId="29">
    <w:abstractNumId w:val="0"/>
  </w:num>
  <w:num w:numId="30">
    <w:abstractNumId w:val="43"/>
  </w:num>
  <w:num w:numId="31">
    <w:abstractNumId w:val="19"/>
  </w:num>
  <w:num w:numId="32">
    <w:abstractNumId w:val="9"/>
  </w:num>
  <w:num w:numId="33">
    <w:abstractNumId w:val="22"/>
  </w:num>
  <w:num w:numId="34">
    <w:abstractNumId w:val="41"/>
  </w:num>
  <w:num w:numId="35">
    <w:abstractNumId w:val="10"/>
  </w:num>
  <w:num w:numId="36">
    <w:abstractNumId w:val="45"/>
  </w:num>
  <w:num w:numId="37">
    <w:abstractNumId w:val="6"/>
  </w:num>
  <w:num w:numId="38">
    <w:abstractNumId w:val="2"/>
  </w:num>
  <w:num w:numId="39">
    <w:abstractNumId w:val="31"/>
  </w:num>
  <w:num w:numId="40">
    <w:abstractNumId w:val="26"/>
  </w:num>
  <w:num w:numId="41">
    <w:abstractNumId w:val="24"/>
  </w:num>
  <w:num w:numId="42">
    <w:abstractNumId w:val="14"/>
  </w:num>
  <w:num w:numId="43">
    <w:abstractNumId w:val="33"/>
  </w:num>
  <w:num w:numId="44">
    <w:abstractNumId w:val="16"/>
  </w:num>
  <w:num w:numId="45">
    <w:abstractNumId w:val="27"/>
  </w:num>
  <w:num w:numId="46">
    <w:abstractNumId w:val="37"/>
  </w:num>
  <w:num w:numId="47">
    <w:abstractNumId w:val="8"/>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mNjQ5YjEwZGFmMjk5ZWI2Nzc3MzRlYzMzMGNlNzMifQ=="/>
  </w:docVars>
  <w:rsids>
    <w:rsidRoot w:val="00172A27"/>
    <w:rsid w:val="000001C5"/>
    <w:rsid w:val="00001885"/>
    <w:rsid w:val="00001C80"/>
    <w:rsid w:val="000038D4"/>
    <w:rsid w:val="00004785"/>
    <w:rsid w:val="00004BF2"/>
    <w:rsid w:val="0000508D"/>
    <w:rsid w:val="00005177"/>
    <w:rsid w:val="00006650"/>
    <w:rsid w:val="00006DEC"/>
    <w:rsid w:val="00007976"/>
    <w:rsid w:val="0001004C"/>
    <w:rsid w:val="00010367"/>
    <w:rsid w:val="0001039C"/>
    <w:rsid w:val="0001041A"/>
    <w:rsid w:val="00011337"/>
    <w:rsid w:val="000114BE"/>
    <w:rsid w:val="00011715"/>
    <w:rsid w:val="000118DD"/>
    <w:rsid w:val="00012259"/>
    <w:rsid w:val="00012515"/>
    <w:rsid w:val="0001284A"/>
    <w:rsid w:val="00013DC3"/>
    <w:rsid w:val="00014151"/>
    <w:rsid w:val="00014482"/>
    <w:rsid w:val="0001477A"/>
    <w:rsid w:val="000152E2"/>
    <w:rsid w:val="00015FA2"/>
    <w:rsid w:val="00016305"/>
    <w:rsid w:val="00016ABA"/>
    <w:rsid w:val="00016FDA"/>
    <w:rsid w:val="00017760"/>
    <w:rsid w:val="000178E6"/>
    <w:rsid w:val="00017A40"/>
    <w:rsid w:val="00017BF6"/>
    <w:rsid w:val="00020221"/>
    <w:rsid w:val="00020419"/>
    <w:rsid w:val="00020C56"/>
    <w:rsid w:val="00021B20"/>
    <w:rsid w:val="00022356"/>
    <w:rsid w:val="00022A89"/>
    <w:rsid w:val="00022C69"/>
    <w:rsid w:val="00022EDF"/>
    <w:rsid w:val="0002346D"/>
    <w:rsid w:val="00024289"/>
    <w:rsid w:val="00024421"/>
    <w:rsid w:val="00024630"/>
    <w:rsid w:val="000248FA"/>
    <w:rsid w:val="000249E7"/>
    <w:rsid w:val="000251C4"/>
    <w:rsid w:val="000256D1"/>
    <w:rsid w:val="00025929"/>
    <w:rsid w:val="0002624B"/>
    <w:rsid w:val="00026A65"/>
    <w:rsid w:val="00026D4F"/>
    <w:rsid w:val="00026FC8"/>
    <w:rsid w:val="00027282"/>
    <w:rsid w:val="00027C4C"/>
    <w:rsid w:val="00027F23"/>
    <w:rsid w:val="00027FB0"/>
    <w:rsid w:val="00027FCC"/>
    <w:rsid w:val="00030610"/>
    <w:rsid w:val="00030885"/>
    <w:rsid w:val="00030BEC"/>
    <w:rsid w:val="00030EE9"/>
    <w:rsid w:val="00031F23"/>
    <w:rsid w:val="00031FC3"/>
    <w:rsid w:val="00032623"/>
    <w:rsid w:val="000329EA"/>
    <w:rsid w:val="00033102"/>
    <w:rsid w:val="000331D9"/>
    <w:rsid w:val="0003346A"/>
    <w:rsid w:val="000343B2"/>
    <w:rsid w:val="000346D9"/>
    <w:rsid w:val="00034A2B"/>
    <w:rsid w:val="00034ACC"/>
    <w:rsid w:val="00034DDA"/>
    <w:rsid w:val="00035379"/>
    <w:rsid w:val="000359E9"/>
    <w:rsid w:val="00036866"/>
    <w:rsid w:val="00036921"/>
    <w:rsid w:val="00037B59"/>
    <w:rsid w:val="00040908"/>
    <w:rsid w:val="00041679"/>
    <w:rsid w:val="00041E31"/>
    <w:rsid w:val="0004242C"/>
    <w:rsid w:val="000425C3"/>
    <w:rsid w:val="00042D50"/>
    <w:rsid w:val="0004310D"/>
    <w:rsid w:val="000431FF"/>
    <w:rsid w:val="00044387"/>
    <w:rsid w:val="00044C3F"/>
    <w:rsid w:val="00044FF2"/>
    <w:rsid w:val="00045755"/>
    <w:rsid w:val="00045C88"/>
    <w:rsid w:val="000460DA"/>
    <w:rsid w:val="00047EC6"/>
    <w:rsid w:val="00050158"/>
    <w:rsid w:val="000520DE"/>
    <w:rsid w:val="000526D1"/>
    <w:rsid w:val="00052D80"/>
    <w:rsid w:val="00053564"/>
    <w:rsid w:val="00053AB9"/>
    <w:rsid w:val="00053BF2"/>
    <w:rsid w:val="00054361"/>
    <w:rsid w:val="00054CFB"/>
    <w:rsid w:val="0005519D"/>
    <w:rsid w:val="0005528B"/>
    <w:rsid w:val="00056102"/>
    <w:rsid w:val="00056503"/>
    <w:rsid w:val="00056C94"/>
    <w:rsid w:val="000575A6"/>
    <w:rsid w:val="00057659"/>
    <w:rsid w:val="000605B2"/>
    <w:rsid w:val="000609A2"/>
    <w:rsid w:val="000615D3"/>
    <w:rsid w:val="00061871"/>
    <w:rsid w:val="00061D12"/>
    <w:rsid w:val="00061FBD"/>
    <w:rsid w:val="00062322"/>
    <w:rsid w:val="000636F6"/>
    <w:rsid w:val="000637E0"/>
    <w:rsid w:val="000638E6"/>
    <w:rsid w:val="00063A57"/>
    <w:rsid w:val="00063CC0"/>
    <w:rsid w:val="00064361"/>
    <w:rsid w:val="0006474A"/>
    <w:rsid w:val="000647C0"/>
    <w:rsid w:val="00064949"/>
    <w:rsid w:val="00065126"/>
    <w:rsid w:val="00066A00"/>
    <w:rsid w:val="00066CC4"/>
    <w:rsid w:val="00066F4E"/>
    <w:rsid w:val="00067DC2"/>
    <w:rsid w:val="000707A4"/>
    <w:rsid w:val="000720BC"/>
    <w:rsid w:val="00072B09"/>
    <w:rsid w:val="00072C06"/>
    <w:rsid w:val="00072E9D"/>
    <w:rsid w:val="00073444"/>
    <w:rsid w:val="00073E4C"/>
    <w:rsid w:val="0007427B"/>
    <w:rsid w:val="00074381"/>
    <w:rsid w:val="00074EC6"/>
    <w:rsid w:val="0007510C"/>
    <w:rsid w:val="000751B6"/>
    <w:rsid w:val="00075308"/>
    <w:rsid w:val="00075E9F"/>
    <w:rsid w:val="000767AD"/>
    <w:rsid w:val="00077881"/>
    <w:rsid w:val="00077F46"/>
    <w:rsid w:val="00077FEB"/>
    <w:rsid w:val="00080266"/>
    <w:rsid w:val="0008039B"/>
    <w:rsid w:val="000804CE"/>
    <w:rsid w:val="00080ADF"/>
    <w:rsid w:val="00080E75"/>
    <w:rsid w:val="00080F05"/>
    <w:rsid w:val="00080F65"/>
    <w:rsid w:val="00081249"/>
    <w:rsid w:val="000817F2"/>
    <w:rsid w:val="00081BF5"/>
    <w:rsid w:val="0008213B"/>
    <w:rsid w:val="00082380"/>
    <w:rsid w:val="00082C02"/>
    <w:rsid w:val="00082C26"/>
    <w:rsid w:val="00082D97"/>
    <w:rsid w:val="00083300"/>
    <w:rsid w:val="00083378"/>
    <w:rsid w:val="00083A0F"/>
    <w:rsid w:val="00083D89"/>
    <w:rsid w:val="000841D7"/>
    <w:rsid w:val="00084328"/>
    <w:rsid w:val="00085159"/>
    <w:rsid w:val="0008518B"/>
    <w:rsid w:val="00085337"/>
    <w:rsid w:val="00085E6B"/>
    <w:rsid w:val="00085EC7"/>
    <w:rsid w:val="00086962"/>
    <w:rsid w:val="000877C3"/>
    <w:rsid w:val="00087F59"/>
    <w:rsid w:val="00087F98"/>
    <w:rsid w:val="00090141"/>
    <w:rsid w:val="0009026C"/>
    <w:rsid w:val="000903D8"/>
    <w:rsid w:val="00090B64"/>
    <w:rsid w:val="00090CE7"/>
    <w:rsid w:val="000916A9"/>
    <w:rsid w:val="00091A17"/>
    <w:rsid w:val="00091C2A"/>
    <w:rsid w:val="00091D14"/>
    <w:rsid w:val="00092133"/>
    <w:rsid w:val="000921F9"/>
    <w:rsid w:val="00092887"/>
    <w:rsid w:val="00093723"/>
    <w:rsid w:val="00094046"/>
    <w:rsid w:val="000940F0"/>
    <w:rsid w:val="00094F0B"/>
    <w:rsid w:val="000955E1"/>
    <w:rsid w:val="00095FB1"/>
    <w:rsid w:val="00096147"/>
    <w:rsid w:val="000970AE"/>
    <w:rsid w:val="00097345"/>
    <w:rsid w:val="0009743F"/>
    <w:rsid w:val="000A0088"/>
    <w:rsid w:val="000A0199"/>
    <w:rsid w:val="000A07C0"/>
    <w:rsid w:val="000A0E80"/>
    <w:rsid w:val="000A13BB"/>
    <w:rsid w:val="000A1A74"/>
    <w:rsid w:val="000A1B8F"/>
    <w:rsid w:val="000A2C79"/>
    <w:rsid w:val="000A458F"/>
    <w:rsid w:val="000A4B3E"/>
    <w:rsid w:val="000A575D"/>
    <w:rsid w:val="000A63A1"/>
    <w:rsid w:val="000A6A6D"/>
    <w:rsid w:val="000A6F49"/>
    <w:rsid w:val="000A72A2"/>
    <w:rsid w:val="000A74E2"/>
    <w:rsid w:val="000B01EB"/>
    <w:rsid w:val="000B0815"/>
    <w:rsid w:val="000B0A1F"/>
    <w:rsid w:val="000B1123"/>
    <w:rsid w:val="000B190C"/>
    <w:rsid w:val="000B1AFF"/>
    <w:rsid w:val="000B2055"/>
    <w:rsid w:val="000B20CD"/>
    <w:rsid w:val="000B2D69"/>
    <w:rsid w:val="000B344E"/>
    <w:rsid w:val="000B3673"/>
    <w:rsid w:val="000B3955"/>
    <w:rsid w:val="000B46FA"/>
    <w:rsid w:val="000B4854"/>
    <w:rsid w:val="000B4A43"/>
    <w:rsid w:val="000B54A7"/>
    <w:rsid w:val="000B557A"/>
    <w:rsid w:val="000B6149"/>
    <w:rsid w:val="000B6B3E"/>
    <w:rsid w:val="000B71D9"/>
    <w:rsid w:val="000C002B"/>
    <w:rsid w:val="000C01FF"/>
    <w:rsid w:val="000C08FC"/>
    <w:rsid w:val="000C0E60"/>
    <w:rsid w:val="000C1FBF"/>
    <w:rsid w:val="000C574E"/>
    <w:rsid w:val="000C6007"/>
    <w:rsid w:val="000C61C0"/>
    <w:rsid w:val="000C6696"/>
    <w:rsid w:val="000C67CE"/>
    <w:rsid w:val="000C6F92"/>
    <w:rsid w:val="000C7028"/>
    <w:rsid w:val="000C7DFF"/>
    <w:rsid w:val="000D048B"/>
    <w:rsid w:val="000D0A22"/>
    <w:rsid w:val="000D0EA7"/>
    <w:rsid w:val="000D11AB"/>
    <w:rsid w:val="000D127D"/>
    <w:rsid w:val="000D2C07"/>
    <w:rsid w:val="000D2D26"/>
    <w:rsid w:val="000D2E00"/>
    <w:rsid w:val="000D2E88"/>
    <w:rsid w:val="000D3055"/>
    <w:rsid w:val="000D3101"/>
    <w:rsid w:val="000D3618"/>
    <w:rsid w:val="000D3713"/>
    <w:rsid w:val="000D37C9"/>
    <w:rsid w:val="000D39AC"/>
    <w:rsid w:val="000D3C3C"/>
    <w:rsid w:val="000D4232"/>
    <w:rsid w:val="000D4518"/>
    <w:rsid w:val="000D485D"/>
    <w:rsid w:val="000D48A8"/>
    <w:rsid w:val="000D5B95"/>
    <w:rsid w:val="000D69B2"/>
    <w:rsid w:val="000D7457"/>
    <w:rsid w:val="000D79BC"/>
    <w:rsid w:val="000E0378"/>
    <w:rsid w:val="000E0809"/>
    <w:rsid w:val="000E09D2"/>
    <w:rsid w:val="000E0B19"/>
    <w:rsid w:val="000E0EAB"/>
    <w:rsid w:val="000E1642"/>
    <w:rsid w:val="000E2E55"/>
    <w:rsid w:val="000E3A96"/>
    <w:rsid w:val="000E3B7A"/>
    <w:rsid w:val="000E3DE1"/>
    <w:rsid w:val="000E40BB"/>
    <w:rsid w:val="000E4745"/>
    <w:rsid w:val="000E53F8"/>
    <w:rsid w:val="000E5725"/>
    <w:rsid w:val="000E5892"/>
    <w:rsid w:val="000E5ACD"/>
    <w:rsid w:val="000E6265"/>
    <w:rsid w:val="000E6791"/>
    <w:rsid w:val="000E6D43"/>
    <w:rsid w:val="000F017F"/>
    <w:rsid w:val="000F0263"/>
    <w:rsid w:val="000F07D7"/>
    <w:rsid w:val="000F0DEE"/>
    <w:rsid w:val="000F0EED"/>
    <w:rsid w:val="000F11FB"/>
    <w:rsid w:val="000F1838"/>
    <w:rsid w:val="000F1ED5"/>
    <w:rsid w:val="000F2314"/>
    <w:rsid w:val="000F2590"/>
    <w:rsid w:val="000F2C38"/>
    <w:rsid w:val="000F3073"/>
    <w:rsid w:val="000F3830"/>
    <w:rsid w:val="000F3C32"/>
    <w:rsid w:val="000F40EF"/>
    <w:rsid w:val="000F4252"/>
    <w:rsid w:val="000F43F4"/>
    <w:rsid w:val="000F4731"/>
    <w:rsid w:val="000F4D0C"/>
    <w:rsid w:val="000F5324"/>
    <w:rsid w:val="000F5A6A"/>
    <w:rsid w:val="000F5AFE"/>
    <w:rsid w:val="000F5BEA"/>
    <w:rsid w:val="000F5CF6"/>
    <w:rsid w:val="000F5FAE"/>
    <w:rsid w:val="000F6CD1"/>
    <w:rsid w:val="000F6ED5"/>
    <w:rsid w:val="000F72D5"/>
    <w:rsid w:val="000F7EB4"/>
    <w:rsid w:val="001003A0"/>
    <w:rsid w:val="001003FE"/>
    <w:rsid w:val="00100457"/>
    <w:rsid w:val="0010085D"/>
    <w:rsid w:val="00100B57"/>
    <w:rsid w:val="00101661"/>
    <w:rsid w:val="00101BA6"/>
    <w:rsid w:val="00102499"/>
    <w:rsid w:val="0010275F"/>
    <w:rsid w:val="00102D91"/>
    <w:rsid w:val="00102E00"/>
    <w:rsid w:val="001039A1"/>
    <w:rsid w:val="00103F73"/>
    <w:rsid w:val="00104DB1"/>
    <w:rsid w:val="00104F90"/>
    <w:rsid w:val="00105043"/>
    <w:rsid w:val="001057F3"/>
    <w:rsid w:val="00105E41"/>
    <w:rsid w:val="00106093"/>
    <w:rsid w:val="00107190"/>
    <w:rsid w:val="00107B06"/>
    <w:rsid w:val="00110DB7"/>
    <w:rsid w:val="0011104B"/>
    <w:rsid w:val="001119FD"/>
    <w:rsid w:val="00111A47"/>
    <w:rsid w:val="00111D93"/>
    <w:rsid w:val="00112072"/>
    <w:rsid w:val="001128A2"/>
    <w:rsid w:val="00113140"/>
    <w:rsid w:val="00113180"/>
    <w:rsid w:val="0011356D"/>
    <w:rsid w:val="001137B2"/>
    <w:rsid w:val="001137FD"/>
    <w:rsid w:val="00114489"/>
    <w:rsid w:val="00114CF3"/>
    <w:rsid w:val="001150BC"/>
    <w:rsid w:val="00115517"/>
    <w:rsid w:val="00115A68"/>
    <w:rsid w:val="0011602A"/>
    <w:rsid w:val="001161D6"/>
    <w:rsid w:val="00116404"/>
    <w:rsid w:val="00116AB2"/>
    <w:rsid w:val="00117D6C"/>
    <w:rsid w:val="00120336"/>
    <w:rsid w:val="00120605"/>
    <w:rsid w:val="001207E4"/>
    <w:rsid w:val="00120E31"/>
    <w:rsid w:val="00122535"/>
    <w:rsid w:val="00123100"/>
    <w:rsid w:val="00123490"/>
    <w:rsid w:val="00123BCB"/>
    <w:rsid w:val="00124611"/>
    <w:rsid w:val="00125A4E"/>
    <w:rsid w:val="00126286"/>
    <w:rsid w:val="00126B73"/>
    <w:rsid w:val="00127127"/>
    <w:rsid w:val="00127201"/>
    <w:rsid w:val="00127521"/>
    <w:rsid w:val="00127872"/>
    <w:rsid w:val="00127CE6"/>
    <w:rsid w:val="00130785"/>
    <w:rsid w:val="00130E12"/>
    <w:rsid w:val="00130F41"/>
    <w:rsid w:val="0013118C"/>
    <w:rsid w:val="001316CF"/>
    <w:rsid w:val="001320E7"/>
    <w:rsid w:val="0013266B"/>
    <w:rsid w:val="00132913"/>
    <w:rsid w:val="00132AEF"/>
    <w:rsid w:val="001334F4"/>
    <w:rsid w:val="001339E9"/>
    <w:rsid w:val="00133BDB"/>
    <w:rsid w:val="0013424A"/>
    <w:rsid w:val="0013446D"/>
    <w:rsid w:val="00134972"/>
    <w:rsid w:val="00134ADB"/>
    <w:rsid w:val="0013538C"/>
    <w:rsid w:val="001353B4"/>
    <w:rsid w:val="001355AE"/>
    <w:rsid w:val="00135CFF"/>
    <w:rsid w:val="001365F2"/>
    <w:rsid w:val="00137EDF"/>
    <w:rsid w:val="0014051D"/>
    <w:rsid w:val="00140CBF"/>
    <w:rsid w:val="00141503"/>
    <w:rsid w:val="0014224E"/>
    <w:rsid w:val="0014238B"/>
    <w:rsid w:val="00142DE3"/>
    <w:rsid w:val="00143A6A"/>
    <w:rsid w:val="00144CEA"/>
    <w:rsid w:val="001457BB"/>
    <w:rsid w:val="001458FA"/>
    <w:rsid w:val="00145AAE"/>
    <w:rsid w:val="00145FD6"/>
    <w:rsid w:val="001465CF"/>
    <w:rsid w:val="001472FE"/>
    <w:rsid w:val="001477AF"/>
    <w:rsid w:val="001500B4"/>
    <w:rsid w:val="001504E7"/>
    <w:rsid w:val="001514ED"/>
    <w:rsid w:val="0015167E"/>
    <w:rsid w:val="00151B64"/>
    <w:rsid w:val="001524A7"/>
    <w:rsid w:val="0015264F"/>
    <w:rsid w:val="00152A1C"/>
    <w:rsid w:val="00154A80"/>
    <w:rsid w:val="0015510B"/>
    <w:rsid w:val="001551FC"/>
    <w:rsid w:val="00155E1C"/>
    <w:rsid w:val="001561FC"/>
    <w:rsid w:val="001563D7"/>
    <w:rsid w:val="00156673"/>
    <w:rsid w:val="00156A2D"/>
    <w:rsid w:val="00156BA1"/>
    <w:rsid w:val="00156F14"/>
    <w:rsid w:val="0015727F"/>
    <w:rsid w:val="001575DB"/>
    <w:rsid w:val="00160972"/>
    <w:rsid w:val="00160CD2"/>
    <w:rsid w:val="00160D71"/>
    <w:rsid w:val="00160FFA"/>
    <w:rsid w:val="001619B2"/>
    <w:rsid w:val="00161C26"/>
    <w:rsid w:val="00162716"/>
    <w:rsid w:val="00163F58"/>
    <w:rsid w:val="0016422B"/>
    <w:rsid w:val="001649A3"/>
    <w:rsid w:val="001650F7"/>
    <w:rsid w:val="001652E5"/>
    <w:rsid w:val="0016619A"/>
    <w:rsid w:val="00166305"/>
    <w:rsid w:val="00166312"/>
    <w:rsid w:val="0016656C"/>
    <w:rsid w:val="00166B23"/>
    <w:rsid w:val="00167913"/>
    <w:rsid w:val="0016799C"/>
    <w:rsid w:val="00167B6D"/>
    <w:rsid w:val="00170072"/>
    <w:rsid w:val="00170309"/>
    <w:rsid w:val="0017048F"/>
    <w:rsid w:val="001704CD"/>
    <w:rsid w:val="00170745"/>
    <w:rsid w:val="00170F92"/>
    <w:rsid w:val="0017102C"/>
    <w:rsid w:val="00171118"/>
    <w:rsid w:val="00171444"/>
    <w:rsid w:val="00171758"/>
    <w:rsid w:val="001718A5"/>
    <w:rsid w:val="00172776"/>
    <w:rsid w:val="00172A27"/>
    <w:rsid w:val="00172B56"/>
    <w:rsid w:val="00172E07"/>
    <w:rsid w:val="001730FE"/>
    <w:rsid w:val="00175202"/>
    <w:rsid w:val="0017521C"/>
    <w:rsid w:val="00175656"/>
    <w:rsid w:val="00175830"/>
    <w:rsid w:val="001759FA"/>
    <w:rsid w:val="00175A77"/>
    <w:rsid w:val="00175D6C"/>
    <w:rsid w:val="00175F93"/>
    <w:rsid w:val="001763DB"/>
    <w:rsid w:val="001765CC"/>
    <w:rsid w:val="00176AA5"/>
    <w:rsid w:val="00176C7F"/>
    <w:rsid w:val="00177B67"/>
    <w:rsid w:val="00180A37"/>
    <w:rsid w:val="00181A5C"/>
    <w:rsid w:val="00183619"/>
    <w:rsid w:val="00183702"/>
    <w:rsid w:val="00183C70"/>
    <w:rsid w:val="00183D98"/>
    <w:rsid w:val="001840DB"/>
    <w:rsid w:val="00184C30"/>
    <w:rsid w:val="001864D1"/>
    <w:rsid w:val="00186669"/>
    <w:rsid w:val="00190F28"/>
    <w:rsid w:val="0019155E"/>
    <w:rsid w:val="00192329"/>
    <w:rsid w:val="001928C0"/>
    <w:rsid w:val="00192926"/>
    <w:rsid w:val="001930E7"/>
    <w:rsid w:val="00193596"/>
    <w:rsid w:val="00193F73"/>
    <w:rsid w:val="00193F87"/>
    <w:rsid w:val="00194BAF"/>
    <w:rsid w:val="0019503C"/>
    <w:rsid w:val="00195C3F"/>
    <w:rsid w:val="00196EBC"/>
    <w:rsid w:val="00196F09"/>
    <w:rsid w:val="0019769E"/>
    <w:rsid w:val="001976A0"/>
    <w:rsid w:val="00197DFC"/>
    <w:rsid w:val="001A0D4F"/>
    <w:rsid w:val="001A0DC8"/>
    <w:rsid w:val="001A1672"/>
    <w:rsid w:val="001A21B5"/>
    <w:rsid w:val="001A224A"/>
    <w:rsid w:val="001A2896"/>
    <w:rsid w:val="001A312D"/>
    <w:rsid w:val="001A348A"/>
    <w:rsid w:val="001A386E"/>
    <w:rsid w:val="001A3C05"/>
    <w:rsid w:val="001A4528"/>
    <w:rsid w:val="001A45FB"/>
    <w:rsid w:val="001A4D7A"/>
    <w:rsid w:val="001A4EAC"/>
    <w:rsid w:val="001A4EAD"/>
    <w:rsid w:val="001A5459"/>
    <w:rsid w:val="001A5D8E"/>
    <w:rsid w:val="001A6607"/>
    <w:rsid w:val="001A6899"/>
    <w:rsid w:val="001A6A1E"/>
    <w:rsid w:val="001A778A"/>
    <w:rsid w:val="001B0955"/>
    <w:rsid w:val="001B0A47"/>
    <w:rsid w:val="001B0B49"/>
    <w:rsid w:val="001B17D1"/>
    <w:rsid w:val="001B1A08"/>
    <w:rsid w:val="001B1FEE"/>
    <w:rsid w:val="001B215B"/>
    <w:rsid w:val="001B258B"/>
    <w:rsid w:val="001B2BFC"/>
    <w:rsid w:val="001B3014"/>
    <w:rsid w:val="001B30CB"/>
    <w:rsid w:val="001B361B"/>
    <w:rsid w:val="001B3833"/>
    <w:rsid w:val="001B383E"/>
    <w:rsid w:val="001B3942"/>
    <w:rsid w:val="001B3A65"/>
    <w:rsid w:val="001B3FBB"/>
    <w:rsid w:val="001B49B7"/>
    <w:rsid w:val="001B5508"/>
    <w:rsid w:val="001B56CD"/>
    <w:rsid w:val="001B5759"/>
    <w:rsid w:val="001B5BB3"/>
    <w:rsid w:val="001B5C91"/>
    <w:rsid w:val="001B6386"/>
    <w:rsid w:val="001B6B44"/>
    <w:rsid w:val="001B6B95"/>
    <w:rsid w:val="001B7064"/>
    <w:rsid w:val="001B71D7"/>
    <w:rsid w:val="001B75E8"/>
    <w:rsid w:val="001B7BD3"/>
    <w:rsid w:val="001C05E5"/>
    <w:rsid w:val="001C08D2"/>
    <w:rsid w:val="001C0E6A"/>
    <w:rsid w:val="001C11BF"/>
    <w:rsid w:val="001C159C"/>
    <w:rsid w:val="001C2CCB"/>
    <w:rsid w:val="001C37AE"/>
    <w:rsid w:val="001C380F"/>
    <w:rsid w:val="001C386A"/>
    <w:rsid w:val="001C3C9B"/>
    <w:rsid w:val="001C3FF3"/>
    <w:rsid w:val="001C4B6C"/>
    <w:rsid w:val="001C4CBB"/>
    <w:rsid w:val="001C4CDE"/>
    <w:rsid w:val="001C5D4E"/>
    <w:rsid w:val="001C5F6B"/>
    <w:rsid w:val="001C693C"/>
    <w:rsid w:val="001C6E59"/>
    <w:rsid w:val="001C735B"/>
    <w:rsid w:val="001C7861"/>
    <w:rsid w:val="001C7F5D"/>
    <w:rsid w:val="001D119E"/>
    <w:rsid w:val="001D1C58"/>
    <w:rsid w:val="001D241D"/>
    <w:rsid w:val="001D24F8"/>
    <w:rsid w:val="001D28FC"/>
    <w:rsid w:val="001D2C05"/>
    <w:rsid w:val="001D2DAF"/>
    <w:rsid w:val="001D3AD3"/>
    <w:rsid w:val="001D40D2"/>
    <w:rsid w:val="001D4A53"/>
    <w:rsid w:val="001D4E42"/>
    <w:rsid w:val="001D5059"/>
    <w:rsid w:val="001D537B"/>
    <w:rsid w:val="001D5CDB"/>
    <w:rsid w:val="001D7D80"/>
    <w:rsid w:val="001E021C"/>
    <w:rsid w:val="001E0404"/>
    <w:rsid w:val="001E0A4D"/>
    <w:rsid w:val="001E1346"/>
    <w:rsid w:val="001E1825"/>
    <w:rsid w:val="001E1FA7"/>
    <w:rsid w:val="001E382D"/>
    <w:rsid w:val="001E42E7"/>
    <w:rsid w:val="001E761A"/>
    <w:rsid w:val="001E7651"/>
    <w:rsid w:val="001F0420"/>
    <w:rsid w:val="001F05B7"/>
    <w:rsid w:val="001F0DA3"/>
    <w:rsid w:val="001F1224"/>
    <w:rsid w:val="001F1351"/>
    <w:rsid w:val="001F13B0"/>
    <w:rsid w:val="001F17C6"/>
    <w:rsid w:val="001F1AA3"/>
    <w:rsid w:val="001F24A1"/>
    <w:rsid w:val="001F265E"/>
    <w:rsid w:val="001F2C4C"/>
    <w:rsid w:val="001F2D10"/>
    <w:rsid w:val="001F342C"/>
    <w:rsid w:val="001F3669"/>
    <w:rsid w:val="001F3A36"/>
    <w:rsid w:val="001F3A8D"/>
    <w:rsid w:val="001F3F2D"/>
    <w:rsid w:val="001F41BA"/>
    <w:rsid w:val="001F521A"/>
    <w:rsid w:val="001F54FF"/>
    <w:rsid w:val="001F5C11"/>
    <w:rsid w:val="001F69AD"/>
    <w:rsid w:val="001F7493"/>
    <w:rsid w:val="00201950"/>
    <w:rsid w:val="002019B1"/>
    <w:rsid w:val="00201E2F"/>
    <w:rsid w:val="00201FB4"/>
    <w:rsid w:val="0020201E"/>
    <w:rsid w:val="00202354"/>
    <w:rsid w:val="0020235D"/>
    <w:rsid w:val="0020247E"/>
    <w:rsid w:val="002024EF"/>
    <w:rsid w:val="0020252E"/>
    <w:rsid w:val="0020269A"/>
    <w:rsid w:val="00202A0C"/>
    <w:rsid w:val="0020316F"/>
    <w:rsid w:val="00203738"/>
    <w:rsid w:val="002037A5"/>
    <w:rsid w:val="0020529E"/>
    <w:rsid w:val="0020591F"/>
    <w:rsid w:val="00205A1A"/>
    <w:rsid w:val="00206059"/>
    <w:rsid w:val="00207009"/>
    <w:rsid w:val="00207B6B"/>
    <w:rsid w:val="00207CB2"/>
    <w:rsid w:val="00207D6D"/>
    <w:rsid w:val="00210277"/>
    <w:rsid w:val="00210750"/>
    <w:rsid w:val="00211AD7"/>
    <w:rsid w:val="002121E6"/>
    <w:rsid w:val="002126CE"/>
    <w:rsid w:val="00212B5B"/>
    <w:rsid w:val="002132D6"/>
    <w:rsid w:val="002137BF"/>
    <w:rsid w:val="00214825"/>
    <w:rsid w:val="00214B4C"/>
    <w:rsid w:val="002151AA"/>
    <w:rsid w:val="00215274"/>
    <w:rsid w:val="00216CD9"/>
    <w:rsid w:val="00216CF9"/>
    <w:rsid w:val="00217F91"/>
    <w:rsid w:val="00220054"/>
    <w:rsid w:val="002207F6"/>
    <w:rsid w:val="00221200"/>
    <w:rsid w:val="00221444"/>
    <w:rsid w:val="00221CEF"/>
    <w:rsid w:val="002220F2"/>
    <w:rsid w:val="002226B3"/>
    <w:rsid w:val="002227AA"/>
    <w:rsid w:val="002229EE"/>
    <w:rsid w:val="00222F1B"/>
    <w:rsid w:val="00223448"/>
    <w:rsid w:val="002234BB"/>
    <w:rsid w:val="0022353D"/>
    <w:rsid w:val="0022358C"/>
    <w:rsid w:val="002247FF"/>
    <w:rsid w:val="00224B6F"/>
    <w:rsid w:val="00224BBF"/>
    <w:rsid w:val="00226C1B"/>
    <w:rsid w:val="00226FD0"/>
    <w:rsid w:val="00227D4F"/>
    <w:rsid w:val="00230AA1"/>
    <w:rsid w:val="00230B98"/>
    <w:rsid w:val="00231FA8"/>
    <w:rsid w:val="00232211"/>
    <w:rsid w:val="00232542"/>
    <w:rsid w:val="00232636"/>
    <w:rsid w:val="00232D36"/>
    <w:rsid w:val="00233474"/>
    <w:rsid w:val="0023350F"/>
    <w:rsid w:val="002349BC"/>
    <w:rsid w:val="0023668F"/>
    <w:rsid w:val="00237642"/>
    <w:rsid w:val="00240124"/>
    <w:rsid w:val="0024014B"/>
    <w:rsid w:val="002403B1"/>
    <w:rsid w:val="00240A9C"/>
    <w:rsid w:val="00240DF8"/>
    <w:rsid w:val="00240F74"/>
    <w:rsid w:val="00241586"/>
    <w:rsid w:val="00242411"/>
    <w:rsid w:val="0024246A"/>
    <w:rsid w:val="00242777"/>
    <w:rsid w:val="00242965"/>
    <w:rsid w:val="00243357"/>
    <w:rsid w:val="00243450"/>
    <w:rsid w:val="00244077"/>
    <w:rsid w:val="00244E5A"/>
    <w:rsid w:val="00244F91"/>
    <w:rsid w:val="002454B2"/>
    <w:rsid w:val="00245590"/>
    <w:rsid w:val="0024639A"/>
    <w:rsid w:val="0024649F"/>
    <w:rsid w:val="002464B3"/>
    <w:rsid w:val="00246D53"/>
    <w:rsid w:val="00246F2F"/>
    <w:rsid w:val="00247906"/>
    <w:rsid w:val="00247C13"/>
    <w:rsid w:val="0025083C"/>
    <w:rsid w:val="00250953"/>
    <w:rsid w:val="002509DB"/>
    <w:rsid w:val="00250AB5"/>
    <w:rsid w:val="002510E4"/>
    <w:rsid w:val="002518C1"/>
    <w:rsid w:val="0025200C"/>
    <w:rsid w:val="00252AF0"/>
    <w:rsid w:val="002533D8"/>
    <w:rsid w:val="00253DF5"/>
    <w:rsid w:val="00254130"/>
    <w:rsid w:val="00254322"/>
    <w:rsid w:val="002548BE"/>
    <w:rsid w:val="00254AD0"/>
    <w:rsid w:val="00255ACA"/>
    <w:rsid w:val="00255D91"/>
    <w:rsid w:val="00255DC0"/>
    <w:rsid w:val="00255E7E"/>
    <w:rsid w:val="002561FA"/>
    <w:rsid w:val="00256E61"/>
    <w:rsid w:val="00257608"/>
    <w:rsid w:val="00257A65"/>
    <w:rsid w:val="002606D5"/>
    <w:rsid w:val="002612C5"/>
    <w:rsid w:val="0026165B"/>
    <w:rsid w:val="002623BF"/>
    <w:rsid w:val="00262D00"/>
    <w:rsid w:val="00262D83"/>
    <w:rsid w:val="0026315B"/>
    <w:rsid w:val="00263FEA"/>
    <w:rsid w:val="00265526"/>
    <w:rsid w:val="00266048"/>
    <w:rsid w:val="00266A99"/>
    <w:rsid w:val="00266F2F"/>
    <w:rsid w:val="002676EB"/>
    <w:rsid w:val="0027009F"/>
    <w:rsid w:val="00270A6B"/>
    <w:rsid w:val="00270BBE"/>
    <w:rsid w:val="00270C19"/>
    <w:rsid w:val="0027121B"/>
    <w:rsid w:val="00271762"/>
    <w:rsid w:val="0027229B"/>
    <w:rsid w:val="002730E8"/>
    <w:rsid w:val="002731CD"/>
    <w:rsid w:val="002736A1"/>
    <w:rsid w:val="00273D9C"/>
    <w:rsid w:val="002742E5"/>
    <w:rsid w:val="00274682"/>
    <w:rsid w:val="00274C06"/>
    <w:rsid w:val="00275011"/>
    <w:rsid w:val="00275C9E"/>
    <w:rsid w:val="002809B8"/>
    <w:rsid w:val="0028118F"/>
    <w:rsid w:val="00281C87"/>
    <w:rsid w:val="00283170"/>
    <w:rsid w:val="00283491"/>
    <w:rsid w:val="00283DDB"/>
    <w:rsid w:val="00284053"/>
    <w:rsid w:val="00284A58"/>
    <w:rsid w:val="00284BB5"/>
    <w:rsid w:val="00285066"/>
    <w:rsid w:val="002853E7"/>
    <w:rsid w:val="0028566D"/>
    <w:rsid w:val="00285835"/>
    <w:rsid w:val="002859F4"/>
    <w:rsid w:val="00285C9C"/>
    <w:rsid w:val="00286002"/>
    <w:rsid w:val="0028604D"/>
    <w:rsid w:val="0028637E"/>
    <w:rsid w:val="002870CC"/>
    <w:rsid w:val="00287539"/>
    <w:rsid w:val="00287806"/>
    <w:rsid w:val="00287C5C"/>
    <w:rsid w:val="0029015D"/>
    <w:rsid w:val="0029061D"/>
    <w:rsid w:val="002907D7"/>
    <w:rsid w:val="00290D8A"/>
    <w:rsid w:val="002910D2"/>
    <w:rsid w:val="0029240D"/>
    <w:rsid w:val="00292F56"/>
    <w:rsid w:val="002932F8"/>
    <w:rsid w:val="002933CB"/>
    <w:rsid w:val="00293E6E"/>
    <w:rsid w:val="002942E2"/>
    <w:rsid w:val="00294FC0"/>
    <w:rsid w:val="00295172"/>
    <w:rsid w:val="00295314"/>
    <w:rsid w:val="00295A42"/>
    <w:rsid w:val="00296268"/>
    <w:rsid w:val="002969C2"/>
    <w:rsid w:val="00296C6C"/>
    <w:rsid w:val="0029722E"/>
    <w:rsid w:val="002978B7"/>
    <w:rsid w:val="00297F5B"/>
    <w:rsid w:val="002A0C25"/>
    <w:rsid w:val="002A14AD"/>
    <w:rsid w:val="002A1A27"/>
    <w:rsid w:val="002A1B81"/>
    <w:rsid w:val="002A23B5"/>
    <w:rsid w:val="002A2782"/>
    <w:rsid w:val="002A2B5B"/>
    <w:rsid w:val="002A3044"/>
    <w:rsid w:val="002A37F9"/>
    <w:rsid w:val="002A39C5"/>
    <w:rsid w:val="002A3CCD"/>
    <w:rsid w:val="002A3DB4"/>
    <w:rsid w:val="002A3E6D"/>
    <w:rsid w:val="002A40BD"/>
    <w:rsid w:val="002A464E"/>
    <w:rsid w:val="002A4F8D"/>
    <w:rsid w:val="002A5783"/>
    <w:rsid w:val="002A5851"/>
    <w:rsid w:val="002A6387"/>
    <w:rsid w:val="002A643A"/>
    <w:rsid w:val="002A75B3"/>
    <w:rsid w:val="002A7CEE"/>
    <w:rsid w:val="002B169E"/>
    <w:rsid w:val="002B1F81"/>
    <w:rsid w:val="002B2AB7"/>
    <w:rsid w:val="002B2FC6"/>
    <w:rsid w:val="002B3CA9"/>
    <w:rsid w:val="002B40D0"/>
    <w:rsid w:val="002B428F"/>
    <w:rsid w:val="002B47DB"/>
    <w:rsid w:val="002B54E1"/>
    <w:rsid w:val="002B5CF9"/>
    <w:rsid w:val="002B63B3"/>
    <w:rsid w:val="002B6660"/>
    <w:rsid w:val="002B6A74"/>
    <w:rsid w:val="002B72D5"/>
    <w:rsid w:val="002C0283"/>
    <w:rsid w:val="002C0732"/>
    <w:rsid w:val="002C0A7F"/>
    <w:rsid w:val="002C1210"/>
    <w:rsid w:val="002C13EF"/>
    <w:rsid w:val="002C169A"/>
    <w:rsid w:val="002C1898"/>
    <w:rsid w:val="002C1BFC"/>
    <w:rsid w:val="002C3748"/>
    <w:rsid w:val="002C3A31"/>
    <w:rsid w:val="002C3C6A"/>
    <w:rsid w:val="002C3DA9"/>
    <w:rsid w:val="002C43B8"/>
    <w:rsid w:val="002C4551"/>
    <w:rsid w:val="002C5504"/>
    <w:rsid w:val="002C5DCB"/>
    <w:rsid w:val="002C6068"/>
    <w:rsid w:val="002C6350"/>
    <w:rsid w:val="002C71B9"/>
    <w:rsid w:val="002C7C47"/>
    <w:rsid w:val="002D18EC"/>
    <w:rsid w:val="002D1ACF"/>
    <w:rsid w:val="002D1BE7"/>
    <w:rsid w:val="002D219A"/>
    <w:rsid w:val="002D27E9"/>
    <w:rsid w:val="002D2A0D"/>
    <w:rsid w:val="002D363D"/>
    <w:rsid w:val="002D4658"/>
    <w:rsid w:val="002D4B78"/>
    <w:rsid w:val="002D58E4"/>
    <w:rsid w:val="002D6E4A"/>
    <w:rsid w:val="002D6FE7"/>
    <w:rsid w:val="002D71C9"/>
    <w:rsid w:val="002D7A9F"/>
    <w:rsid w:val="002D7CD2"/>
    <w:rsid w:val="002D7F5E"/>
    <w:rsid w:val="002E01EF"/>
    <w:rsid w:val="002E030C"/>
    <w:rsid w:val="002E08F7"/>
    <w:rsid w:val="002E0ADA"/>
    <w:rsid w:val="002E0F09"/>
    <w:rsid w:val="002E22B1"/>
    <w:rsid w:val="002E3297"/>
    <w:rsid w:val="002E3C13"/>
    <w:rsid w:val="002E3ED2"/>
    <w:rsid w:val="002E423A"/>
    <w:rsid w:val="002E42E0"/>
    <w:rsid w:val="002E4C24"/>
    <w:rsid w:val="002E53FB"/>
    <w:rsid w:val="002E5400"/>
    <w:rsid w:val="002E5F32"/>
    <w:rsid w:val="002E6B5B"/>
    <w:rsid w:val="002E6D86"/>
    <w:rsid w:val="002E769F"/>
    <w:rsid w:val="002E770F"/>
    <w:rsid w:val="002E77AA"/>
    <w:rsid w:val="002E7C96"/>
    <w:rsid w:val="002E7EE9"/>
    <w:rsid w:val="002F0650"/>
    <w:rsid w:val="002F0838"/>
    <w:rsid w:val="002F0EAC"/>
    <w:rsid w:val="002F18F8"/>
    <w:rsid w:val="002F2F11"/>
    <w:rsid w:val="002F2FDE"/>
    <w:rsid w:val="002F3010"/>
    <w:rsid w:val="002F339A"/>
    <w:rsid w:val="002F3A6C"/>
    <w:rsid w:val="002F3B51"/>
    <w:rsid w:val="002F3F45"/>
    <w:rsid w:val="002F4289"/>
    <w:rsid w:val="002F42F4"/>
    <w:rsid w:val="002F46B1"/>
    <w:rsid w:val="002F4A20"/>
    <w:rsid w:val="002F52D9"/>
    <w:rsid w:val="002F54B0"/>
    <w:rsid w:val="002F6895"/>
    <w:rsid w:val="002F69A9"/>
    <w:rsid w:val="002F70F7"/>
    <w:rsid w:val="002F7670"/>
    <w:rsid w:val="00300FDA"/>
    <w:rsid w:val="003010AE"/>
    <w:rsid w:val="00301299"/>
    <w:rsid w:val="0030200C"/>
    <w:rsid w:val="003021EC"/>
    <w:rsid w:val="00302268"/>
    <w:rsid w:val="003025B5"/>
    <w:rsid w:val="00302679"/>
    <w:rsid w:val="00302DD6"/>
    <w:rsid w:val="00302F77"/>
    <w:rsid w:val="00303BA1"/>
    <w:rsid w:val="00304865"/>
    <w:rsid w:val="00304C4F"/>
    <w:rsid w:val="00305F31"/>
    <w:rsid w:val="00306606"/>
    <w:rsid w:val="00306E63"/>
    <w:rsid w:val="00306E66"/>
    <w:rsid w:val="00306FCC"/>
    <w:rsid w:val="003071AE"/>
    <w:rsid w:val="003073A4"/>
    <w:rsid w:val="00307E0A"/>
    <w:rsid w:val="0031049E"/>
    <w:rsid w:val="00310793"/>
    <w:rsid w:val="00310E35"/>
    <w:rsid w:val="0031110B"/>
    <w:rsid w:val="00311285"/>
    <w:rsid w:val="003125A6"/>
    <w:rsid w:val="003125EA"/>
    <w:rsid w:val="00312D33"/>
    <w:rsid w:val="00313511"/>
    <w:rsid w:val="003136CD"/>
    <w:rsid w:val="0031443A"/>
    <w:rsid w:val="00314F5A"/>
    <w:rsid w:val="0031538C"/>
    <w:rsid w:val="003155D6"/>
    <w:rsid w:val="003159B3"/>
    <w:rsid w:val="00315DD2"/>
    <w:rsid w:val="0031632B"/>
    <w:rsid w:val="00316A41"/>
    <w:rsid w:val="00316EBE"/>
    <w:rsid w:val="00316EF8"/>
    <w:rsid w:val="0031767C"/>
    <w:rsid w:val="00320C06"/>
    <w:rsid w:val="00321D1C"/>
    <w:rsid w:val="0032200F"/>
    <w:rsid w:val="003227B2"/>
    <w:rsid w:val="003229C4"/>
    <w:rsid w:val="00322B34"/>
    <w:rsid w:val="00323BC5"/>
    <w:rsid w:val="00323E25"/>
    <w:rsid w:val="003252ED"/>
    <w:rsid w:val="003261F4"/>
    <w:rsid w:val="0032700E"/>
    <w:rsid w:val="003275E5"/>
    <w:rsid w:val="00330862"/>
    <w:rsid w:val="0033093D"/>
    <w:rsid w:val="00330F46"/>
    <w:rsid w:val="0033145D"/>
    <w:rsid w:val="0033149C"/>
    <w:rsid w:val="0033159F"/>
    <w:rsid w:val="0033178E"/>
    <w:rsid w:val="00331E60"/>
    <w:rsid w:val="00331F60"/>
    <w:rsid w:val="00332091"/>
    <w:rsid w:val="003324D8"/>
    <w:rsid w:val="00333E8F"/>
    <w:rsid w:val="0033469E"/>
    <w:rsid w:val="003351EA"/>
    <w:rsid w:val="00335357"/>
    <w:rsid w:val="003361D0"/>
    <w:rsid w:val="0033706B"/>
    <w:rsid w:val="003371F1"/>
    <w:rsid w:val="00337593"/>
    <w:rsid w:val="003375DD"/>
    <w:rsid w:val="003403A0"/>
    <w:rsid w:val="00340647"/>
    <w:rsid w:val="00340D05"/>
    <w:rsid w:val="00340D53"/>
    <w:rsid w:val="003410D6"/>
    <w:rsid w:val="00341814"/>
    <w:rsid w:val="00342366"/>
    <w:rsid w:val="003427C1"/>
    <w:rsid w:val="00342A95"/>
    <w:rsid w:val="00342C2A"/>
    <w:rsid w:val="00342FB3"/>
    <w:rsid w:val="00343264"/>
    <w:rsid w:val="00343428"/>
    <w:rsid w:val="0034372D"/>
    <w:rsid w:val="00344A38"/>
    <w:rsid w:val="00345094"/>
    <w:rsid w:val="0034514B"/>
    <w:rsid w:val="00345B45"/>
    <w:rsid w:val="0034621C"/>
    <w:rsid w:val="00346447"/>
    <w:rsid w:val="003466C7"/>
    <w:rsid w:val="0034670C"/>
    <w:rsid w:val="00346F04"/>
    <w:rsid w:val="00351223"/>
    <w:rsid w:val="00351988"/>
    <w:rsid w:val="00351C18"/>
    <w:rsid w:val="0035232D"/>
    <w:rsid w:val="00352393"/>
    <w:rsid w:val="00352D7B"/>
    <w:rsid w:val="003531CE"/>
    <w:rsid w:val="00353386"/>
    <w:rsid w:val="003537F7"/>
    <w:rsid w:val="00353FCC"/>
    <w:rsid w:val="003541DF"/>
    <w:rsid w:val="00354A11"/>
    <w:rsid w:val="00354C36"/>
    <w:rsid w:val="00355F56"/>
    <w:rsid w:val="003564F6"/>
    <w:rsid w:val="00356A80"/>
    <w:rsid w:val="00356DC7"/>
    <w:rsid w:val="00357C60"/>
    <w:rsid w:val="00357EF4"/>
    <w:rsid w:val="0036029E"/>
    <w:rsid w:val="00360968"/>
    <w:rsid w:val="00360C2A"/>
    <w:rsid w:val="00361E9E"/>
    <w:rsid w:val="003629DE"/>
    <w:rsid w:val="00362BA1"/>
    <w:rsid w:val="003634ED"/>
    <w:rsid w:val="00363D84"/>
    <w:rsid w:val="0036400F"/>
    <w:rsid w:val="003646FE"/>
    <w:rsid w:val="0036476A"/>
    <w:rsid w:val="0036528A"/>
    <w:rsid w:val="00365608"/>
    <w:rsid w:val="003657CD"/>
    <w:rsid w:val="00365E0B"/>
    <w:rsid w:val="00366039"/>
    <w:rsid w:val="00366BB2"/>
    <w:rsid w:val="00366DE0"/>
    <w:rsid w:val="00366E34"/>
    <w:rsid w:val="003670BF"/>
    <w:rsid w:val="0036710A"/>
    <w:rsid w:val="00367493"/>
    <w:rsid w:val="0036762E"/>
    <w:rsid w:val="00367CC9"/>
    <w:rsid w:val="00367E9C"/>
    <w:rsid w:val="00367F16"/>
    <w:rsid w:val="00370155"/>
    <w:rsid w:val="003708A3"/>
    <w:rsid w:val="0037106C"/>
    <w:rsid w:val="00371580"/>
    <w:rsid w:val="00371DEB"/>
    <w:rsid w:val="00371E6A"/>
    <w:rsid w:val="0037229E"/>
    <w:rsid w:val="00372352"/>
    <w:rsid w:val="00372951"/>
    <w:rsid w:val="00372963"/>
    <w:rsid w:val="00372B6C"/>
    <w:rsid w:val="00372C83"/>
    <w:rsid w:val="00373082"/>
    <w:rsid w:val="003732E7"/>
    <w:rsid w:val="00373B3E"/>
    <w:rsid w:val="00374706"/>
    <w:rsid w:val="00374A24"/>
    <w:rsid w:val="00374B50"/>
    <w:rsid w:val="0037693E"/>
    <w:rsid w:val="0037780B"/>
    <w:rsid w:val="00377AAD"/>
    <w:rsid w:val="00377F0D"/>
    <w:rsid w:val="00380324"/>
    <w:rsid w:val="003807A1"/>
    <w:rsid w:val="0038095C"/>
    <w:rsid w:val="00381F0D"/>
    <w:rsid w:val="003824EA"/>
    <w:rsid w:val="00382DD0"/>
    <w:rsid w:val="00383230"/>
    <w:rsid w:val="0038422F"/>
    <w:rsid w:val="00384881"/>
    <w:rsid w:val="00384927"/>
    <w:rsid w:val="00384B6E"/>
    <w:rsid w:val="003858A5"/>
    <w:rsid w:val="00385F7D"/>
    <w:rsid w:val="00385FAF"/>
    <w:rsid w:val="00386040"/>
    <w:rsid w:val="00386341"/>
    <w:rsid w:val="00387683"/>
    <w:rsid w:val="0039018E"/>
    <w:rsid w:val="00391752"/>
    <w:rsid w:val="00391C01"/>
    <w:rsid w:val="00391D80"/>
    <w:rsid w:val="003928C1"/>
    <w:rsid w:val="00392BAA"/>
    <w:rsid w:val="0039312B"/>
    <w:rsid w:val="00393BD8"/>
    <w:rsid w:val="00393F13"/>
    <w:rsid w:val="00394008"/>
    <w:rsid w:val="0039425F"/>
    <w:rsid w:val="0039449A"/>
    <w:rsid w:val="00394582"/>
    <w:rsid w:val="00394A6F"/>
    <w:rsid w:val="00394C75"/>
    <w:rsid w:val="00394CA5"/>
    <w:rsid w:val="0039551E"/>
    <w:rsid w:val="003956FB"/>
    <w:rsid w:val="0039570F"/>
    <w:rsid w:val="00395B57"/>
    <w:rsid w:val="003960B6"/>
    <w:rsid w:val="00396FDB"/>
    <w:rsid w:val="00397679"/>
    <w:rsid w:val="003A04FF"/>
    <w:rsid w:val="003A06B5"/>
    <w:rsid w:val="003A09EC"/>
    <w:rsid w:val="003A0C9D"/>
    <w:rsid w:val="003A1019"/>
    <w:rsid w:val="003A18E9"/>
    <w:rsid w:val="003A1F94"/>
    <w:rsid w:val="003A2878"/>
    <w:rsid w:val="003A2979"/>
    <w:rsid w:val="003A2AC4"/>
    <w:rsid w:val="003A301A"/>
    <w:rsid w:val="003A3268"/>
    <w:rsid w:val="003A32B8"/>
    <w:rsid w:val="003A4063"/>
    <w:rsid w:val="003A47CF"/>
    <w:rsid w:val="003A485A"/>
    <w:rsid w:val="003A5642"/>
    <w:rsid w:val="003A5C7B"/>
    <w:rsid w:val="003A5D65"/>
    <w:rsid w:val="003A5E78"/>
    <w:rsid w:val="003A69E1"/>
    <w:rsid w:val="003A71C6"/>
    <w:rsid w:val="003A7652"/>
    <w:rsid w:val="003A7B68"/>
    <w:rsid w:val="003B00FC"/>
    <w:rsid w:val="003B0701"/>
    <w:rsid w:val="003B08EC"/>
    <w:rsid w:val="003B0CED"/>
    <w:rsid w:val="003B101C"/>
    <w:rsid w:val="003B1135"/>
    <w:rsid w:val="003B1A8B"/>
    <w:rsid w:val="003B234F"/>
    <w:rsid w:val="003B2BCC"/>
    <w:rsid w:val="003B2DC6"/>
    <w:rsid w:val="003B3665"/>
    <w:rsid w:val="003B3D83"/>
    <w:rsid w:val="003B523C"/>
    <w:rsid w:val="003B58D4"/>
    <w:rsid w:val="003B59E5"/>
    <w:rsid w:val="003B5E49"/>
    <w:rsid w:val="003B5F41"/>
    <w:rsid w:val="003B5FA7"/>
    <w:rsid w:val="003B6535"/>
    <w:rsid w:val="003B6D40"/>
    <w:rsid w:val="003B7282"/>
    <w:rsid w:val="003B7C2C"/>
    <w:rsid w:val="003C0559"/>
    <w:rsid w:val="003C077F"/>
    <w:rsid w:val="003C1065"/>
    <w:rsid w:val="003C151C"/>
    <w:rsid w:val="003C1ECF"/>
    <w:rsid w:val="003C1F0C"/>
    <w:rsid w:val="003C297D"/>
    <w:rsid w:val="003C2D79"/>
    <w:rsid w:val="003C32E5"/>
    <w:rsid w:val="003C411A"/>
    <w:rsid w:val="003C46C9"/>
    <w:rsid w:val="003C4C3B"/>
    <w:rsid w:val="003C57A9"/>
    <w:rsid w:val="003C623E"/>
    <w:rsid w:val="003C6572"/>
    <w:rsid w:val="003C6BE2"/>
    <w:rsid w:val="003C6DED"/>
    <w:rsid w:val="003C7548"/>
    <w:rsid w:val="003C7E8B"/>
    <w:rsid w:val="003D0E05"/>
    <w:rsid w:val="003D0FC3"/>
    <w:rsid w:val="003D10D4"/>
    <w:rsid w:val="003D1A26"/>
    <w:rsid w:val="003D1EFB"/>
    <w:rsid w:val="003D41CA"/>
    <w:rsid w:val="003D4C78"/>
    <w:rsid w:val="003D4D8B"/>
    <w:rsid w:val="003D50C4"/>
    <w:rsid w:val="003D5A17"/>
    <w:rsid w:val="003D61F9"/>
    <w:rsid w:val="003D6D16"/>
    <w:rsid w:val="003D708F"/>
    <w:rsid w:val="003D7BAE"/>
    <w:rsid w:val="003D7D11"/>
    <w:rsid w:val="003D7EB5"/>
    <w:rsid w:val="003D7ECA"/>
    <w:rsid w:val="003E0447"/>
    <w:rsid w:val="003E0A1F"/>
    <w:rsid w:val="003E165F"/>
    <w:rsid w:val="003E19DD"/>
    <w:rsid w:val="003E1A47"/>
    <w:rsid w:val="003E2BA3"/>
    <w:rsid w:val="003E2BBB"/>
    <w:rsid w:val="003E31B5"/>
    <w:rsid w:val="003E3BF9"/>
    <w:rsid w:val="003E40D5"/>
    <w:rsid w:val="003E430C"/>
    <w:rsid w:val="003E4605"/>
    <w:rsid w:val="003E49B2"/>
    <w:rsid w:val="003E5B9D"/>
    <w:rsid w:val="003E5FC8"/>
    <w:rsid w:val="003E7269"/>
    <w:rsid w:val="003E7A7C"/>
    <w:rsid w:val="003E7BB4"/>
    <w:rsid w:val="003F00CF"/>
    <w:rsid w:val="003F07CA"/>
    <w:rsid w:val="003F0BBD"/>
    <w:rsid w:val="003F200E"/>
    <w:rsid w:val="003F2081"/>
    <w:rsid w:val="003F24F6"/>
    <w:rsid w:val="003F2ED9"/>
    <w:rsid w:val="003F389B"/>
    <w:rsid w:val="003F3CFF"/>
    <w:rsid w:val="003F40B5"/>
    <w:rsid w:val="003F459D"/>
    <w:rsid w:val="003F4DE9"/>
    <w:rsid w:val="003F534C"/>
    <w:rsid w:val="003F552A"/>
    <w:rsid w:val="003F5677"/>
    <w:rsid w:val="003F5A97"/>
    <w:rsid w:val="003F5AD0"/>
    <w:rsid w:val="003F5FAA"/>
    <w:rsid w:val="003F64BE"/>
    <w:rsid w:val="003F6B1E"/>
    <w:rsid w:val="003F797E"/>
    <w:rsid w:val="00400705"/>
    <w:rsid w:val="00400B13"/>
    <w:rsid w:val="00401803"/>
    <w:rsid w:val="00401F53"/>
    <w:rsid w:val="0040200B"/>
    <w:rsid w:val="0040201D"/>
    <w:rsid w:val="0040202D"/>
    <w:rsid w:val="0040236A"/>
    <w:rsid w:val="00402E63"/>
    <w:rsid w:val="004031E3"/>
    <w:rsid w:val="004033EC"/>
    <w:rsid w:val="00403415"/>
    <w:rsid w:val="00403EB5"/>
    <w:rsid w:val="00404018"/>
    <w:rsid w:val="00404D48"/>
    <w:rsid w:val="00404F91"/>
    <w:rsid w:val="0040522C"/>
    <w:rsid w:val="0040523E"/>
    <w:rsid w:val="00405B40"/>
    <w:rsid w:val="00405CD1"/>
    <w:rsid w:val="00405EA8"/>
    <w:rsid w:val="00406238"/>
    <w:rsid w:val="00406C7A"/>
    <w:rsid w:val="00406E7D"/>
    <w:rsid w:val="0040713B"/>
    <w:rsid w:val="00407535"/>
    <w:rsid w:val="00407653"/>
    <w:rsid w:val="0040794C"/>
    <w:rsid w:val="00407FDB"/>
    <w:rsid w:val="0041036D"/>
    <w:rsid w:val="00410C3E"/>
    <w:rsid w:val="00410FAA"/>
    <w:rsid w:val="00411276"/>
    <w:rsid w:val="004113EE"/>
    <w:rsid w:val="00411C8D"/>
    <w:rsid w:val="00411FD0"/>
    <w:rsid w:val="004128E5"/>
    <w:rsid w:val="004130BD"/>
    <w:rsid w:val="00413E5B"/>
    <w:rsid w:val="00413FE7"/>
    <w:rsid w:val="00414871"/>
    <w:rsid w:val="004148CD"/>
    <w:rsid w:val="00414ED8"/>
    <w:rsid w:val="00416123"/>
    <w:rsid w:val="0041627A"/>
    <w:rsid w:val="00416387"/>
    <w:rsid w:val="00417C7E"/>
    <w:rsid w:val="00420627"/>
    <w:rsid w:val="00420B44"/>
    <w:rsid w:val="00420B7D"/>
    <w:rsid w:val="00420C10"/>
    <w:rsid w:val="0042104D"/>
    <w:rsid w:val="0042124F"/>
    <w:rsid w:val="004214A5"/>
    <w:rsid w:val="0042164C"/>
    <w:rsid w:val="00421985"/>
    <w:rsid w:val="00421C0E"/>
    <w:rsid w:val="00422627"/>
    <w:rsid w:val="004226A9"/>
    <w:rsid w:val="00422DE3"/>
    <w:rsid w:val="00423492"/>
    <w:rsid w:val="0042438F"/>
    <w:rsid w:val="00424669"/>
    <w:rsid w:val="0042584B"/>
    <w:rsid w:val="00425BFF"/>
    <w:rsid w:val="0042618A"/>
    <w:rsid w:val="0042681F"/>
    <w:rsid w:val="00426C43"/>
    <w:rsid w:val="00426FF4"/>
    <w:rsid w:val="00430011"/>
    <w:rsid w:val="00430116"/>
    <w:rsid w:val="004306D5"/>
    <w:rsid w:val="00430E74"/>
    <w:rsid w:val="00430ECD"/>
    <w:rsid w:val="00431E89"/>
    <w:rsid w:val="00432004"/>
    <w:rsid w:val="00433D1D"/>
    <w:rsid w:val="0043452C"/>
    <w:rsid w:val="00435DC8"/>
    <w:rsid w:val="00435F58"/>
    <w:rsid w:val="0043602D"/>
    <w:rsid w:val="004362F9"/>
    <w:rsid w:val="004364B8"/>
    <w:rsid w:val="004369FB"/>
    <w:rsid w:val="004372FD"/>
    <w:rsid w:val="0043768B"/>
    <w:rsid w:val="004378B8"/>
    <w:rsid w:val="00440E2C"/>
    <w:rsid w:val="0044109D"/>
    <w:rsid w:val="00441737"/>
    <w:rsid w:val="0044191B"/>
    <w:rsid w:val="00441A6F"/>
    <w:rsid w:val="00441F3B"/>
    <w:rsid w:val="004421B0"/>
    <w:rsid w:val="00442D14"/>
    <w:rsid w:val="00442F16"/>
    <w:rsid w:val="004433CA"/>
    <w:rsid w:val="00444D65"/>
    <w:rsid w:val="00446045"/>
    <w:rsid w:val="00447E79"/>
    <w:rsid w:val="00450957"/>
    <w:rsid w:val="004510E2"/>
    <w:rsid w:val="00451561"/>
    <w:rsid w:val="00451AB0"/>
    <w:rsid w:val="00452054"/>
    <w:rsid w:val="0045249E"/>
    <w:rsid w:val="00452844"/>
    <w:rsid w:val="00452C7A"/>
    <w:rsid w:val="00452F7D"/>
    <w:rsid w:val="004537C2"/>
    <w:rsid w:val="00453B24"/>
    <w:rsid w:val="00455912"/>
    <w:rsid w:val="00455FD0"/>
    <w:rsid w:val="004569C3"/>
    <w:rsid w:val="00457240"/>
    <w:rsid w:val="00457BF0"/>
    <w:rsid w:val="00460059"/>
    <w:rsid w:val="00460CD7"/>
    <w:rsid w:val="00461088"/>
    <w:rsid w:val="004617B7"/>
    <w:rsid w:val="00461928"/>
    <w:rsid w:val="00461B9C"/>
    <w:rsid w:val="00462212"/>
    <w:rsid w:val="0046221D"/>
    <w:rsid w:val="004628A9"/>
    <w:rsid w:val="00462FAA"/>
    <w:rsid w:val="0046314C"/>
    <w:rsid w:val="00463449"/>
    <w:rsid w:val="00463A6E"/>
    <w:rsid w:val="00463B3F"/>
    <w:rsid w:val="004643EB"/>
    <w:rsid w:val="004649E5"/>
    <w:rsid w:val="004653F3"/>
    <w:rsid w:val="00465503"/>
    <w:rsid w:val="00465C52"/>
    <w:rsid w:val="0046609D"/>
    <w:rsid w:val="00467325"/>
    <w:rsid w:val="004679EC"/>
    <w:rsid w:val="0047095A"/>
    <w:rsid w:val="00470C93"/>
    <w:rsid w:val="0047115D"/>
    <w:rsid w:val="0047185B"/>
    <w:rsid w:val="00471AC2"/>
    <w:rsid w:val="00471F10"/>
    <w:rsid w:val="00472092"/>
    <w:rsid w:val="0047217D"/>
    <w:rsid w:val="0047261D"/>
    <w:rsid w:val="004735C4"/>
    <w:rsid w:val="004742F7"/>
    <w:rsid w:val="00474360"/>
    <w:rsid w:val="00474713"/>
    <w:rsid w:val="004751D5"/>
    <w:rsid w:val="00475302"/>
    <w:rsid w:val="004754AB"/>
    <w:rsid w:val="004755AE"/>
    <w:rsid w:val="00475765"/>
    <w:rsid w:val="00475F05"/>
    <w:rsid w:val="00475F64"/>
    <w:rsid w:val="00476D7E"/>
    <w:rsid w:val="00480233"/>
    <w:rsid w:val="004808B1"/>
    <w:rsid w:val="00480DD9"/>
    <w:rsid w:val="00481B22"/>
    <w:rsid w:val="00482A30"/>
    <w:rsid w:val="0048305D"/>
    <w:rsid w:val="00483AF0"/>
    <w:rsid w:val="00483EFB"/>
    <w:rsid w:val="004842C7"/>
    <w:rsid w:val="00484645"/>
    <w:rsid w:val="00484689"/>
    <w:rsid w:val="00485623"/>
    <w:rsid w:val="00485FA5"/>
    <w:rsid w:val="00486313"/>
    <w:rsid w:val="00486783"/>
    <w:rsid w:val="004869CF"/>
    <w:rsid w:val="004870BF"/>
    <w:rsid w:val="0048729A"/>
    <w:rsid w:val="00487396"/>
    <w:rsid w:val="00487676"/>
    <w:rsid w:val="00487970"/>
    <w:rsid w:val="00487A5E"/>
    <w:rsid w:val="00487BF5"/>
    <w:rsid w:val="00487D22"/>
    <w:rsid w:val="00487D54"/>
    <w:rsid w:val="00487F08"/>
    <w:rsid w:val="00490273"/>
    <w:rsid w:val="00490829"/>
    <w:rsid w:val="00491F54"/>
    <w:rsid w:val="004920FC"/>
    <w:rsid w:val="00492F1B"/>
    <w:rsid w:val="00493101"/>
    <w:rsid w:val="004931AE"/>
    <w:rsid w:val="004931C3"/>
    <w:rsid w:val="00493A86"/>
    <w:rsid w:val="00494177"/>
    <w:rsid w:val="00494288"/>
    <w:rsid w:val="00494BCD"/>
    <w:rsid w:val="00495265"/>
    <w:rsid w:val="00495BC4"/>
    <w:rsid w:val="004968AC"/>
    <w:rsid w:val="00496945"/>
    <w:rsid w:val="00496CA9"/>
    <w:rsid w:val="00497483"/>
    <w:rsid w:val="00497EAD"/>
    <w:rsid w:val="004A0240"/>
    <w:rsid w:val="004A0589"/>
    <w:rsid w:val="004A1EBE"/>
    <w:rsid w:val="004A232A"/>
    <w:rsid w:val="004A2A5A"/>
    <w:rsid w:val="004A3A12"/>
    <w:rsid w:val="004A3B28"/>
    <w:rsid w:val="004A4326"/>
    <w:rsid w:val="004A44EF"/>
    <w:rsid w:val="004A4C0C"/>
    <w:rsid w:val="004A4C83"/>
    <w:rsid w:val="004A547E"/>
    <w:rsid w:val="004A768D"/>
    <w:rsid w:val="004A7F85"/>
    <w:rsid w:val="004B0302"/>
    <w:rsid w:val="004B1C75"/>
    <w:rsid w:val="004B3CC8"/>
    <w:rsid w:val="004B3EDF"/>
    <w:rsid w:val="004B41CC"/>
    <w:rsid w:val="004B5142"/>
    <w:rsid w:val="004B5575"/>
    <w:rsid w:val="004B5931"/>
    <w:rsid w:val="004B5D0A"/>
    <w:rsid w:val="004B5DA5"/>
    <w:rsid w:val="004B6076"/>
    <w:rsid w:val="004B607F"/>
    <w:rsid w:val="004B667C"/>
    <w:rsid w:val="004B6842"/>
    <w:rsid w:val="004B6C18"/>
    <w:rsid w:val="004B7A04"/>
    <w:rsid w:val="004C0521"/>
    <w:rsid w:val="004C05CE"/>
    <w:rsid w:val="004C09C7"/>
    <w:rsid w:val="004C220F"/>
    <w:rsid w:val="004C2783"/>
    <w:rsid w:val="004C2FB9"/>
    <w:rsid w:val="004C3292"/>
    <w:rsid w:val="004C36E6"/>
    <w:rsid w:val="004C4121"/>
    <w:rsid w:val="004C444F"/>
    <w:rsid w:val="004C45D5"/>
    <w:rsid w:val="004C464C"/>
    <w:rsid w:val="004C5DE0"/>
    <w:rsid w:val="004C5E71"/>
    <w:rsid w:val="004C67BD"/>
    <w:rsid w:val="004C77D7"/>
    <w:rsid w:val="004C77E4"/>
    <w:rsid w:val="004D0841"/>
    <w:rsid w:val="004D1013"/>
    <w:rsid w:val="004D16E1"/>
    <w:rsid w:val="004D1A70"/>
    <w:rsid w:val="004D2BDB"/>
    <w:rsid w:val="004D322D"/>
    <w:rsid w:val="004D4761"/>
    <w:rsid w:val="004D5847"/>
    <w:rsid w:val="004D5949"/>
    <w:rsid w:val="004D5F23"/>
    <w:rsid w:val="004D5F9D"/>
    <w:rsid w:val="004D611A"/>
    <w:rsid w:val="004D67A5"/>
    <w:rsid w:val="004D6D3B"/>
    <w:rsid w:val="004D6E21"/>
    <w:rsid w:val="004D6FE7"/>
    <w:rsid w:val="004D70FE"/>
    <w:rsid w:val="004D72C3"/>
    <w:rsid w:val="004D7683"/>
    <w:rsid w:val="004D77BB"/>
    <w:rsid w:val="004D7AD7"/>
    <w:rsid w:val="004D7F77"/>
    <w:rsid w:val="004E0108"/>
    <w:rsid w:val="004E12EB"/>
    <w:rsid w:val="004E18E8"/>
    <w:rsid w:val="004E1FEB"/>
    <w:rsid w:val="004E2065"/>
    <w:rsid w:val="004E2122"/>
    <w:rsid w:val="004E249F"/>
    <w:rsid w:val="004E2E31"/>
    <w:rsid w:val="004E37F9"/>
    <w:rsid w:val="004E3AAA"/>
    <w:rsid w:val="004E3C8F"/>
    <w:rsid w:val="004E3EDD"/>
    <w:rsid w:val="004E42B3"/>
    <w:rsid w:val="004E5554"/>
    <w:rsid w:val="004E5C74"/>
    <w:rsid w:val="004E5FE5"/>
    <w:rsid w:val="004E6373"/>
    <w:rsid w:val="004E671F"/>
    <w:rsid w:val="004E6D5E"/>
    <w:rsid w:val="004E791E"/>
    <w:rsid w:val="004E7D38"/>
    <w:rsid w:val="004E7ECC"/>
    <w:rsid w:val="004F05FF"/>
    <w:rsid w:val="004F09A7"/>
    <w:rsid w:val="004F0A7C"/>
    <w:rsid w:val="004F151D"/>
    <w:rsid w:val="004F155D"/>
    <w:rsid w:val="004F1F29"/>
    <w:rsid w:val="004F2255"/>
    <w:rsid w:val="004F2610"/>
    <w:rsid w:val="004F2ED8"/>
    <w:rsid w:val="004F360F"/>
    <w:rsid w:val="004F5B29"/>
    <w:rsid w:val="004F5E2D"/>
    <w:rsid w:val="004F5F5B"/>
    <w:rsid w:val="004F612B"/>
    <w:rsid w:val="004F648B"/>
    <w:rsid w:val="004F656D"/>
    <w:rsid w:val="004F6680"/>
    <w:rsid w:val="004F72C7"/>
    <w:rsid w:val="004F7B3F"/>
    <w:rsid w:val="004F7BEE"/>
    <w:rsid w:val="00500C72"/>
    <w:rsid w:val="005012D9"/>
    <w:rsid w:val="005023E1"/>
    <w:rsid w:val="0050266A"/>
    <w:rsid w:val="00502DF5"/>
    <w:rsid w:val="00502FC8"/>
    <w:rsid w:val="0050335B"/>
    <w:rsid w:val="00503A88"/>
    <w:rsid w:val="00503C4B"/>
    <w:rsid w:val="00503FF2"/>
    <w:rsid w:val="005040CA"/>
    <w:rsid w:val="005049F8"/>
    <w:rsid w:val="005051D3"/>
    <w:rsid w:val="0050535C"/>
    <w:rsid w:val="005057EA"/>
    <w:rsid w:val="00505E1A"/>
    <w:rsid w:val="005063DB"/>
    <w:rsid w:val="00507123"/>
    <w:rsid w:val="005071A3"/>
    <w:rsid w:val="005075D2"/>
    <w:rsid w:val="00507843"/>
    <w:rsid w:val="005078D7"/>
    <w:rsid w:val="0050797F"/>
    <w:rsid w:val="00507A93"/>
    <w:rsid w:val="005103AF"/>
    <w:rsid w:val="00510DCA"/>
    <w:rsid w:val="00510FCB"/>
    <w:rsid w:val="00511CEC"/>
    <w:rsid w:val="0051237D"/>
    <w:rsid w:val="00512617"/>
    <w:rsid w:val="00512645"/>
    <w:rsid w:val="00512BDD"/>
    <w:rsid w:val="00512E68"/>
    <w:rsid w:val="00512F64"/>
    <w:rsid w:val="00512FBB"/>
    <w:rsid w:val="0051324F"/>
    <w:rsid w:val="00513348"/>
    <w:rsid w:val="0051358E"/>
    <w:rsid w:val="0051376A"/>
    <w:rsid w:val="00513FC0"/>
    <w:rsid w:val="00514727"/>
    <w:rsid w:val="00514C21"/>
    <w:rsid w:val="00514FBC"/>
    <w:rsid w:val="00515530"/>
    <w:rsid w:val="00515687"/>
    <w:rsid w:val="00515F05"/>
    <w:rsid w:val="00516F54"/>
    <w:rsid w:val="00516FCB"/>
    <w:rsid w:val="00517069"/>
    <w:rsid w:val="00517635"/>
    <w:rsid w:val="0052094C"/>
    <w:rsid w:val="00520CE4"/>
    <w:rsid w:val="0052151E"/>
    <w:rsid w:val="00521F8F"/>
    <w:rsid w:val="0052208D"/>
    <w:rsid w:val="0052211C"/>
    <w:rsid w:val="005225FC"/>
    <w:rsid w:val="005230D7"/>
    <w:rsid w:val="00523529"/>
    <w:rsid w:val="00523B39"/>
    <w:rsid w:val="00524434"/>
    <w:rsid w:val="00524A59"/>
    <w:rsid w:val="00524E0E"/>
    <w:rsid w:val="00524F83"/>
    <w:rsid w:val="00525139"/>
    <w:rsid w:val="005254BE"/>
    <w:rsid w:val="00525785"/>
    <w:rsid w:val="00525786"/>
    <w:rsid w:val="00525DD8"/>
    <w:rsid w:val="0052723E"/>
    <w:rsid w:val="005279AC"/>
    <w:rsid w:val="0053127B"/>
    <w:rsid w:val="005312A5"/>
    <w:rsid w:val="0053150A"/>
    <w:rsid w:val="00531A94"/>
    <w:rsid w:val="00531E11"/>
    <w:rsid w:val="00532204"/>
    <w:rsid w:val="00532750"/>
    <w:rsid w:val="005335E0"/>
    <w:rsid w:val="005337C4"/>
    <w:rsid w:val="00533B87"/>
    <w:rsid w:val="00533D91"/>
    <w:rsid w:val="005343E4"/>
    <w:rsid w:val="0053490B"/>
    <w:rsid w:val="00534EEB"/>
    <w:rsid w:val="00534F73"/>
    <w:rsid w:val="00535221"/>
    <w:rsid w:val="00535238"/>
    <w:rsid w:val="005362BA"/>
    <w:rsid w:val="005362FB"/>
    <w:rsid w:val="00536337"/>
    <w:rsid w:val="0053674D"/>
    <w:rsid w:val="00537504"/>
    <w:rsid w:val="00537634"/>
    <w:rsid w:val="00537D68"/>
    <w:rsid w:val="00540833"/>
    <w:rsid w:val="00540894"/>
    <w:rsid w:val="00540BCF"/>
    <w:rsid w:val="005416F1"/>
    <w:rsid w:val="00541F0C"/>
    <w:rsid w:val="00542518"/>
    <w:rsid w:val="00542960"/>
    <w:rsid w:val="00542DA2"/>
    <w:rsid w:val="0054376D"/>
    <w:rsid w:val="00543A75"/>
    <w:rsid w:val="00543AFB"/>
    <w:rsid w:val="00544539"/>
    <w:rsid w:val="00544766"/>
    <w:rsid w:val="0054476E"/>
    <w:rsid w:val="00544816"/>
    <w:rsid w:val="00545593"/>
    <w:rsid w:val="00545A1C"/>
    <w:rsid w:val="00546AE3"/>
    <w:rsid w:val="00546E0D"/>
    <w:rsid w:val="0054700B"/>
    <w:rsid w:val="005479FB"/>
    <w:rsid w:val="00547BA5"/>
    <w:rsid w:val="00547D78"/>
    <w:rsid w:val="005500C0"/>
    <w:rsid w:val="005509F5"/>
    <w:rsid w:val="005519FB"/>
    <w:rsid w:val="0055212D"/>
    <w:rsid w:val="00552E84"/>
    <w:rsid w:val="00553E0D"/>
    <w:rsid w:val="00553EE2"/>
    <w:rsid w:val="005547B2"/>
    <w:rsid w:val="0055498F"/>
    <w:rsid w:val="005550F7"/>
    <w:rsid w:val="00555FB2"/>
    <w:rsid w:val="005564E3"/>
    <w:rsid w:val="0055669A"/>
    <w:rsid w:val="00556C9D"/>
    <w:rsid w:val="00556F00"/>
    <w:rsid w:val="00557228"/>
    <w:rsid w:val="005601C7"/>
    <w:rsid w:val="00560286"/>
    <w:rsid w:val="005607A1"/>
    <w:rsid w:val="00560A82"/>
    <w:rsid w:val="00560AB5"/>
    <w:rsid w:val="00561026"/>
    <w:rsid w:val="00561097"/>
    <w:rsid w:val="00561FB1"/>
    <w:rsid w:val="00562377"/>
    <w:rsid w:val="005623C4"/>
    <w:rsid w:val="00562689"/>
    <w:rsid w:val="0056306F"/>
    <w:rsid w:val="005631A9"/>
    <w:rsid w:val="0056332B"/>
    <w:rsid w:val="0056405A"/>
    <w:rsid w:val="005648DB"/>
    <w:rsid w:val="005655FC"/>
    <w:rsid w:val="0056614E"/>
    <w:rsid w:val="005667FB"/>
    <w:rsid w:val="0056694A"/>
    <w:rsid w:val="00566B75"/>
    <w:rsid w:val="00567803"/>
    <w:rsid w:val="0056786C"/>
    <w:rsid w:val="00567C90"/>
    <w:rsid w:val="00570F24"/>
    <w:rsid w:val="0057201C"/>
    <w:rsid w:val="005721F4"/>
    <w:rsid w:val="00572474"/>
    <w:rsid w:val="00572609"/>
    <w:rsid w:val="00572953"/>
    <w:rsid w:val="00572CEE"/>
    <w:rsid w:val="005730CA"/>
    <w:rsid w:val="00573783"/>
    <w:rsid w:val="00573E24"/>
    <w:rsid w:val="005742F7"/>
    <w:rsid w:val="00574CBB"/>
    <w:rsid w:val="00574E6A"/>
    <w:rsid w:val="00574E8E"/>
    <w:rsid w:val="005751CE"/>
    <w:rsid w:val="0057591E"/>
    <w:rsid w:val="00576B47"/>
    <w:rsid w:val="00576FED"/>
    <w:rsid w:val="0057704E"/>
    <w:rsid w:val="005770C3"/>
    <w:rsid w:val="00577633"/>
    <w:rsid w:val="00577939"/>
    <w:rsid w:val="0058049E"/>
    <w:rsid w:val="00580951"/>
    <w:rsid w:val="005811B1"/>
    <w:rsid w:val="00581376"/>
    <w:rsid w:val="00581EE7"/>
    <w:rsid w:val="00581F51"/>
    <w:rsid w:val="00581FD6"/>
    <w:rsid w:val="00582600"/>
    <w:rsid w:val="00582B93"/>
    <w:rsid w:val="00582E7C"/>
    <w:rsid w:val="00583060"/>
    <w:rsid w:val="0058488B"/>
    <w:rsid w:val="00585341"/>
    <w:rsid w:val="00585376"/>
    <w:rsid w:val="0058722C"/>
    <w:rsid w:val="005877BD"/>
    <w:rsid w:val="00587FE1"/>
    <w:rsid w:val="00590BCF"/>
    <w:rsid w:val="00590CF3"/>
    <w:rsid w:val="0059141A"/>
    <w:rsid w:val="0059198D"/>
    <w:rsid w:val="00591A07"/>
    <w:rsid w:val="00591C8B"/>
    <w:rsid w:val="005936EE"/>
    <w:rsid w:val="0059386C"/>
    <w:rsid w:val="00593CA2"/>
    <w:rsid w:val="00593EA6"/>
    <w:rsid w:val="00594950"/>
    <w:rsid w:val="00596121"/>
    <w:rsid w:val="0059687B"/>
    <w:rsid w:val="00596AD2"/>
    <w:rsid w:val="0059713C"/>
    <w:rsid w:val="00597533"/>
    <w:rsid w:val="00597538"/>
    <w:rsid w:val="005976EF"/>
    <w:rsid w:val="005978E9"/>
    <w:rsid w:val="00597C9C"/>
    <w:rsid w:val="005A01A8"/>
    <w:rsid w:val="005A01E6"/>
    <w:rsid w:val="005A024F"/>
    <w:rsid w:val="005A076C"/>
    <w:rsid w:val="005A1054"/>
    <w:rsid w:val="005A27FA"/>
    <w:rsid w:val="005A2922"/>
    <w:rsid w:val="005A36D2"/>
    <w:rsid w:val="005A3B3C"/>
    <w:rsid w:val="005A45AB"/>
    <w:rsid w:val="005A4B88"/>
    <w:rsid w:val="005A54DD"/>
    <w:rsid w:val="005A54E0"/>
    <w:rsid w:val="005A5FC6"/>
    <w:rsid w:val="005A605F"/>
    <w:rsid w:val="005A7C12"/>
    <w:rsid w:val="005A7CDA"/>
    <w:rsid w:val="005B057C"/>
    <w:rsid w:val="005B0A04"/>
    <w:rsid w:val="005B0BED"/>
    <w:rsid w:val="005B1AC9"/>
    <w:rsid w:val="005B222B"/>
    <w:rsid w:val="005B2AF7"/>
    <w:rsid w:val="005B2E5F"/>
    <w:rsid w:val="005B405C"/>
    <w:rsid w:val="005B40A3"/>
    <w:rsid w:val="005B4F18"/>
    <w:rsid w:val="005B50DF"/>
    <w:rsid w:val="005B5B40"/>
    <w:rsid w:val="005B6D79"/>
    <w:rsid w:val="005B797A"/>
    <w:rsid w:val="005B7B8F"/>
    <w:rsid w:val="005B7C8B"/>
    <w:rsid w:val="005C04D2"/>
    <w:rsid w:val="005C0966"/>
    <w:rsid w:val="005C0F17"/>
    <w:rsid w:val="005C1600"/>
    <w:rsid w:val="005C19F3"/>
    <w:rsid w:val="005C24C7"/>
    <w:rsid w:val="005C25FC"/>
    <w:rsid w:val="005C3A7A"/>
    <w:rsid w:val="005C4ADB"/>
    <w:rsid w:val="005C4D4E"/>
    <w:rsid w:val="005C5081"/>
    <w:rsid w:val="005C5351"/>
    <w:rsid w:val="005C546A"/>
    <w:rsid w:val="005C5758"/>
    <w:rsid w:val="005C5D23"/>
    <w:rsid w:val="005C6652"/>
    <w:rsid w:val="005C6B37"/>
    <w:rsid w:val="005C6BE0"/>
    <w:rsid w:val="005C6D55"/>
    <w:rsid w:val="005C7DC1"/>
    <w:rsid w:val="005D0652"/>
    <w:rsid w:val="005D0F1B"/>
    <w:rsid w:val="005D0F28"/>
    <w:rsid w:val="005D119C"/>
    <w:rsid w:val="005D126F"/>
    <w:rsid w:val="005D1882"/>
    <w:rsid w:val="005D1D55"/>
    <w:rsid w:val="005D22B0"/>
    <w:rsid w:val="005D258F"/>
    <w:rsid w:val="005D2B81"/>
    <w:rsid w:val="005D2C66"/>
    <w:rsid w:val="005D41BF"/>
    <w:rsid w:val="005D41EB"/>
    <w:rsid w:val="005D4D30"/>
    <w:rsid w:val="005D5410"/>
    <w:rsid w:val="005D5916"/>
    <w:rsid w:val="005D6562"/>
    <w:rsid w:val="005D666B"/>
    <w:rsid w:val="005D6675"/>
    <w:rsid w:val="005D672E"/>
    <w:rsid w:val="005E07C9"/>
    <w:rsid w:val="005E1470"/>
    <w:rsid w:val="005E1D33"/>
    <w:rsid w:val="005E2235"/>
    <w:rsid w:val="005E28CD"/>
    <w:rsid w:val="005E38F0"/>
    <w:rsid w:val="005E396C"/>
    <w:rsid w:val="005E3B27"/>
    <w:rsid w:val="005E4903"/>
    <w:rsid w:val="005E4A35"/>
    <w:rsid w:val="005E4D2D"/>
    <w:rsid w:val="005E4D96"/>
    <w:rsid w:val="005E5664"/>
    <w:rsid w:val="005E5B01"/>
    <w:rsid w:val="005E5C42"/>
    <w:rsid w:val="005E6260"/>
    <w:rsid w:val="005E72FF"/>
    <w:rsid w:val="005F0349"/>
    <w:rsid w:val="005F05A9"/>
    <w:rsid w:val="005F0677"/>
    <w:rsid w:val="005F1350"/>
    <w:rsid w:val="005F13FC"/>
    <w:rsid w:val="005F1616"/>
    <w:rsid w:val="005F1A2B"/>
    <w:rsid w:val="005F206F"/>
    <w:rsid w:val="005F20BC"/>
    <w:rsid w:val="005F2985"/>
    <w:rsid w:val="005F2CA5"/>
    <w:rsid w:val="005F3251"/>
    <w:rsid w:val="005F40CF"/>
    <w:rsid w:val="005F40D3"/>
    <w:rsid w:val="005F4F9E"/>
    <w:rsid w:val="005F59E3"/>
    <w:rsid w:val="005F5A0F"/>
    <w:rsid w:val="005F5A28"/>
    <w:rsid w:val="005F5F77"/>
    <w:rsid w:val="005F6370"/>
    <w:rsid w:val="005F66E2"/>
    <w:rsid w:val="005F6A24"/>
    <w:rsid w:val="005F6B25"/>
    <w:rsid w:val="005F6BEC"/>
    <w:rsid w:val="005F6D2E"/>
    <w:rsid w:val="005F7321"/>
    <w:rsid w:val="005F7601"/>
    <w:rsid w:val="005F76EC"/>
    <w:rsid w:val="005F7E84"/>
    <w:rsid w:val="00600130"/>
    <w:rsid w:val="0060063D"/>
    <w:rsid w:val="00600922"/>
    <w:rsid w:val="00601591"/>
    <w:rsid w:val="00601878"/>
    <w:rsid w:val="006020A2"/>
    <w:rsid w:val="006026AB"/>
    <w:rsid w:val="0060280C"/>
    <w:rsid w:val="00602D6C"/>
    <w:rsid w:val="006030EA"/>
    <w:rsid w:val="0060327C"/>
    <w:rsid w:val="006037E0"/>
    <w:rsid w:val="00604276"/>
    <w:rsid w:val="006047A6"/>
    <w:rsid w:val="00604ED8"/>
    <w:rsid w:val="00605917"/>
    <w:rsid w:val="00606383"/>
    <w:rsid w:val="0060669C"/>
    <w:rsid w:val="0060709B"/>
    <w:rsid w:val="0060741A"/>
    <w:rsid w:val="0060753F"/>
    <w:rsid w:val="00607D70"/>
    <w:rsid w:val="006109A8"/>
    <w:rsid w:val="006109F0"/>
    <w:rsid w:val="006121C9"/>
    <w:rsid w:val="00612C1C"/>
    <w:rsid w:val="00613047"/>
    <w:rsid w:val="0061331E"/>
    <w:rsid w:val="00613755"/>
    <w:rsid w:val="00613E27"/>
    <w:rsid w:val="00613E98"/>
    <w:rsid w:val="00614032"/>
    <w:rsid w:val="00614572"/>
    <w:rsid w:val="006146BE"/>
    <w:rsid w:val="006150D4"/>
    <w:rsid w:val="00615622"/>
    <w:rsid w:val="00615B6F"/>
    <w:rsid w:val="00615E1F"/>
    <w:rsid w:val="006163BE"/>
    <w:rsid w:val="00616966"/>
    <w:rsid w:val="00617BBF"/>
    <w:rsid w:val="0062016E"/>
    <w:rsid w:val="006202F9"/>
    <w:rsid w:val="006205C5"/>
    <w:rsid w:val="00621715"/>
    <w:rsid w:val="00621A67"/>
    <w:rsid w:val="0062291A"/>
    <w:rsid w:val="006234E9"/>
    <w:rsid w:val="00623534"/>
    <w:rsid w:val="006238F1"/>
    <w:rsid w:val="006240BA"/>
    <w:rsid w:val="00624238"/>
    <w:rsid w:val="006247A0"/>
    <w:rsid w:val="00624ABB"/>
    <w:rsid w:val="00624D06"/>
    <w:rsid w:val="00624D60"/>
    <w:rsid w:val="00624F89"/>
    <w:rsid w:val="0062611C"/>
    <w:rsid w:val="00626223"/>
    <w:rsid w:val="00626651"/>
    <w:rsid w:val="0062671E"/>
    <w:rsid w:val="006278B7"/>
    <w:rsid w:val="00627D97"/>
    <w:rsid w:val="0063057D"/>
    <w:rsid w:val="006306E2"/>
    <w:rsid w:val="0063070A"/>
    <w:rsid w:val="00630F44"/>
    <w:rsid w:val="0063101D"/>
    <w:rsid w:val="00631232"/>
    <w:rsid w:val="0063124D"/>
    <w:rsid w:val="006312C3"/>
    <w:rsid w:val="0063153D"/>
    <w:rsid w:val="00631E4A"/>
    <w:rsid w:val="00631E5B"/>
    <w:rsid w:val="006324E7"/>
    <w:rsid w:val="006328B4"/>
    <w:rsid w:val="00632F75"/>
    <w:rsid w:val="00633158"/>
    <w:rsid w:val="0063349E"/>
    <w:rsid w:val="00633853"/>
    <w:rsid w:val="00633D85"/>
    <w:rsid w:val="00633EA3"/>
    <w:rsid w:val="0063460F"/>
    <w:rsid w:val="00634C30"/>
    <w:rsid w:val="00635856"/>
    <w:rsid w:val="0063638A"/>
    <w:rsid w:val="00636802"/>
    <w:rsid w:val="00636B21"/>
    <w:rsid w:val="00636BCE"/>
    <w:rsid w:val="0063722C"/>
    <w:rsid w:val="006373D2"/>
    <w:rsid w:val="00637CCD"/>
    <w:rsid w:val="00637ED0"/>
    <w:rsid w:val="00640892"/>
    <w:rsid w:val="00640BC9"/>
    <w:rsid w:val="00640BD2"/>
    <w:rsid w:val="0064153C"/>
    <w:rsid w:val="0064170E"/>
    <w:rsid w:val="006417BB"/>
    <w:rsid w:val="00642FA5"/>
    <w:rsid w:val="0064322B"/>
    <w:rsid w:val="00643480"/>
    <w:rsid w:val="00643D5C"/>
    <w:rsid w:val="00643D67"/>
    <w:rsid w:val="00644B3A"/>
    <w:rsid w:val="006452F3"/>
    <w:rsid w:val="00645532"/>
    <w:rsid w:val="0064582F"/>
    <w:rsid w:val="00645AD5"/>
    <w:rsid w:val="00645D23"/>
    <w:rsid w:val="00645D9B"/>
    <w:rsid w:val="00646129"/>
    <w:rsid w:val="00647425"/>
    <w:rsid w:val="006504F6"/>
    <w:rsid w:val="00650EBB"/>
    <w:rsid w:val="00650F21"/>
    <w:rsid w:val="00651F6D"/>
    <w:rsid w:val="00653009"/>
    <w:rsid w:val="006533A8"/>
    <w:rsid w:val="00653769"/>
    <w:rsid w:val="00653BB5"/>
    <w:rsid w:val="00653C04"/>
    <w:rsid w:val="0065443E"/>
    <w:rsid w:val="00654451"/>
    <w:rsid w:val="006545CC"/>
    <w:rsid w:val="006549B3"/>
    <w:rsid w:val="0065596E"/>
    <w:rsid w:val="00656517"/>
    <w:rsid w:val="0065663C"/>
    <w:rsid w:val="00657206"/>
    <w:rsid w:val="00657C39"/>
    <w:rsid w:val="00657CF1"/>
    <w:rsid w:val="00657F54"/>
    <w:rsid w:val="0066008B"/>
    <w:rsid w:val="00660208"/>
    <w:rsid w:val="00660564"/>
    <w:rsid w:val="0066060A"/>
    <w:rsid w:val="00660E62"/>
    <w:rsid w:val="0066229E"/>
    <w:rsid w:val="006622FC"/>
    <w:rsid w:val="00662DE9"/>
    <w:rsid w:val="006634F7"/>
    <w:rsid w:val="00663A6D"/>
    <w:rsid w:val="00664069"/>
    <w:rsid w:val="006648E3"/>
    <w:rsid w:val="00664C39"/>
    <w:rsid w:val="00665348"/>
    <w:rsid w:val="00665AAA"/>
    <w:rsid w:val="00666134"/>
    <w:rsid w:val="006663FF"/>
    <w:rsid w:val="006664E5"/>
    <w:rsid w:val="006671CD"/>
    <w:rsid w:val="00667944"/>
    <w:rsid w:val="00667E52"/>
    <w:rsid w:val="0067005A"/>
    <w:rsid w:val="00670AEB"/>
    <w:rsid w:val="00670FEB"/>
    <w:rsid w:val="00671F9C"/>
    <w:rsid w:val="00672472"/>
    <w:rsid w:val="006727B9"/>
    <w:rsid w:val="00672B86"/>
    <w:rsid w:val="00672C40"/>
    <w:rsid w:val="00673328"/>
    <w:rsid w:val="006736E3"/>
    <w:rsid w:val="00673D57"/>
    <w:rsid w:val="006749EB"/>
    <w:rsid w:val="00674AB7"/>
    <w:rsid w:val="00674B7B"/>
    <w:rsid w:val="00674E58"/>
    <w:rsid w:val="00674F45"/>
    <w:rsid w:val="006750ED"/>
    <w:rsid w:val="00675315"/>
    <w:rsid w:val="00675B5C"/>
    <w:rsid w:val="00675D3D"/>
    <w:rsid w:val="00676589"/>
    <w:rsid w:val="00676816"/>
    <w:rsid w:val="00676E09"/>
    <w:rsid w:val="00677879"/>
    <w:rsid w:val="00677CB4"/>
    <w:rsid w:val="00680052"/>
    <w:rsid w:val="00680435"/>
    <w:rsid w:val="00680599"/>
    <w:rsid w:val="00681230"/>
    <w:rsid w:val="00682054"/>
    <w:rsid w:val="006822CA"/>
    <w:rsid w:val="0068400B"/>
    <w:rsid w:val="0068409F"/>
    <w:rsid w:val="006840C3"/>
    <w:rsid w:val="0068469B"/>
    <w:rsid w:val="00684777"/>
    <w:rsid w:val="006849E7"/>
    <w:rsid w:val="00685073"/>
    <w:rsid w:val="0068532C"/>
    <w:rsid w:val="0068548F"/>
    <w:rsid w:val="006861B5"/>
    <w:rsid w:val="00687367"/>
    <w:rsid w:val="00687463"/>
    <w:rsid w:val="00687956"/>
    <w:rsid w:val="00687DC3"/>
    <w:rsid w:val="006900D7"/>
    <w:rsid w:val="0069011F"/>
    <w:rsid w:val="00690A9A"/>
    <w:rsid w:val="0069142E"/>
    <w:rsid w:val="00691AB0"/>
    <w:rsid w:val="00692799"/>
    <w:rsid w:val="00692FF0"/>
    <w:rsid w:val="00693340"/>
    <w:rsid w:val="006933B8"/>
    <w:rsid w:val="00693A3C"/>
    <w:rsid w:val="006949C7"/>
    <w:rsid w:val="00694C02"/>
    <w:rsid w:val="00694FBC"/>
    <w:rsid w:val="0069501C"/>
    <w:rsid w:val="006954AC"/>
    <w:rsid w:val="006954AF"/>
    <w:rsid w:val="00695B2D"/>
    <w:rsid w:val="00695BC2"/>
    <w:rsid w:val="00695C50"/>
    <w:rsid w:val="00696A3E"/>
    <w:rsid w:val="00696B5A"/>
    <w:rsid w:val="00696C77"/>
    <w:rsid w:val="00696F04"/>
    <w:rsid w:val="00697622"/>
    <w:rsid w:val="006979D4"/>
    <w:rsid w:val="00697C24"/>
    <w:rsid w:val="006A05C6"/>
    <w:rsid w:val="006A1031"/>
    <w:rsid w:val="006A1B27"/>
    <w:rsid w:val="006A2C89"/>
    <w:rsid w:val="006A312B"/>
    <w:rsid w:val="006A35FE"/>
    <w:rsid w:val="006A3838"/>
    <w:rsid w:val="006A39B4"/>
    <w:rsid w:val="006A3FAE"/>
    <w:rsid w:val="006A4672"/>
    <w:rsid w:val="006A47E6"/>
    <w:rsid w:val="006A48A1"/>
    <w:rsid w:val="006A5983"/>
    <w:rsid w:val="006A5B36"/>
    <w:rsid w:val="006A6595"/>
    <w:rsid w:val="006A6E0D"/>
    <w:rsid w:val="006A7A10"/>
    <w:rsid w:val="006A7E6F"/>
    <w:rsid w:val="006B053F"/>
    <w:rsid w:val="006B0BF5"/>
    <w:rsid w:val="006B13A0"/>
    <w:rsid w:val="006B35C5"/>
    <w:rsid w:val="006B3998"/>
    <w:rsid w:val="006B3DC6"/>
    <w:rsid w:val="006B4578"/>
    <w:rsid w:val="006B47BC"/>
    <w:rsid w:val="006B4AE4"/>
    <w:rsid w:val="006B504A"/>
    <w:rsid w:val="006B5241"/>
    <w:rsid w:val="006B5E26"/>
    <w:rsid w:val="006B6742"/>
    <w:rsid w:val="006B6DE3"/>
    <w:rsid w:val="006B72F1"/>
    <w:rsid w:val="006B75DA"/>
    <w:rsid w:val="006C0122"/>
    <w:rsid w:val="006C016F"/>
    <w:rsid w:val="006C0397"/>
    <w:rsid w:val="006C0ABE"/>
    <w:rsid w:val="006C0F3A"/>
    <w:rsid w:val="006C2259"/>
    <w:rsid w:val="006C22E1"/>
    <w:rsid w:val="006C2431"/>
    <w:rsid w:val="006C25F4"/>
    <w:rsid w:val="006C2836"/>
    <w:rsid w:val="006C2B56"/>
    <w:rsid w:val="006C3D0F"/>
    <w:rsid w:val="006C54B3"/>
    <w:rsid w:val="006C55C0"/>
    <w:rsid w:val="006C5C39"/>
    <w:rsid w:val="006C5F56"/>
    <w:rsid w:val="006C6156"/>
    <w:rsid w:val="006C74FA"/>
    <w:rsid w:val="006D14D0"/>
    <w:rsid w:val="006D198F"/>
    <w:rsid w:val="006D1F4D"/>
    <w:rsid w:val="006D22A6"/>
    <w:rsid w:val="006D2854"/>
    <w:rsid w:val="006D2FE6"/>
    <w:rsid w:val="006D38F3"/>
    <w:rsid w:val="006D3966"/>
    <w:rsid w:val="006D4394"/>
    <w:rsid w:val="006D469E"/>
    <w:rsid w:val="006D48AA"/>
    <w:rsid w:val="006D50A6"/>
    <w:rsid w:val="006D63BE"/>
    <w:rsid w:val="006D6A2E"/>
    <w:rsid w:val="006D765B"/>
    <w:rsid w:val="006E07E9"/>
    <w:rsid w:val="006E0CD1"/>
    <w:rsid w:val="006E0F82"/>
    <w:rsid w:val="006E17F6"/>
    <w:rsid w:val="006E1868"/>
    <w:rsid w:val="006E2E29"/>
    <w:rsid w:val="006E3306"/>
    <w:rsid w:val="006E3CA6"/>
    <w:rsid w:val="006E471F"/>
    <w:rsid w:val="006E4857"/>
    <w:rsid w:val="006E4E3B"/>
    <w:rsid w:val="006E5032"/>
    <w:rsid w:val="006E61D9"/>
    <w:rsid w:val="006E6783"/>
    <w:rsid w:val="006E6864"/>
    <w:rsid w:val="006E748C"/>
    <w:rsid w:val="006E7CD0"/>
    <w:rsid w:val="006E7F69"/>
    <w:rsid w:val="006F0DE2"/>
    <w:rsid w:val="006F0F42"/>
    <w:rsid w:val="006F1345"/>
    <w:rsid w:val="006F2474"/>
    <w:rsid w:val="006F26A7"/>
    <w:rsid w:val="006F2A02"/>
    <w:rsid w:val="006F2C8F"/>
    <w:rsid w:val="006F2E4F"/>
    <w:rsid w:val="006F323D"/>
    <w:rsid w:val="006F37A3"/>
    <w:rsid w:val="006F3B40"/>
    <w:rsid w:val="006F403B"/>
    <w:rsid w:val="006F47B2"/>
    <w:rsid w:val="006F513D"/>
    <w:rsid w:val="006F56F9"/>
    <w:rsid w:val="006F638A"/>
    <w:rsid w:val="006F6690"/>
    <w:rsid w:val="006F79AA"/>
    <w:rsid w:val="006F7DDF"/>
    <w:rsid w:val="00700670"/>
    <w:rsid w:val="007007C3"/>
    <w:rsid w:val="0070121D"/>
    <w:rsid w:val="00702532"/>
    <w:rsid w:val="00702901"/>
    <w:rsid w:val="00702D4A"/>
    <w:rsid w:val="007030EA"/>
    <w:rsid w:val="00703223"/>
    <w:rsid w:val="00703809"/>
    <w:rsid w:val="007040F1"/>
    <w:rsid w:val="00704224"/>
    <w:rsid w:val="007042D5"/>
    <w:rsid w:val="00704ED2"/>
    <w:rsid w:val="00705B9E"/>
    <w:rsid w:val="00706041"/>
    <w:rsid w:val="00706CBF"/>
    <w:rsid w:val="00706FE2"/>
    <w:rsid w:val="007072C8"/>
    <w:rsid w:val="007075F3"/>
    <w:rsid w:val="0070770F"/>
    <w:rsid w:val="00707B52"/>
    <w:rsid w:val="0071014C"/>
    <w:rsid w:val="007109FE"/>
    <w:rsid w:val="00710EA1"/>
    <w:rsid w:val="00711450"/>
    <w:rsid w:val="00712F25"/>
    <w:rsid w:val="007132D0"/>
    <w:rsid w:val="007145E9"/>
    <w:rsid w:val="00714E99"/>
    <w:rsid w:val="007153E9"/>
    <w:rsid w:val="0071546B"/>
    <w:rsid w:val="00715CF7"/>
    <w:rsid w:val="007167CF"/>
    <w:rsid w:val="0071694D"/>
    <w:rsid w:val="00716EE3"/>
    <w:rsid w:val="007174DE"/>
    <w:rsid w:val="0072005E"/>
    <w:rsid w:val="00720246"/>
    <w:rsid w:val="00720882"/>
    <w:rsid w:val="00721069"/>
    <w:rsid w:val="0072121B"/>
    <w:rsid w:val="00721C5F"/>
    <w:rsid w:val="00721D2B"/>
    <w:rsid w:val="00722F0F"/>
    <w:rsid w:val="00723042"/>
    <w:rsid w:val="007233C7"/>
    <w:rsid w:val="007235B5"/>
    <w:rsid w:val="007237C2"/>
    <w:rsid w:val="007244D3"/>
    <w:rsid w:val="007246FA"/>
    <w:rsid w:val="00724B48"/>
    <w:rsid w:val="00724E56"/>
    <w:rsid w:val="00724F5B"/>
    <w:rsid w:val="007254F2"/>
    <w:rsid w:val="007260F2"/>
    <w:rsid w:val="00726B68"/>
    <w:rsid w:val="00726BDE"/>
    <w:rsid w:val="00726F42"/>
    <w:rsid w:val="00727153"/>
    <w:rsid w:val="00730140"/>
    <w:rsid w:val="007304C3"/>
    <w:rsid w:val="007307C4"/>
    <w:rsid w:val="00730A7B"/>
    <w:rsid w:val="007316DC"/>
    <w:rsid w:val="007318DC"/>
    <w:rsid w:val="00731A4C"/>
    <w:rsid w:val="0073241A"/>
    <w:rsid w:val="00732580"/>
    <w:rsid w:val="007327D8"/>
    <w:rsid w:val="00732964"/>
    <w:rsid w:val="0073299A"/>
    <w:rsid w:val="00732C7E"/>
    <w:rsid w:val="00732E4C"/>
    <w:rsid w:val="00732EFC"/>
    <w:rsid w:val="0073357E"/>
    <w:rsid w:val="00733FDC"/>
    <w:rsid w:val="0073490E"/>
    <w:rsid w:val="00734EE9"/>
    <w:rsid w:val="0073530F"/>
    <w:rsid w:val="0073559E"/>
    <w:rsid w:val="00735803"/>
    <w:rsid w:val="007362C3"/>
    <w:rsid w:val="00736772"/>
    <w:rsid w:val="007373E8"/>
    <w:rsid w:val="00737531"/>
    <w:rsid w:val="0073786B"/>
    <w:rsid w:val="00737D18"/>
    <w:rsid w:val="00737DA7"/>
    <w:rsid w:val="00737DFE"/>
    <w:rsid w:val="00737E8B"/>
    <w:rsid w:val="007400DB"/>
    <w:rsid w:val="007406A3"/>
    <w:rsid w:val="00741BE0"/>
    <w:rsid w:val="00743183"/>
    <w:rsid w:val="007431E0"/>
    <w:rsid w:val="0074374F"/>
    <w:rsid w:val="00743F93"/>
    <w:rsid w:val="00744002"/>
    <w:rsid w:val="00744306"/>
    <w:rsid w:val="00744572"/>
    <w:rsid w:val="00744B90"/>
    <w:rsid w:val="00745C7F"/>
    <w:rsid w:val="00745DF4"/>
    <w:rsid w:val="007465CC"/>
    <w:rsid w:val="0074688D"/>
    <w:rsid w:val="0074715B"/>
    <w:rsid w:val="0075015B"/>
    <w:rsid w:val="00750326"/>
    <w:rsid w:val="0075063D"/>
    <w:rsid w:val="00750CCD"/>
    <w:rsid w:val="00750E98"/>
    <w:rsid w:val="00750F6C"/>
    <w:rsid w:val="00750F91"/>
    <w:rsid w:val="007518E3"/>
    <w:rsid w:val="007521B0"/>
    <w:rsid w:val="00752903"/>
    <w:rsid w:val="00752C53"/>
    <w:rsid w:val="00752CAB"/>
    <w:rsid w:val="00753306"/>
    <w:rsid w:val="0075367A"/>
    <w:rsid w:val="00753BD3"/>
    <w:rsid w:val="00753CDE"/>
    <w:rsid w:val="0075457F"/>
    <w:rsid w:val="007552CB"/>
    <w:rsid w:val="00755C8F"/>
    <w:rsid w:val="0075613E"/>
    <w:rsid w:val="007564FF"/>
    <w:rsid w:val="00756D1A"/>
    <w:rsid w:val="00757052"/>
    <w:rsid w:val="007572D9"/>
    <w:rsid w:val="00757826"/>
    <w:rsid w:val="00757FC0"/>
    <w:rsid w:val="00760068"/>
    <w:rsid w:val="0076037D"/>
    <w:rsid w:val="007603BA"/>
    <w:rsid w:val="00761A49"/>
    <w:rsid w:val="00761BE5"/>
    <w:rsid w:val="00761FDC"/>
    <w:rsid w:val="00762893"/>
    <w:rsid w:val="007628A2"/>
    <w:rsid w:val="00762EB2"/>
    <w:rsid w:val="0076347E"/>
    <w:rsid w:val="007639DD"/>
    <w:rsid w:val="0076454E"/>
    <w:rsid w:val="007645A4"/>
    <w:rsid w:val="00764CDD"/>
    <w:rsid w:val="00765A45"/>
    <w:rsid w:val="00766420"/>
    <w:rsid w:val="00766CDD"/>
    <w:rsid w:val="007705EA"/>
    <w:rsid w:val="00770D7F"/>
    <w:rsid w:val="007713CC"/>
    <w:rsid w:val="007715F0"/>
    <w:rsid w:val="00772320"/>
    <w:rsid w:val="00772562"/>
    <w:rsid w:val="00772652"/>
    <w:rsid w:val="00773026"/>
    <w:rsid w:val="00773610"/>
    <w:rsid w:val="0077567D"/>
    <w:rsid w:val="00775980"/>
    <w:rsid w:val="00775CC1"/>
    <w:rsid w:val="00775D85"/>
    <w:rsid w:val="00776009"/>
    <w:rsid w:val="007761E5"/>
    <w:rsid w:val="007762C3"/>
    <w:rsid w:val="007766CA"/>
    <w:rsid w:val="007770FC"/>
    <w:rsid w:val="0078017A"/>
    <w:rsid w:val="0078028D"/>
    <w:rsid w:val="007808E1"/>
    <w:rsid w:val="007809C3"/>
    <w:rsid w:val="00780CD6"/>
    <w:rsid w:val="00780DD3"/>
    <w:rsid w:val="007813BD"/>
    <w:rsid w:val="00781A4B"/>
    <w:rsid w:val="007822F7"/>
    <w:rsid w:val="00782715"/>
    <w:rsid w:val="00783B70"/>
    <w:rsid w:val="00783D8C"/>
    <w:rsid w:val="00783F42"/>
    <w:rsid w:val="00783FB2"/>
    <w:rsid w:val="007845EA"/>
    <w:rsid w:val="00784834"/>
    <w:rsid w:val="00784CF1"/>
    <w:rsid w:val="00784D0C"/>
    <w:rsid w:val="00784DE5"/>
    <w:rsid w:val="007851D4"/>
    <w:rsid w:val="0078556A"/>
    <w:rsid w:val="00785A7D"/>
    <w:rsid w:val="007860EB"/>
    <w:rsid w:val="0078618F"/>
    <w:rsid w:val="007862FB"/>
    <w:rsid w:val="007864D4"/>
    <w:rsid w:val="00786D14"/>
    <w:rsid w:val="00786D88"/>
    <w:rsid w:val="00787431"/>
    <w:rsid w:val="0078794B"/>
    <w:rsid w:val="00787D89"/>
    <w:rsid w:val="00790211"/>
    <w:rsid w:val="00790225"/>
    <w:rsid w:val="007908D2"/>
    <w:rsid w:val="00790AB9"/>
    <w:rsid w:val="00791310"/>
    <w:rsid w:val="0079143B"/>
    <w:rsid w:val="007921DC"/>
    <w:rsid w:val="00792227"/>
    <w:rsid w:val="007932BF"/>
    <w:rsid w:val="00793FC7"/>
    <w:rsid w:val="00794348"/>
    <w:rsid w:val="007950E8"/>
    <w:rsid w:val="007951B3"/>
    <w:rsid w:val="0079522E"/>
    <w:rsid w:val="007959CD"/>
    <w:rsid w:val="0079622F"/>
    <w:rsid w:val="00796545"/>
    <w:rsid w:val="007965B7"/>
    <w:rsid w:val="00796712"/>
    <w:rsid w:val="007967D7"/>
    <w:rsid w:val="007977F9"/>
    <w:rsid w:val="007A063D"/>
    <w:rsid w:val="007A129C"/>
    <w:rsid w:val="007A13FA"/>
    <w:rsid w:val="007A1DAC"/>
    <w:rsid w:val="007A24BD"/>
    <w:rsid w:val="007A2D1A"/>
    <w:rsid w:val="007A37E3"/>
    <w:rsid w:val="007A38CD"/>
    <w:rsid w:val="007A3AA4"/>
    <w:rsid w:val="007A4437"/>
    <w:rsid w:val="007A49F1"/>
    <w:rsid w:val="007A4D76"/>
    <w:rsid w:val="007A5111"/>
    <w:rsid w:val="007A51AC"/>
    <w:rsid w:val="007A52DD"/>
    <w:rsid w:val="007A5517"/>
    <w:rsid w:val="007A5547"/>
    <w:rsid w:val="007A5752"/>
    <w:rsid w:val="007A58B1"/>
    <w:rsid w:val="007A5F11"/>
    <w:rsid w:val="007A65C5"/>
    <w:rsid w:val="007A7221"/>
    <w:rsid w:val="007A72D9"/>
    <w:rsid w:val="007A779E"/>
    <w:rsid w:val="007B09F1"/>
    <w:rsid w:val="007B1B05"/>
    <w:rsid w:val="007B1F7E"/>
    <w:rsid w:val="007B2648"/>
    <w:rsid w:val="007B2CF5"/>
    <w:rsid w:val="007B2E89"/>
    <w:rsid w:val="007B4878"/>
    <w:rsid w:val="007B498A"/>
    <w:rsid w:val="007B4A45"/>
    <w:rsid w:val="007B4A71"/>
    <w:rsid w:val="007B51CF"/>
    <w:rsid w:val="007B533F"/>
    <w:rsid w:val="007B53AF"/>
    <w:rsid w:val="007B57A0"/>
    <w:rsid w:val="007B5C62"/>
    <w:rsid w:val="007B655D"/>
    <w:rsid w:val="007B6B8B"/>
    <w:rsid w:val="007B6D42"/>
    <w:rsid w:val="007B6FB0"/>
    <w:rsid w:val="007B704F"/>
    <w:rsid w:val="007B74A9"/>
    <w:rsid w:val="007B7993"/>
    <w:rsid w:val="007B7CBD"/>
    <w:rsid w:val="007B7E87"/>
    <w:rsid w:val="007C0A52"/>
    <w:rsid w:val="007C0D9B"/>
    <w:rsid w:val="007C0F44"/>
    <w:rsid w:val="007C2862"/>
    <w:rsid w:val="007C33EA"/>
    <w:rsid w:val="007C3C82"/>
    <w:rsid w:val="007C3F44"/>
    <w:rsid w:val="007C4197"/>
    <w:rsid w:val="007C4C4B"/>
    <w:rsid w:val="007C5067"/>
    <w:rsid w:val="007C5240"/>
    <w:rsid w:val="007C546F"/>
    <w:rsid w:val="007C5EDE"/>
    <w:rsid w:val="007C74F7"/>
    <w:rsid w:val="007D064E"/>
    <w:rsid w:val="007D097A"/>
    <w:rsid w:val="007D0AF0"/>
    <w:rsid w:val="007D0BD3"/>
    <w:rsid w:val="007D12E6"/>
    <w:rsid w:val="007D18E9"/>
    <w:rsid w:val="007D1E9A"/>
    <w:rsid w:val="007D1F4E"/>
    <w:rsid w:val="007D1F60"/>
    <w:rsid w:val="007D2145"/>
    <w:rsid w:val="007D2278"/>
    <w:rsid w:val="007D2369"/>
    <w:rsid w:val="007D40C7"/>
    <w:rsid w:val="007D4251"/>
    <w:rsid w:val="007D4392"/>
    <w:rsid w:val="007D4A10"/>
    <w:rsid w:val="007D62F5"/>
    <w:rsid w:val="007D66D4"/>
    <w:rsid w:val="007D6CC0"/>
    <w:rsid w:val="007D70A8"/>
    <w:rsid w:val="007D72D4"/>
    <w:rsid w:val="007E0709"/>
    <w:rsid w:val="007E0901"/>
    <w:rsid w:val="007E1032"/>
    <w:rsid w:val="007E122D"/>
    <w:rsid w:val="007E12E3"/>
    <w:rsid w:val="007E132A"/>
    <w:rsid w:val="007E144B"/>
    <w:rsid w:val="007E1470"/>
    <w:rsid w:val="007E1672"/>
    <w:rsid w:val="007E182B"/>
    <w:rsid w:val="007E1C41"/>
    <w:rsid w:val="007E20F0"/>
    <w:rsid w:val="007E2340"/>
    <w:rsid w:val="007E2DBC"/>
    <w:rsid w:val="007E2DC8"/>
    <w:rsid w:val="007E383E"/>
    <w:rsid w:val="007E474C"/>
    <w:rsid w:val="007E5357"/>
    <w:rsid w:val="007E53C3"/>
    <w:rsid w:val="007E66C4"/>
    <w:rsid w:val="007F0AED"/>
    <w:rsid w:val="007F0BFA"/>
    <w:rsid w:val="007F1149"/>
    <w:rsid w:val="007F15B3"/>
    <w:rsid w:val="007F1B6C"/>
    <w:rsid w:val="007F1C35"/>
    <w:rsid w:val="007F218F"/>
    <w:rsid w:val="007F2862"/>
    <w:rsid w:val="007F29C0"/>
    <w:rsid w:val="007F2E46"/>
    <w:rsid w:val="007F2F2E"/>
    <w:rsid w:val="007F325A"/>
    <w:rsid w:val="007F34FF"/>
    <w:rsid w:val="007F3B10"/>
    <w:rsid w:val="007F3B23"/>
    <w:rsid w:val="007F5331"/>
    <w:rsid w:val="007F5923"/>
    <w:rsid w:val="007F68F8"/>
    <w:rsid w:val="007F69B7"/>
    <w:rsid w:val="007F6C02"/>
    <w:rsid w:val="007F74C0"/>
    <w:rsid w:val="007F78E8"/>
    <w:rsid w:val="007F7EB9"/>
    <w:rsid w:val="008002D0"/>
    <w:rsid w:val="00800DDF"/>
    <w:rsid w:val="008015BA"/>
    <w:rsid w:val="008021CB"/>
    <w:rsid w:val="008022A1"/>
    <w:rsid w:val="00802623"/>
    <w:rsid w:val="0080286E"/>
    <w:rsid w:val="008031E1"/>
    <w:rsid w:val="00803269"/>
    <w:rsid w:val="00803AE7"/>
    <w:rsid w:val="00803BDF"/>
    <w:rsid w:val="00803D11"/>
    <w:rsid w:val="00803FE7"/>
    <w:rsid w:val="0080481D"/>
    <w:rsid w:val="00804CE0"/>
    <w:rsid w:val="008056AA"/>
    <w:rsid w:val="00805740"/>
    <w:rsid w:val="00806083"/>
    <w:rsid w:val="00806537"/>
    <w:rsid w:val="0080792A"/>
    <w:rsid w:val="008105FF"/>
    <w:rsid w:val="0081120B"/>
    <w:rsid w:val="00811310"/>
    <w:rsid w:val="00811891"/>
    <w:rsid w:val="00812903"/>
    <w:rsid w:val="0081293D"/>
    <w:rsid w:val="008129D5"/>
    <w:rsid w:val="008129FF"/>
    <w:rsid w:val="00812BA5"/>
    <w:rsid w:val="00812ED1"/>
    <w:rsid w:val="008141C7"/>
    <w:rsid w:val="008149D1"/>
    <w:rsid w:val="00814BB9"/>
    <w:rsid w:val="00814DC4"/>
    <w:rsid w:val="0081609D"/>
    <w:rsid w:val="0081647E"/>
    <w:rsid w:val="00820ACF"/>
    <w:rsid w:val="00821190"/>
    <w:rsid w:val="00821B6A"/>
    <w:rsid w:val="008224DA"/>
    <w:rsid w:val="0082256A"/>
    <w:rsid w:val="008227DF"/>
    <w:rsid w:val="00822FF8"/>
    <w:rsid w:val="00823172"/>
    <w:rsid w:val="008234A5"/>
    <w:rsid w:val="00823756"/>
    <w:rsid w:val="008253B3"/>
    <w:rsid w:val="00826EF7"/>
    <w:rsid w:val="00827508"/>
    <w:rsid w:val="00827C5A"/>
    <w:rsid w:val="00827E2F"/>
    <w:rsid w:val="00827FC1"/>
    <w:rsid w:val="00831566"/>
    <w:rsid w:val="008319A9"/>
    <w:rsid w:val="008320C4"/>
    <w:rsid w:val="008321B5"/>
    <w:rsid w:val="008325F3"/>
    <w:rsid w:val="00832E7B"/>
    <w:rsid w:val="0083310E"/>
    <w:rsid w:val="00833FA9"/>
    <w:rsid w:val="00834744"/>
    <w:rsid w:val="00834AFC"/>
    <w:rsid w:val="00835B37"/>
    <w:rsid w:val="00836725"/>
    <w:rsid w:val="00836B16"/>
    <w:rsid w:val="008406FA"/>
    <w:rsid w:val="00840FC4"/>
    <w:rsid w:val="0084130A"/>
    <w:rsid w:val="008414FA"/>
    <w:rsid w:val="00841AC7"/>
    <w:rsid w:val="00841C80"/>
    <w:rsid w:val="008420E2"/>
    <w:rsid w:val="00843100"/>
    <w:rsid w:val="008434A3"/>
    <w:rsid w:val="00843698"/>
    <w:rsid w:val="00843E8A"/>
    <w:rsid w:val="0084415A"/>
    <w:rsid w:val="0084461F"/>
    <w:rsid w:val="00844B38"/>
    <w:rsid w:val="00844EB7"/>
    <w:rsid w:val="00845804"/>
    <w:rsid w:val="00845861"/>
    <w:rsid w:val="008462A1"/>
    <w:rsid w:val="0084657D"/>
    <w:rsid w:val="008501BF"/>
    <w:rsid w:val="00850D09"/>
    <w:rsid w:val="00851981"/>
    <w:rsid w:val="00851D00"/>
    <w:rsid w:val="00853566"/>
    <w:rsid w:val="008539CC"/>
    <w:rsid w:val="00853B75"/>
    <w:rsid w:val="008551EE"/>
    <w:rsid w:val="008553A8"/>
    <w:rsid w:val="00855462"/>
    <w:rsid w:val="0085586B"/>
    <w:rsid w:val="00855A01"/>
    <w:rsid w:val="0085690E"/>
    <w:rsid w:val="00856998"/>
    <w:rsid w:val="00857724"/>
    <w:rsid w:val="00860810"/>
    <w:rsid w:val="008609BA"/>
    <w:rsid w:val="00860B93"/>
    <w:rsid w:val="00861252"/>
    <w:rsid w:val="008614B2"/>
    <w:rsid w:val="00861B21"/>
    <w:rsid w:val="008620E0"/>
    <w:rsid w:val="0086294A"/>
    <w:rsid w:val="00862AFC"/>
    <w:rsid w:val="00863746"/>
    <w:rsid w:val="00863B88"/>
    <w:rsid w:val="0086406F"/>
    <w:rsid w:val="008642AE"/>
    <w:rsid w:val="00865398"/>
    <w:rsid w:val="00865A5D"/>
    <w:rsid w:val="00866E7C"/>
    <w:rsid w:val="00867E71"/>
    <w:rsid w:val="008706FA"/>
    <w:rsid w:val="008708C7"/>
    <w:rsid w:val="00871199"/>
    <w:rsid w:val="00872137"/>
    <w:rsid w:val="00873566"/>
    <w:rsid w:val="00873AAC"/>
    <w:rsid w:val="00873C81"/>
    <w:rsid w:val="008745FE"/>
    <w:rsid w:val="0087499F"/>
    <w:rsid w:val="00874EE0"/>
    <w:rsid w:val="00876AF5"/>
    <w:rsid w:val="00876D6E"/>
    <w:rsid w:val="00881337"/>
    <w:rsid w:val="008814CD"/>
    <w:rsid w:val="0088186C"/>
    <w:rsid w:val="00881A30"/>
    <w:rsid w:val="00881C35"/>
    <w:rsid w:val="0088238F"/>
    <w:rsid w:val="00882A97"/>
    <w:rsid w:val="008836C7"/>
    <w:rsid w:val="0088423C"/>
    <w:rsid w:val="00885B09"/>
    <w:rsid w:val="00885CD3"/>
    <w:rsid w:val="00886749"/>
    <w:rsid w:val="00886D2F"/>
    <w:rsid w:val="00886E0E"/>
    <w:rsid w:val="008873B1"/>
    <w:rsid w:val="008874C5"/>
    <w:rsid w:val="00887524"/>
    <w:rsid w:val="00887E9C"/>
    <w:rsid w:val="00890A2F"/>
    <w:rsid w:val="0089105F"/>
    <w:rsid w:val="0089134F"/>
    <w:rsid w:val="00892A89"/>
    <w:rsid w:val="00893B12"/>
    <w:rsid w:val="00894370"/>
    <w:rsid w:val="00894973"/>
    <w:rsid w:val="00894C03"/>
    <w:rsid w:val="008951DF"/>
    <w:rsid w:val="0089575A"/>
    <w:rsid w:val="00895768"/>
    <w:rsid w:val="00895BAC"/>
    <w:rsid w:val="008975C8"/>
    <w:rsid w:val="00897922"/>
    <w:rsid w:val="00897FCD"/>
    <w:rsid w:val="008A03EE"/>
    <w:rsid w:val="008A04C5"/>
    <w:rsid w:val="008A05C3"/>
    <w:rsid w:val="008A0914"/>
    <w:rsid w:val="008A0B25"/>
    <w:rsid w:val="008A0CBD"/>
    <w:rsid w:val="008A0D68"/>
    <w:rsid w:val="008A0F30"/>
    <w:rsid w:val="008A0FB6"/>
    <w:rsid w:val="008A22D8"/>
    <w:rsid w:val="008A27FF"/>
    <w:rsid w:val="008A3299"/>
    <w:rsid w:val="008A37F8"/>
    <w:rsid w:val="008A3FD6"/>
    <w:rsid w:val="008A401D"/>
    <w:rsid w:val="008A496E"/>
    <w:rsid w:val="008A49D1"/>
    <w:rsid w:val="008A52D3"/>
    <w:rsid w:val="008A5560"/>
    <w:rsid w:val="008A5606"/>
    <w:rsid w:val="008A5763"/>
    <w:rsid w:val="008A5931"/>
    <w:rsid w:val="008A59C4"/>
    <w:rsid w:val="008A5AF4"/>
    <w:rsid w:val="008A5C10"/>
    <w:rsid w:val="008A5C73"/>
    <w:rsid w:val="008A5DFE"/>
    <w:rsid w:val="008A68BF"/>
    <w:rsid w:val="008A6995"/>
    <w:rsid w:val="008A73EC"/>
    <w:rsid w:val="008A7D9F"/>
    <w:rsid w:val="008B07F3"/>
    <w:rsid w:val="008B0AD3"/>
    <w:rsid w:val="008B0D45"/>
    <w:rsid w:val="008B19C4"/>
    <w:rsid w:val="008B1A30"/>
    <w:rsid w:val="008B2039"/>
    <w:rsid w:val="008B24D8"/>
    <w:rsid w:val="008B32B0"/>
    <w:rsid w:val="008B33B8"/>
    <w:rsid w:val="008B4A55"/>
    <w:rsid w:val="008B5A5C"/>
    <w:rsid w:val="008B61C3"/>
    <w:rsid w:val="008B6BAD"/>
    <w:rsid w:val="008B6C97"/>
    <w:rsid w:val="008B7066"/>
    <w:rsid w:val="008B76FF"/>
    <w:rsid w:val="008B7FA1"/>
    <w:rsid w:val="008C064C"/>
    <w:rsid w:val="008C0B82"/>
    <w:rsid w:val="008C0BE7"/>
    <w:rsid w:val="008C18A9"/>
    <w:rsid w:val="008C1E04"/>
    <w:rsid w:val="008C1FDB"/>
    <w:rsid w:val="008C21F2"/>
    <w:rsid w:val="008C2A0B"/>
    <w:rsid w:val="008C2BDE"/>
    <w:rsid w:val="008C3006"/>
    <w:rsid w:val="008C350F"/>
    <w:rsid w:val="008C3851"/>
    <w:rsid w:val="008C3B27"/>
    <w:rsid w:val="008C5F15"/>
    <w:rsid w:val="008C6682"/>
    <w:rsid w:val="008C6717"/>
    <w:rsid w:val="008C67D8"/>
    <w:rsid w:val="008C6867"/>
    <w:rsid w:val="008C6895"/>
    <w:rsid w:val="008D024A"/>
    <w:rsid w:val="008D033B"/>
    <w:rsid w:val="008D1115"/>
    <w:rsid w:val="008D149A"/>
    <w:rsid w:val="008D2394"/>
    <w:rsid w:val="008D26CE"/>
    <w:rsid w:val="008D2D2C"/>
    <w:rsid w:val="008D2F9C"/>
    <w:rsid w:val="008D4255"/>
    <w:rsid w:val="008D4604"/>
    <w:rsid w:val="008D4896"/>
    <w:rsid w:val="008D49B7"/>
    <w:rsid w:val="008D4C71"/>
    <w:rsid w:val="008D5034"/>
    <w:rsid w:val="008D54A3"/>
    <w:rsid w:val="008D5515"/>
    <w:rsid w:val="008D5B0F"/>
    <w:rsid w:val="008D5E12"/>
    <w:rsid w:val="008D6400"/>
    <w:rsid w:val="008D6C72"/>
    <w:rsid w:val="008D7617"/>
    <w:rsid w:val="008D7998"/>
    <w:rsid w:val="008E077D"/>
    <w:rsid w:val="008E0805"/>
    <w:rsid w:val="008E0AA8"/>
    <w:rsid w:val="008E0C8F"/>
    <w:rsid w:val="008E16A8"/>
    <w:rsid w:val="008E246A"/>
    <w:rsid w:val="008E277F"/>
    <w:rsid w:val="008E302E"/>
    <w:rsid w:val="008E3523"/>
    <w:rsid w:val="008E3624"/>
    <w:rsid w:val="008E49AD"/>
    <w:rsid w:val="008E54B4"/>
    <w:rsid w:val="008E5789"/>
    <w:rsid w:val="008E61E5"/>
    <w:rsid w:val="008E642C"/>
    <w:rsid w:val="008E6D9E"/>
    <w:rsid w:val="008E703F"/>
    <w:rsid w:val="008E7664"/>
    <w:rsid w:val="008E79AF"/>
    <w:rsid w:val="008F178E"/>
    <w:rsid w:val="008F17A8"/>
    <w:rsid w:val="008F2648"/>
    <w:rsid w:val="008F3283"/>
    <w:rsid w:val="008F3722"/>
    <w:rsid w:val="008F3855"/>
    <w:rsid w:val="008F41D0"/>
    <w:rsid w:val="008F434E"/>
    <w:rsid w:val="008F56BF"/>
    <w:rsid w:val="008F5DE5"/>
    <w:rsid w:val="008F5EC0"/>
    <w:rsid w:val="008F6421"/>
    <w:rsid w:val="008F71E1"/>
    <w:rsid w:val="00900290"/>
    <w:rsid w:val="00900A00"/>
    <w:rsid w:val="00900C98"/>
    <w:rsid w:val="00900E15"/>
    <w:rsid w:val="0090141D"/>
    <w:rsid w:val="00901D7D"/>
    <w:rsid w:val="00902730"/>
    <w:rsid w:val="00902C27"/>
    <w:rsid w:val="009031BA"/>
    <w:rsid w:val="0090336D"/>
    <w:rsid w:val="00904D29"/>
    <w:rsid w:val="00905273"/>
    <w:rsid w:val="009064AF"/>
    <w:rsid w:val="00906ACC"/>
    <w:rsid w:val="00910465"/>
    <w:rsid w:val="00910952"/>
    <w:rsid w:val="009110B2"/>
    <w:rsid w:val="009111B6"/>
    <w:rsid w:val="00911704"/>
    <w:rsid w:val="00911C5C"/>
    <w:rsid w:val="00911DA3"/>
    <w:rsid w:val="00912618"/>
    <w:rsid w:val="00912D12"/>
    <w:rsid w:val="00913578"/>
    <w:rsid w:val="00913B6E"/>
    <w:rsid w:val="00913D98"/>
    <w:rsid w:val="00913DEE"/>
    <w:rsid w:val="009144BF"/>
    <w:rsid w:val="00914913"/>
    <w:rsid w:val="0091491B"/>
    <w:rsid w:val="00914B78"/>
    <w:rsid w:val="00915411"/>
    <w:rsid w:val="009154FD"/>
    <w:rsid w:val="009158E8"/>
    <w:rsid w:val="009162DC"/>
    <w:rsid w:val="00917095"/>
    <w:rsid w:val="00917A7A"/>
    <w:rsid w:val="00917F57"/>
    <w:rsid w:val="009205FB"/>
    <w:rsid w:val="0092066B"/>
    <w:rsid w:val="00920C33"/>
    <w:rsid w:val="00920E56"/>
    <w:rsid w:val="009210FD"/>
    <w:rsid w:val="009212D6"/>
    <w:rsid w:val="009213E6"/>
    <w:rsid w:val="00922145"/>
    <w:rsid w:val="00922383"/>
    <w:rsid w:val="00922470"/>
    <w:rsid w:val="00922CF7"/>
    <w:rsid w:val="009231BC"/>
    <w:rsid w:val="0092376F"/>
    <w:rsid w:val="00923DC1"/>
    <w:rsid w:val="00924257"/>
    <w:rsid w:val="00924ABD"/>
    <w:rsid w:val="00924B0A"/>
    <w:rsid w:val="00925017"/>
    <w:rsid w:val="00925274"/>
    <w:rsid w:val="00925ED9"/>
    <w:rsid w:val="0092627C"/>
    <w:rsid w:val="00926546"/>
    <w:rsid w:val="00927034"/>
    <w:rsid w:val="00927FFE"/>
    <w:rsid w:val="00930750"/>
    <w:rsid w:val="00930B83"/>
    <w:rsid w:val="00930CAB"/>
    <w:rsid w:val="0093136E"/>
    <w:rsid w:val="00931554"/>
    <w:rsid w:val="00931683"/>
    <w:rsid w:val="00931B2C"/>
    <w:rsid w:val="00931D2E"/>
    <w:rsid w:val="00931DF3"/>
    <w:rsid w:val="009321CE"/>
    <w:rsid w:val="00932B50"/>
    <w:rsid w:val="009333E7"/>
    <w:rsid w:val="00933725"/>
    <w:rsid w:val="0093372A"/>
    <w:rsid w:val="00933F01"/>
    <w:rsid w:val="00934286"/>
    <w:rsid w:val="00934A92"/>
    <w:rsid w:val="00934CD7"/>
    <w:rsid w:val="0093559B"/>
    <w:rsid w:val="009357AB"/>
    <w:rsid w:val="009357BD"/>
    <w:rsid w:val="009357D3"/>
    <w:rsid w:val="00935A5C"/>
    <w:rsid w:val="00935C4D"/>
    <w:rsid w:val="009363C4"/>
    <w:rsid w:val="00937A69"/>
    <w:rsid w:val="00937BB1"/>
    <w:rsid w:val="00937C42"/>
    <w:rsid w:val="00937E07"/>
    <w:rsid w:val="00940252"/>
    <w:rsid w:val="009414AC"/>
    <w:rsid w:val="00941D21"/>
    <w:rsid w:val="009421D8"/>
    <w:rsid w:val="009422AB"/>
    <w:rsid w:val="00942901"/>
    <w:rsid w:val="009442F4"/>
    <w:rsid w:val="00944B87"/>
    <w:rsid w:val="00945471"/>
    <w:rsid w:val="009454E3"/>
    <w:rsid w:val="00945518"/>
    <w:rsid w:val="009459AC"/>
    <w:rsid w:val="00945AC5"/>
    <w:rsid w:val="00945D24"/>
    <w:rsid w:val="00946348"/>
    <w:rsid w:val="00946643"/>
    <w:rsid w:val="009479DA"/>
    <w:rsid w:val="00947E1E"/>
    <w:rsid w:val="0095266F"/>
    <w:rsid w:val="00953034"/>
    <w:rsid w:val="009533E5"/>
    <w:rsid w:val="00953E21"/>
    <w:rsid w:val="00955B66"/>
    <w:rsid w:val="00955B99"/>
    <w:rsid w:val="0095615B"/>
    <w:rsid w:val="00956209"/>
    <w:rsid w:val="0095640A"/>
    <w:rsid w:val="00957140"/>
    <w:rsid w:val="0095749C"/>
    <w:rsid w:val="009574DD"/>
    <w:rsid w:val="00960B01"/>
    <w:rsid w:val="00960C54"/>
    <w:rsid w:val="009610DB"/>
    <w:rsid w:val="009617B7"/>
    <w:rsid w:val="00961ADF"/>
    <w:rsid w:val="009620EB"/>
    <w:rsid w:val="0096224F"/>
    <w:rsid w:val="00962FE2"/>
    <w:rsid w:val="009630AA"/>
    <w:rsid w:val="00963A2D"/>
    <w:rsid w:val="00964074"/>
    <w:rsid w:val="009644BB"/>
    <w:rsid w:val="00964715"/>
    <w:rsid w:val="009647B1"/>
    <w:rsid w:val="00964B13"/>
    <w:rsid w:val="00964F4D"/>
    <w:rsid w:val="009651F4"/>
    <w:rsid w:val="009653F6"/>
    <w:rsid w:val="00965772"/>
    <w:rsid w:val="00965DDF"/>
    <w:rsid w:val="009662BE"/>
    <w:rsid w:val="00966538"/>
    <w:rsid w:val="009666D2"/>
    <w:rsid w:val="00966D25"/>
    <w:rsid w:val="00966DE3"/>
    <w:rsid w:val="00967682"/>
    <w:rsid w:val="00967FA1"/>
    <w:rsid w:val="009700F9"/>
    <w:rsid w:val="009700FC"/>
    <w:rsid w:val="00970280"/>
    <w:rsid w:val="0097043D"/>
    <w:rsid w:val="00970537"/>
    <w:rsid w:val="009710BA"/>
    <w:rsid w:val="009715E3"/>
    <w:rsid w:val="00972857"/>
    <w:rsid w:val="00972E54"/>
    <w:rsid w:val="0097368D"/>
    <w:rsid w:val="0097375E"/>
    <w:rsid w:val="00973A6E"/>
    <w:rsid w:val="0097438E"/>
    <w:rsid w:val="009746FD"/>
    <w:rsid w:val="00974A9A"/>
    <w:rsid w:val="00974FC6"/>
    <w:rsid w:val="0097505B"/>
    <w:rsid w:val="00975095"/>
    <w:rsid w:val="009750C4"/>
    <w:rsid w:val="009757F0"/>
    <w:rsid w:val="009763AE"/>
    <w:rsid w:val="00976C29"/>
    <w:rsid w:val="00980795"/>
    <w:rsid w:val="009808F6"/>
    <w:rsid w:val="00980AED"/>
    <w:rsid w:val="00980D91"/>
    <w:rsid w:val="00981211"/>
    <w:rsid w:val="009819D4"/>
    <w:rsid w:val="00981BB6"/>
    <w:rsid w:val="00982457"/>
    <w:rsid w:val="00982A55"/>
    <w:rsid w:val="00982E3D"/>
    <w:rsid w:val="0098327E"/>
    <w:rsid w:val="00983F72"/>
    <w:rsid w:val="009840FD"/>
    <w:rsid w:val="00984DEA"/>
    <w:rsid w:val="00985429"/>
    <w:rsid w:val="00985C10"/>
    <w:rsid w:val="00986152"/>
    <w:rsid w:val="009861FD"/>
    <w:rsid w:val="00986CD4"/>
    <w:rsid w:val="00987328"/>
    <w:rsid w:val="00987916"/>
    <w:rsid w:val="00987973"/>
    <w:rsid w:val="0098797D"/>
    <w:rsid w:val="00987BE5"/>
    <w:rsid w:val="0099097C"/>
    <w:rsid w:val="00991467"/>
    <w:rsid w:val="00991983"/>
    <w:rsid w:val="00991B4B"/>
    <w:rsid w:val="00992369"/>
    <w:rsid w:val="00992C0B"/>
    <w:rsid w:val="00992D25"/>
    <w:rsid w:val="00992FD3"/>
    <w:rsid w:val="009937FF"/>
    <w:rsid w:val="00993A6A"/>
    <w:rsid w:val="00993AAE"/>
    <w:rsid w:val="00993FB3"/>
    <w:rsid w:val="00994411"/>
    <w:rsid w:val="00994691"/>
    <w:rsid w:val="009949D0"/>
    <w:rsid w:val="00994D46"/>
    <w:rsid w:val="00994FF1"/>
    <w:rsid w:val="009957FB"/>
    <w:rsid w:val="00995DE5"/>
    <w:rsid w:val="00996B1A"/>
    <w:rsid w:val="00996C08"/>
    <w:rsid w:val="00996D97"/>
    <w:rsid w:val="0099703F"/>
    <w:rsid w:val="00997150"/>
    <w:rsid w:val="00997707"/>
    <w:rsid w:val="00997B71"/>
    <w:rsid w:val="00997B95"/>
    <w:rsid w:val="00997BA9"/>
    <w:rsid w:val="00997E20"/>
    <w:rsid w:val="00997F6E"/>
    <w:rsid w:val="009A089D"/>
    <w:rsid w:val="009A0B6D"/>
    <w:rsid w:val="009A0BEA"/>
    <w:rsid w:val="009A0E19"/>
    <w:rsid w:val="009A0F0D"/>
    <w:rsid w:val="009A128A"/>
    <w:rsid w:val="009A1AD4"/>
    <w:rsid w:val="009A1DA8"/>
    <w:rsid w:val="009A263F"/>
    <w:rsid w:val="009A2A0D"/>
    <w:rsid w:val="009A2E34"/>
    <w:rsid w:val="009A2F42"/>
    <w:rsid w:val="009A3049"/>
    <w:rsid w:val="009A30A4"/>
    <w:rsid w:val="009A3114"/>
    <w:rsid w:val="009A355B"/>
    <w:rsid w:val="009A42EE"/>
    <w:rsid w:val="009A444C"/>
    <w:rsid w:val="009A566D"/>
    <w:rsid w:val="009A5BC8"/>
    <w:rsid w:val="009A6467"/>
    <w:rsid w:val="009A6493"/>
    <w:rsid w:val="009A6E39"/>
    <w:rsid w:val="009A7133"/>
    <w:rsid w:val="009B034E"/>
    <w:rsid w:val="009B0A3B"/>
    <w:rsid w:val="009B1809"/>
    <w:rsid w:val="009B1A6A"/>
    <w:rsid w:val="009B2623"/>
    <w:rsid w:val="009B2BD2"/>
    <w:rsid w:val="009B3242"/>
    <w:rsid w:val="009B35B4"/>
    <w:rsid w:val="009B37E2"/>
    <w:rsid w:val="009B4D45"/>
    <w:rsid w:val="009B4E2D"/>
    <w:rsid w:val="009B5670"/>
    <w:rsid w:val="009B6724"/>
    <w:rsid w:val="009B6A56"/>
    <w:rsid w:val="009B6CFC"/>
    <w:rsid w:val="009B78B2"/>
    <w:rsid w:val="009B7D81"/>
    <w:rsid w:val="009C0121"/>
    <w:rsid w:val="009C146C"/>
    <w:rsid w:val="009C1C0A"/>
    <w:rsid w:val="009C2A36"/>
    <w:rsid w:val="009C2BC5"/>
    <w:rsid w:val="009C38F0"/>
    <w:rsid w:val="009C3CB8"/>
    <w:rsid w:val="009C4983"/>
    <w:rsid w:val="009C4C17"/>
    <w:rsid w:val="009C6643"/>
    <w:rsid w:val="009C6708"/>
    <w:rsid w:val="009C6AA0"/>
    <w:rsid w:val="009C6C04"/>
    <w:rsid w:val="009C6E4C"/>
    <w:rsid w:val="009C75E7"/>
    <w:rsid w:val="009C791D"/>
    <w:rsid w:val="009C7922"/>
    <w:rsid w:val="009D062B"/>
    <w:rsid w:val="009D1837"/>
    <w:rsid w:val="009D18AE"/>
    <w:rsid w:val="009D208A"/>
    <w:rsid w:val="009D2CF8"/>
    <w:rsid w:val="009D2D39"/>
    <w:rsid w:val="009D2FF0"/>
    <w:rsid w:val="009D35BD"/>
    <w:rsid w:val="009D3ABC"/>
    <w:rsid w:val="009D4181"/>
    <w:rsid w:val="009D4700"/>
    <w:rsid w:val="009D4E59"/>
    <w:rsid w:val="009D5027"/>
    <w:rsid w:val="009D52F1"/>
    <w:rsid w:val="009D559B"/>
    <w:rsid w:val="009D5A52"/>
    <w:rsid w:val="009D61F6"/>
    <w:rsid w:val="009D682F"/>
    <w:rsid w:val="009D72BC"/>
    <w:rsid w:val="009D7DE3"/>
    <w:rsid w:val="009E031B"/>
    <w:rsid w:val="009E0650"/>
    <w:rsid w:val="009E0AE1"/>
    <w:rsid w:val="009E0EDD"/>
    <w:rsid w:val="009E1479"/>
    <w:rsid w:val="009E1903"/>
    <w:rsid w:val="009E232E"/>
    <w:rsid w:val="009E2721"/>
    <w:rsid w:val="009E3590"/>
    <w:rsid w:val="009E3F95"/>
    <w:rsid w:val="009E42AE"/>
    <w:rsid w:val="009E4516"/>
    <w:rsid w:val="009E4640"/>
    <w:rsid w:val="009E4772"/>
    <w:rsid w:val="009E4B7E"/>
    <w:rsid w:val="009E55C2"/>
    <w:rsid w:val="009E5643"/>
    <w:rsid w:val="009E588E"/>
    <w:rsid w:val="009E5915"/>
    <w:rsid w:val="009E6EC5"/>
    <w:rsid w:val="009E6F13"/>
    <w:rsid w:val="009E77EA"/>
    <w:rsid w:val="009E7A22"/>
    <w:rsid w:val="009E7B0C"/>
    <w:rsid w:val="009E7D46"/>
    <w:rsid w:val="009E7E8B"/>
    <w:rsid w:val="009F0249"/>
    <w:rsid w:val="009F0D46"/>
    <w:rsid w:val="009F0FAE"/>
    <w:rsid w:val="009F1393"/>
    <w:rsid w:val="009F1A3F"/>
    <w:rsid w:val="009F1EDC"/>
    <w:rsid w:val="009F3912"/>
    <w:rsid w:val="009F3CAA"/>
    <w:rsid w:val="009F3D8B"/>
    <w:rsid w:val="009F3E81"/>
    <w:rsid w:val="009F4308"/>
    <w:rsid w:val="009F45E2"/>
    <w:rsid w:val="009F6177"/>
    <w:rsid w:val="009F6584"/>
    <w:rsid w:val="009F67A0"/>
    <w:rsid w:val="009F684A"/>
    <w:rsid w:val="009F6F88"/>
    <w:rsid w:val="009F74EB"/>
    <w:rsid w:val="009F788E"/>
    <w:rsid w:val="009F792B"/>
    <w:rsid w:val="009F79F0"/>
    <w:rsid w:val="009F7C0B"/>
    <w:rsid w:val="00A00017"/>
    <w:rsid w:val="00A00590"/>
    <w:rsid w:val="00A0086C"/>
    <w:rsid w:val="00A008AD"/>
    <w:rsid w:val="00A01529"/>
    <w:rsid w:val="00A01851"/>
    <w:rsid w:val="00A01DF3"/>
    <w:rsid w:val="00A02144"/>
    <w:rsid w:val="00A02219"/>
    <w:rsid w:val="00A0281C"/>
    <w:rsid w:val="00A02916"/>
    <w:rsid w:val="00A02B51"/>
    <w:rsid w:val="00A03041"/>
    <w:rsid w:val="00A03108"/>
    <w:rsid w:val="00A047D3"/>
    <w:rsid w:val="00A04B9D"/>
    <w:rsid w:val="00A05052"/>
    <w:rsid w:val="00A05095"/>
    <w:rsid w:val="00A050C6"/>
    <w:rsid w:val="00A05170"/>
    <w:rsid w:val="00A05595"/>
    <w:rsid w:val="00A05808"/>
    <w:rsid w:val="00A05915"/>
    <w:rsid w:val="00A0593F"/>
    <w:rsid w:val="00A060C6"/>
    <w:rsid w:val="00A06C75"/>
    <w:rsid w:val="00A06D10"/>
    <w:rsid w:val="00A116A6"/>
    <w:rsid w:val="00A1177F"/>
    <w:rsid w:val="00A12288"/>
    <w:rsid w:val="00A1231A"/>
    <w:rsid w:val="00A1294A"/>
    <w:rsid w:val="00A12957"/>
    <w:rsid w:val="00A131F5"/>
    <w:rsid w:val="00A13214"/>
    <w:rsid w:val="00A13522"/>
    <w:rsid w:val="00A13B1D"/>
    <w:rsid w:val="00A14595"/>
    <w:rsid w:val="00A1464E"/>
    <w:rsid w:val="00A14710"/>
    <w:rsid w:val="00A14C2E"/>
    <w:rsid w:val="00A15F02"/>
    <w:rsid w:val="00A17023"/>
    <w:rsid w:val="00A1706E"/>
    <w:rsid w:val="00A17199"/>
    <w:rsid w:val="00A1722A"/>
    <w:rsid w:val="00A20515"/>
    <w:rsid w:val="00A214B0"/>
    <w:rsid w:val="00A21B67"/>
    <w:rsid w:val="00A21FD4"/>
    <w:rsid w:val="00A2221A"/>
    <w:rsid w:val="00A23A4B"/>
    <w:rsid w:val="00A23BA0"/>
    <w:rsid w:val="00A24B80"/>
    <w:rsid w:val="00A24BAA"/>
    <w:rsid w:val="00A2545B"/>
    <w:rsid w:val="00A25BED"/>
    <w:rsid w:val="00A2647B"/>
    <w:rsid w:val="00A26B7C"/>
    <w:rsid w:val="00A3016C"/>
    <w:rsid w:val="00A30EDC"/>
    <w:rsid w:val="00A30EE4"/>
    <w:rsid w:val="00A30F05"/>
    <w:rsid w:val="00A31308"/>
    <w:rsid w:val="00A314AF"/>
    <w:rsid w:val="00A315A1"/>
    <w:rsid w:val="00A31717"/>
    <w:rsid w:val="00A3194C"/>
    <w:rsid w:val="00A32F61"/>
    <w:rsid w:val="00A3316E"/>
    <w:rsid w:val="00A33470"/>
    <w:rsid w:val="00A338B8"/>
    <w:rsid w:val="00A33F1B"/>
    <w:rsid w:val="00A34384"/>
    <w:rsid w:val="00A34A62"/>
    <w:rsid w:val="00A34BDC"/>
    <w:rsid w:val="00A350B9"/>
    <w:rsid w:val="00A35724"/>
    <w:rsid w:val="00A357E8"/>
    <w:rsid w:val="00A36287"/>
    <w:rsid w:val="00A363E4"/>
    <w:rsid w:val="00A372D0"/>
    <w:rsid w:val="00A373F9"/>
    <w:rsid w:val="00A37E94"/>
    <w:rsid w:val="00A403A7"/>
    <w:rsid w:val="00A405CD"/>
    <w:rsid w:val="00A40C4F"/>
    <w:rsid w:val="00A40E8B"/>
    <w:rsid w:val="00A40F54"/>
    <w:rsid w:val="00A41039"/>
    <w:rsid w:val="00A413D5"/>
    <w:rsid w:val="00A4211C"/>
    <w:rsid w:val="00A42182"/>
    <w:rsid w:val="00A42450"/>
    <w:rsid w:val="00A424AF"/>
    <w:rsid w:val="00A42A56"/>
    <w:rsid w:val="00A43351"/>
    <w:rsid w:val="00A44081"/>
    <w:rsid w:val="00A44AA0"/>
    <w:rsid w:val="00A44E95"/>
    <w:rsid w:val="00A45F43"/>
    <w:rsid w:val="00A4619C"/>
    <w:rsid w:val="00A4691B"/>
    <w:rsid w:val="00A46AA8"/>
    <w:rsid w:val="00A46D46"/>
    <w:rsid w:val="00A46FF7"/>
    <w:rsid w:val="00A47CDC"/>
    <w:rsid w:val="00A50086"/>
    <w:rsid w:val="00A5025C"/>
    <w:rsid w:val="00A503C6"/>
    <w:rsid w:val="00A507B6"/>
    <w:rsid w:val="00A50816"/>
    <w:rsid w:val="00A50A7E"/>
    <w:rsid w:val="00A5105B"/>
    <w:rsid w:val="00A53287"/>
    <w:rsid w:val="00A53829"/>
    <w:rsid w:val="00A53835"/>
    <w:rsid w:val="00A53A76"/>
    <w:rsid w:val="00A53CB5"/>
    <w:rsid w:val="00A53D2A"/>
    <w:rsid w:val="00A54966"/>
    <w:rsid w:val="00A54AAC"/>
    <w:rsid w:val="00A5516F"/>
    <w:rsid w:val="00A55985"/>
    <w:rsid w:val="00A55C8C"/>
    <w:rsid w:val="00A57B10"/>
    <w:rsid w:val="00A60075"/>
    <w:rsid w:val="00A6029A"/>
    <w:rsid w:val="00A61E8C"/>
    <w:rsid w:val="00A61FF4"/>
    <w:rsid w:val="00A62D77"/>
    <w:rsid w:val="00A62F26"/>
    <w:rsid w:val="00A63666"/>
    <w:rsid w:val="00A63E90"/>
    <w:rsid w:val="00A6422D"/>
    <w:rsid w:val="00A64716"/>
    <w:rsid w:val="00A65074"/>
    <w:rsid w:val="00A65213"/>
    <w:rsid w:val="00A6555C"/>
    <w:rsid w:val="00A65C2C"/>
    <w:rsid w:val="00A65D37"/>
    <w:rsid w:val="00A664CC"/>
    <w:rsid w:val="00A66523"/>
    <w:rsid w:val="00A6673D"/>
    <w:rsid w:val="00A66B2C"/>
    <w:rsid w:val="00A66E92"/>
    <w:rsid w:val="00A67417"/>
    <w:rsid w:val="00A676ED"/>
    <w:rsid w:val="00A717AA"/>
    <w:rsid w:val="00A71C70"/>
    <w:rsid w:val="00A72F63"/>
    <w:rsid w:val="00A72FCD"/>
    <w:rsid w:val="00A736E8"/>
    <w:rsid w:val="00A7412C"/>
    <w:rsid w:val="00A74F5F"/>
    <w:rsid w:val="00A759FE"/>
    <w:rsid w:val="00A76254"/>
    <w:rsid w:val="00A765CB"/>
    <w:rsid w:val="00A76686"/>
    <w:rsid w:val="00A76E22"/>
    <w:rsid w:val="00A77033"/>
    <w:rsid w:val="00A773B7"/>
    <w:rsid w:val="00A80155"/>
    <w:rsid w:val="00A803B3"/>
    <w:rsid w:val="00A80982"/>
    <w:rsid w:val="00A80A92"/>
    <w:rsid w:val="00A810F8"/>
    <w:rsid w:val="00A81DAC"/>
    <w:rsid w:val="00A81DC4"/>
    <w:rsid w:val="00A8204E"/>
    <w:rsid w:val="00A828A0"/>
    <w:rsid w:val="00A83679"/>
    <w:rsid w:val="00A83A83"/>
    <w:rsid w:val="00A843BD"/>
    <w:rsid w:val="00A84638"/>
    <w:rsid w:val="00A84899"/>
    <w:rsid w:val="00A84FBF"/>
    <w:rsid w:val="00A8549A"/>
    <w:rsid w:val="00A8574F"/>
    <w:rsid w:val="00A85C86"/>
    <w:rsid w:val="00A85F69"/>
    <w:rsid w:val="00A8693D"/>
    <w:rsid w:val="00A86EC9"/>
    <w:rsid w:val="00A87247"/>
    <w:rsid w:val="00A876E6"/>
    <w:rsid w:val="00A87707"/>
    <w:rsid w:val="00A878BE"/>
    <w:rsid w:val="00A87E73"/>
    <w:rsid w:val="00A9020E"/>
    <w:rsid w:val="00A91539"/>
    <w:rsid w:val="00A91E01"/>
    <w:rsid w:val="00A922BE"/>
    <w:rsid w:val="00A93115"/>
    <w:rsid w:val="00A934CF"/>
    <w:rsid w:val="00A93638"/>
    <w:rsid w:val="00A9367C"/>
    <w:rsid w:val="00A93DA7"/>
    <w:rsid w:val="00A94274"/>
    <w:rsid w:val="00A9444A"/>
    <w:rsid w:val="00A94988"/>
    <w:rsid w:val="00A94A38"/>
    <w:rsid w:val="00A9503D"/>
    <w:rsid w:val="00A955C9"/>
    <w:rsid w:val="00A956F7"/>
    <w:rsid w:val="00A9664A"/>
    <w:rsid w:val="00A96C85"/>
    <w:rsid w:val="00A970AB"/>
    <w:rsid w:val="00A97EAB"/>
    <w:rsid w:val="00A97FB5"/>
    <w:rsid w:val="00AA0155"/>
    <w:rsid w:val="00AA01EE"/>
    <w:rsid w:val="00AA09FA"/>
    <w:rsid w:val="00AA0D19"/>
    <w:rsid w:val="00AA1602"/>
    <w:rsid w:val="00AA1675"/>
    <w:rsid w:val="00AA19F1"/>
    <w:rsid w:val="00AA1C8D"/>
    <w:rsid w:val="00AA1D89"/>
    <w:rsid w:val="00AA2588"/>
    <w:rsid w:val="00AA258F"/>
    <w:rsid w:val="00AA2ECD"/>
    <w:rsid w:val="00AA30D5"/>
    <w:rsid w:val="00AA3538"/>
    <w:rsid w:val="00AA3F50"/>
    <w:rsid w:val="00AA40D4"/>
    <w:rsid w:val="00AA4C2A"/>
    <w:rsid w:val="00AA5124"/>
    <w:rsid w:val="00AA5638"/>
    <w:rsid w:val="00AA5C6D"/>
    <w:rsid w:val="00AA6363"/>
    <w:rsid w:val="00AA6897"/>
    <w:rsid w:val="00AA6DD8"/>
    <w:rsid w:val="00AA7549"/>
    <w:rsid w:val="00AA7E50"/>
    <w:rsid w:val="00AA7ED9"/>
    <w:rsid w:val="00AB1352"/>
    <w:rsid w:val="00AB143D"/>
    <w:rsid w:val="00AB22D6"/>
    <w:rsid w:val="00AB2DEF"/>
    <w:rsid w:val="00AB3574"/>
    <w:rsid w:val="00AB3C72"/>
    <w:rsid w:val="00AB4600"/>
    <w:rsid w:val="00AB500D"/>
    <w:rsid w:val="00AB5886"/>
    <w:rsid w:val="00AB5F1C"/>
    <w:rsid w:val="00AB6487"/>
    <w:rsid w:val="00AB65B8"/>
    <w:rsid w:val="00AB6BCF"/>
    <w:rsid w:val="00AB6E74"/>
    <w:rsid w:val="00AB73B5"/>
    <w:rsid w:val="00AB7FA7"/>
    <w:rsid w:val="00AC23A2"/>
    <w:rsid w:val="00AC2FF3"/>
    <w:rsid w:val="00AC32A2"/>
    <w:rsid w:val="00AC3B69"/>
    <w:rsid w:val="00AC3C64"/>
    <w:rsid w:val="00AC4597"/>
    <w:rsid w:val="00AC55D1"/>
    <w:rsid w:val="00AC5AD7"/>
    <w:rsid w:val="00AC6890"/>
    <w:rsid w:val="00AC6E68"/>
    <w:rsid w:val="00AC6E7D"/>
    <w:rsid w:val="00AC72A9"/>
    <w:rsid w:val="00AC78C4"/>
    <w:rsid w:val="00AC7C9E"/>
    <w:rsid w:val="00AD09D1"/>
    <w:rsid w:val="00AD09D5"/>
    <w:rsid w:val="00AD0AFE"/>
    <w:rsid w:val="00AD0B7F"/>
    <w:rsid w:val="00AD1043"/>
    <w:rsid w:val="00AD154F"/>
    <w:rsid w:val="00AD189F"/>
    <w:rsid w:val="00AD1951"/>
    <w:rsid w:val="00AD1D1F"/>
    <w:rsid w:val="00AD22FE"/>
    <w:rsid w:val="00AD2477"/>
    <w:rsid w:val="00AD27FA"/>
    <w:rsid w:val="00AD27FD"/>
    <w:rsid w:val="00AD2B5F"/>
    <w:rsid w:val="00AD39DE"/>
    <w:rsid w:val="00AD3CD7"/>
    <w:rsid w:val="00AD3F27"/>
    <w:rsid w:val="00AD4110"/>
    <w:rsid w:val="00AD4390"/>
    <w:rsid w:val="00AD4475"/>
    <w:rsid w:val="00AD485B"/>
    <w:rsid w:val="00AD4DCD"/>
    <w:rsid w:val="00AD5012"/>
    <w:rsid w:val="00AD5CEF"/>
    <w:rsid w:val="00AD67E3"/>
    <w:rsid w:val="00AD6A10"/>
    <w:rsid w:val="00AD7173"/>
    <w:rsid w:val="00AD7BF6"/>
    <w:rsid w:val="00AD7DAD"/>
    <w:rsid w:val="00AE05F1"/>
    <w:rsid w:val="00AE091F"/>
    <w:rsid w:val="00AE0F16"/>
    <w:rsid w:val="00AE0F70"/>
    <w:rsid w:val="00AE1121"/>
    <w:rsid w:val="00AE1588"/>
    <w:rsid w:val="00AE177A"/>
    <w:rsid w:val="00AE1AE2"/>
    <w:rsid w:val="00AE1DEF"/>
    <w:rsid w:val="00AE1F2E"/>
    <w:rsid w:val="00AE2873"/>
    <w:rsid w:val="00AE37F0"/>
    <w:rsid w:val="00AE3867"/>
    <w:rsid w:val="00AE3A69"/>
    <w:rsid w:val="00AE40C0"/>
    <w:rsid w:val="00AE4345"/>
    <w:rsid w:val="00AE48C2"/>
    <w:rsid w:val="00AE4BC5"/>
    <w:rsid w:val="00AE53E0"/>
    <w:rsid w:val="00AE6F01"/>
    <w:rsid w:val="00AE7A24"/>
    <w:rsid w:val="00AE7B7F"/>
    <w:rsid w:val="00AF01D0"/>
    <w:rsid w:val="00AF0BAE"/>
    <w:rsid w:val="00AF13C5"/>
    <w:rsid w:val="00AF1504"/>
    <w:rsid w:val="00AF1BD4"/>
    <w:rsid w:val="00AF1E0B"/>
    <w:rsid w:val="00AF4060"/>
    <w:rsid w:val="00AF48CE"/>
    <w:rsid w:val="00AF4D9C"/>
    <w:rsid w:val="00AF54BB"/>
    <w:rsid w:val="00AF57E9"/>
    <w:rsid w:val="00AF5AD4"/>
    <w:rsid w:val="00AF5C07"/>
    <w:rsid w:val="00AF5F44"/>
    <w:rsid w:val="00AF63DD"/>
    <w:rsid w:val="00AF6E18"/>
    <w:rsid w:val="00AF74DA"/>
    <w:rsid w:val="00AF7CDE"/>
    <w:rsid w:val="00B007F6"/>
    <w:rsid w:val="00B009D1"/>
    <w:rsid w:val="00B00ACD"/>
    <w:rsid w:val="00B00ADC"/>
    <w:rsid w:val="00B00B0A"/>
    <w:rsid w:val="00B0135A"/>
    <w:rsid w:val="00B013E0"/>
    <w:rsid w:val="00B0184B"/>
    <w:rsid w:val="00B01B3F"/>
    <w:rsid w:val="00B01BB2"/>
    <w:rsid w:val="00B01D53"/>
    <w:rsid w:val="00B01DA0"/>
    <w:rsid w:val="00B03772"/>
    <w:rsid w:val="00B03996"/>
    <w:rsid w:val="00B03F0B"/>
    <w:rsid w:val="00B04A06"/>
    <w:rsid w:val="00B050B9"/>
    <w:rsid w:val="00B052CE"/>
    <w:rsid w:val="00B05A0D"/>
    <w:rsid w:val="00B065AD"/>
    <w:rsid w:val="00B070F5"/>
    <w:rsid w:val="00B076C9"/>
    <w:rsid w:val="00B077F6"/>
    <w:rsid w:val="00B100C7"/>
    <w:rsid w:val="00B10447"/>
    <w:rsid w:val="00B105CE"/>
    <w:rsid w:val="00B10EB6"/>
    <w:rsid w:val="00B10F75"/>
    <w:rsid w:val="00B11290"/>
    <w:rsid w:val="00B11F95"/>
    <w:rsid w:val="00B123CF"/>
    <w:rsid w:val="00B12DB5"/>
    <w:rsid w:val="00B130A8"/>
    <w:rsid w:val="00B131FD"/>
    <w:rsid w:val="00B136D1"/>
    <w:rsid w:val="00B13E43"/>
    <w:rsid w:val="00B15D71"/>
    <w:rsid w:val="00B1718D"/>
    <w:rsid w:val="00B17432"/>
    <w:rsid w:val="00B17C43"/>
    <w:rsid w:val="00B17FDA"/>
    <w:rsid w:val="00B20039"/>
    <w:rsid w:val="00B20349"/>
    <w:rsid w:val="00B20C47"/>
    <w:rsid w:val="00B212D9"/>
    <w:rsid w:val="00B2138A"/>
    <w:rsid w:val="00B2176B"/>
    <w:rsid w:val="00B218AE"/>
    <w:rsid w:val="00B21A3D"/>
    <w:rsid w:val="00B21CB9"/>
    <w:rsid w:val="00B21CE7"/>
    <w:rsid w:val="00B21D5F"/>
    <w:rsid w:val="00B21F63"/>
    <w:rsid w:val="00B22F4B"/>
    <w:rsid w:val="00B2349C"/>
    <w:rsid w:val="00B23E57"/>
    <w:rsid w:val="00B2403E"/>
    <w:rsid w:val="00B2418C"/>
    <w:rsid w:val="00B2472A"/>
    <w:rsid w:val="00B24FD3"/>
    <w:rsid w:val="00B25224"/>
    <w:rsid w:val="00B25E67"/>
    <w:rsid w:val="00B26346"/>
    <w:rsid w:val="00B26509"/>
    <w:rsid w:val="00B26D42"/>
    <w:rsid w:val="00B26E9D"/>
    <w:rsid w:val="00B26F26"/>
    <w:rsid w:val="00B273A1"/>
    <w:rsid w:val="00B275C8"/>
    <w:rsid w:val="00B27BC3"/>
    <w:rsid w:val="00B27DCD"/>
    <w:rsid w:val="00B30DEF"/>
    <w:rsid w:val="00B318C8"/>
    <w:rsid w:val="00B31A25"/>
    <w:rsid w:val="00B31D8F"/>
    <w:rsid w:val="00B32428"/>
    <w:rsid w:val="00B32DEF"/>
    <w:rsid w:val="00B33021"/>
    <w:rsid w:val="00B342DF"/>
    <w:rsid w:val="00B3433A"/>
    <w:rsid w:val="00B34793"/>
    <w:rsid w:val="00B34C94"/>
    <w:rsid w:val="00B35E1B"/>
    <w:rsid w:val="00B361F2"/>
    <w:rsid w:val="00B36965"/>
    <w:rsid w:val="00B36A45"/>
    <w:rsid w:val="00B36CFA"/>
    <w:rsid w:val="00B37B1B"/>
    <w:rsid w:val="00B37FD3"/>
    <w:rsid w:val="00B40F16"/>
    <w:rsid w:val="00B41076"/>
    <w:rsid w:val="00B4110B"/>
    <w:rsid w:val="00B41CD8"/>
    <w:rsid w:val="00B41EA0"/>
    <w:rsid w:val="00B4249C"/>
    <w:rsid w:val="00B424B3"/>
    <w:rsid w:val="00B42525"/>
    <w:rsid w:val="00B42E63"/>
    <w:rsid w:val="00B42F7D"/>
    <w:rsid w:val="00B42FEB"/>
    <w:rsid w:val="00B43F80"/>
    <w:rsid w:val="00B45A1C"/>
    <w:rsid w:val="00B45E99"/>
    <w:rsid w:val="00B461A0"/>
    <w:rsid w:val="00B46A32"/>
    <w:rsid w:val="00B474CA"/>
    <w:rsid w:val="00B476D0"/>
    <w:rsid w:val="00B47A97"/>
    <w:rsid w:val="00B47CAC"/>
    <w:rsid w:val="00B50199"/>
    <w:rsid w:val="00B50546"/>
    <w:rsid w:val="00B50640"/>
    <w:rsid w:val="00B50A76"/>
    <w:rsid w:val="00B50E4C"/>
    <w:rsid w:val="00B51564"/>
    <w:rsid w:val="00B51F17"/>
    <w:rsid w:val="00B52FED"/>
    <w:rsid w:val="00B5318F"/>
    <w:rsid w:val="00B53614"/>
    <w:rsid w:val="00B53CAB"/>
    <w:rsid w:val="00B5431D"/>
    <w:rsid w:val="00B544DF"/>
    <w:rsid w:val="00B54C22"/>
    <w:rsid w:val="00B5591A"/>
    <w:rsid w:val="00B563C1"/>
    <w:rsid w:val="00B563CC"/>
    <w:rsid w:val="00B5676C"/>
    <w:rsid w:val="00B568FE"/>
    <w:rsid w:val="00B5791F"/>
    <w:rsid w:val="00B60467"/>
    <w:rsid w:val="00B605DE"/>
    <w:rsid w:val="00B61E67"/>
    <w:rsid w:val="00B620AB"/>
    <w:rsid w:val="00B62397"/>
    <w:rsid w:val="00B64523"/>
    <w:rsid w:val="00B64A81"/>
    <w:rsid w:val="00B669CF"/>
    <w:rsid w:val="00B67DBB"/>
    <w:rsid w:val="00B705C3"/>
    <w:rsid w:val="00B70878"/>
    <w:rsid w:val="00B713DB"/>
    <w:rsid w:val="00B71A57"/>
    <w:rsid w:val="00B71DAE"/>
    <w:rsid w:val="00B71ECF"/>
    <w:rsid w:val="00B720DF"/>
    <w:rsid w:val="00B72730"/>
    <w:rsid w:val="00B72BD7"/>
    <w:rsid w:val="00B731A3"/>
    <w:rsid w:val="00B733AA"/>
    <w:rsid w:val="00B73831"/>
    <w:rsid w:val="00B73FB2"/>
    <w:rsid w:val="00B7429B"/>
    <w:rsid w:val="00B745BA"/>
    <w:rsid w:val="00B75D2E"/>
    <w:rsid w:val="00B76776"/>
    <w:rsid w:val="00B77792"/>
    <w:rsid w:val="00B77C9A"/>
    <w:rsid w:val="00B77D6A"/>
    <w:rsid w:val="00B77FC2"/>
    <w:rsid w:val="00B8049B"/>
    <w:rsid w:val="00B80C87"/>
    <w:rsid w:val="00B81002"/>
    <w:rsid w:val="00B81C0F"/>
    <w:rsid w:val="00B82041"/>
    <w:rsid w:val="00B82995"/>
    <w:rsid w:val="00B82A78"/>
    <w:rsid w:val="00B82AE5"/>
    <w:rsid w:val="00B83F43"/>
    <w:rsid w:val="00B8401C"/>
    <w:rsid w:val="00B848CD"/>
    <w:rsid w:val="00B84BB2"/>
    <w:rsid w:val="00B85B12"/>
    <w:rsid w:val="00B8729C"/>
    <w:rsid w:val="00B873BB"/>
    <w:rsid w:val="00B87A55"/>
    <w:rsid w:val="00B87C80"/>
    <w:rsid w:val="00B900AE"/>
    <w:rsid w:val="00B90A22"/>
    <w:rsid w:val="00B91D18"/>
    <w:rsid w:val="00B921D1"/>
    <w:rsid w:val="00B92BEE"/>
    <w:rsid w:val="00B93BFF"/>
    <w:rsid w:val="00B93F21"/>
    <w:rsid w:val="00B93F5F"/>
    <w:rsid w:val="00B9443E"/>
    <w:rsid w:val="00B94A0A"/>
    <w:rsid w:val="00B9501F"/>
    <w:rsid w:val="00B95043"/>
    <w:rsid w:val="00B952DD"/>
    <w:rsid w:val="00B9533C"/>
    <w:rsid w:val="00B9534F"/>
    <w:rsid w:val="00B97014"/>
    <w:rsid w:val="00B971ED"/>
    <w:rsid w:val="00B97AC9"/>
    <w:rsid w:val="00BA0E30"/>
    <w:rsid w:val="00BA1011"/>
    <w:rsid w:val="00BA1C3E"/>
    <w:rsid w:val="00BA1E4F"/>
    <w:rsid w:val="00BA2251"/>
    <w:rsid w:val="00BA233B"/>
    <w:rsid w:val="00BA267D"/>
    <w:rsid w:val="00BA373C"/>
    <w:rsid w:val="00BA3B19"/>
    <w:rsid w:val="00BA3D69"/>
    <w:rsid w:val="00BA462D"/>
    <w:rsid w:val="00BA5148"/>
    <w:rsid w:val="00BA53DF"/>
    <w:rsid w:val="00BA5566"/>
    <w:rsid w:val="00BA5AF5"/>
    <w:rsid w:val="00BA5F00"/>
    <w:rsid w:val="00BA66CC"/>
    <w:rsid w:val="00BA68F1"/>
    <w:rsid w:val="00BA6F45"/>
    <w:rsid w:val="00BA779D"/>
    <w:rsid w:val="00BA796E"/>
    <w:rsid w:val="00BA7B42"/>
    <w:rsid w:val="00BA7B98"/>
    <w:rsid w:val="00BB08CD"/>
    <w:rsid w:val="00BB0E88"/>
    <w:rsid w:val="00BB12F9"/>
    <w:rsid w:val="00BB1663"/>
    <w:rsid w:val="00BB1A54"/>
    <w:rsid w:val="00BB2121"/>
    <w:rsid w:val="00BB332B"/>
    <w:rsid w:val="00BB34BA"/>
    <w:rsid w:val="00BB3D7B"/>
    <w:rsid w:val="00BB3FAE"/>
    <w:rsid w:val="00BB40BC"/>
    <w:rsid w:val="00BB437D"/>
    <w:rsid w:val="00BB489B"/>
    <w:rsid w:val="00BB4ADE"/>
    <w:rsid w:val="00BB5C2F"/>
    <w:rsid w:val="00BB610A"/>
    <w:rsid w:val="00BB6E72"/>
    <w:rsid w:val="00BB6EDF"/>
    <w:rsid w:val="00BB6FC5"/>
    <w:rsid w:val="00BC100B"/>
    <w:rsid w:val="00BC1C01"/>
    <w:rsid w:val="00BC2115"/>
    <w:rsid w:val="00BC2793"/>
    <w:rsid w:val="00BC3051"/>
    <w:rsid w:val="00BC375E"/>
    <w:rsid w:val="00BC39DC"/>
    <w:rsid w:val="00BC3ABE"/>
    <w:rsid w:val="00BC3CB2"/>
    <w:rsid w:val="00BC3F99"/>
    <w:rsid w:val="00BC41E1"/>
    <w:rsid w:val="00BC4308"/>
    <w:rsid w:val="00BC479F"/>
    <w:rsid w:val="00BC51C9"/>
    <w:rsid w:val="00BC53E7"/>
    <w:rsid w:val="00BC5565"/>
    <w:rsid w:val="00BC5D0A"/>
    <w:rsid w:val="00BC6B04"/>
    <w:rsid w:val="00BC6CA5"/>
    <w:rsid w:val="00BC74D9"/>
    <w:rsid w:val="00BC7553"/>
    <w:rsid w:val="00BC7EFB"/>
    <w:rsid w:val="00BD0ACE"/>
    <w:rsid w:val="00BD0B03"/>
    <w:rsid w:val="00BD10BA"/>
    <w:rsid w:val="00BD188B"/>
    <w:rsid w:val="00BD1A45"/>
    <w:rsid w:val="00BD3325"/>
    <w:rsid w:val="00BD4082"/>
    <w:rsid w:val="00BD4584"/>
    <w:rsid w:val="00BD4967"/>
    <w:rsid w:val="00BD581E"/>
    <w:rsid w:val="00BD5CA2"/>
    <w:rsid w:val="00BD5DBA"/>
    <w:rsid w:val="00BD6498"/>
    <w:rsid w:val="00BD68B0"/>
    <w:rsid w:val="00BD6918"/>
    <w:rsid w:val="00BD6B7B"/>
    <w:rsid w:val="00BD6EFD"/>
    <w:rsid w:val="00BD6F8E"/>
    <w:rsid w:val="00BD7107"/>
    <w:rsid w:val="00BD71E5"/>
    <w:rsid w:val="00BD7291"/>
    <w:rsid w:val="00BD759D"/>
    <w:rsid w:val="00BD7707"/>
    <w:rsid w:val="00BD7912"/>
    <w:rsid w:val="00BD7AA7"/>
    <w:rsid w:val="00BD7B1E"/>
    <w:rsid w:val="00BE0307"/>
    <w:rsid w:val="00BE0384"/>
    <w:rsid w:val="00BE06DE"/>
    <w:rsid w:val="00BE12D7"/>
    <w:rsid w:val="00BE1453"/>
    <w:rsid w:val="00BE1BC5"/>
    <w:rsid w:val="00BE1BC6"/>
    <w:rsid w:val="00BE30C7"/>
    <w:rsid w:val="00BE396D"/>
    <w:rsid w:val="00BE3C18"/>
    <w:rsid w:val="00BE3C7F"/>
    <w:rsid w:val="00BE418B"/>
    <w:rsid w:val="00BE42F0"/>
    <w:rsid w:val="00BE467A"/>
    <w:rsid w:val="00BE48C1"/>
    <w:rsid w:val="00BE4930"/>
    <w:rsid w:val="00BE4B78"/>
    <w:rsid w:val="00BE5091"/>
    <w:rsid w:val="00BE678F"/>
    <w:rsid w:val="00BE679F"/>
    <w:rsid w:val="00BE7B6E"/>
    <w:rsid w:val="00BF07A0"/>
    <w:rsid w:val="00BF1414"/>
    <w:rsid w:val="00BF1AB1"/>
    <w:rsid w:val="00BF1B89"/>
    <w:rsid w:val="00BF1DE4"/>
    <w:rsid w:val="00BF2176"/>
    <w:rsid w:val="00BF353E"/>
    <w:rsid w:val="00BF35A9"/>
    <w:rsid w:val="00BF3AB5"/>
    <w:rsid w:val="00BF3B7A"/>
    <w:rsid w:val="00BF4D66"/>
    <w:rsid w:val="00BF521E"/>
    <w:rsid w:val="00BF64D9"/>
    <w:rsid w:val="00BF6560"/>
    <w:rsid w:val="00BF77E6"/>
    <w:rsid w:val="00BF789A"/>
    <w:rsid w:val="00BF7D8B"/>
    <w:rsid w:val="00C005CD"/>
    <w:rsid w:val="00C01754"/>
    <w:rsid w:val="00C01970"/>
    <w:rsid w:val="00C01C81"/>
    <w:rsid w:val="00C01CBE"/>
    <w:rsid w:val="00C01F08"/>
    <w:rsid w:val="00C02AD1"/>
    <w:rsid w:val="00C0339C"/>
    <w:rsid w:val="00C044C7"/>
    <w:rsid w:val="00C04D5E"/>
    <w:rsid w:val="00C04FFC"/>
    <w:rsid w:val="00C05271"/>
    <w:rsid w:val="00C053A9"/>
    <w:rsid w:val="00C06052"/>
    <w:rsid w:val="00C0643D"/>
    <w:rsid w:val="00C06448"/>
    <w:rsid w:val="00C06C9D"/>
    <w:rsid w:val="00C06F86"/>
    <w:rsid w:val="00C07C28"/>
    <w:rsid w:val="00C106D9"/>
    <w:rsid w:val="00C10B4E"/>
    <w:rsid w:val="00C113F9"/>
    <w:rsid w:val="00C11A52"/>
    <w:rsid w:val="00C11EF6"/>
    <w:rsid w:val="00C11F6B"/>
    <w:rsid w:val="00C12462"/>
    <w:rsid w:val="00C12865"/>
    <w:rsid w:val="00C13352"/>
    <w:rsid w:val="00C135CC"/>
    <w:rsid w:val="00C1394E"/>
    <w:rsid w:val="00C140D0"/>
    <w:rsid w:val="00C146AD"/>
    <w:rsid w:val="00C14A92"/>
    <w:rsid w:val="00C1595F"/>
    <w:rsid w:val="00C15B69"/>
    <w:rsid w:val="00C163CB"/>
    <w:rsid w:val="00C17223"/>
    <w:rsid w:val="00C17F7B"/>
    <w:rsid w:val="00C17FAA"/>
    <w:rsid w:val="00C2019F"/>
    <w:rsid w:val="00C2035A"/>
    <w:rsid w:val="00C203DC"/>
    <w:rsid w:val="00C20798"/>
    <w:rsid w:val="00C20B56"/>
    <w:rsid w:val="00C20D1A"/>
    <w:rsid w:val="00C210EA"/>
    <w:rsid w:val="00C21C3D"/>
    <w:rsid w:val="00C22FB4"/>
    <w:rsid w:val="00C2309F"/>
    <w:rsid w:val="00C233CD"/>
    <w:rsid w:val="00C2360E"/>
    <w:rsid w:val="00C23F7B"/>
    <w:rsid w:val="00C2423A"/>
    <w:rsid w:val="00C24241"/>
    <w:rsid w:val="00C244F8"/>
    <w:rsid w:val="00C24E7F"/>
    <w:rsid w:val="00C250C1"/>
    <w:rsid w:val="00C256D1"/>
    <w:rsid w:val="00C25E21"/>
    <w:rsid w:val="00C266E2"/>
    <w:rsid w:val="00C26715"/>
    <w:rsid w:val="00C26757"/>
    <w:rsid w:val="00C26844"/>
    <w:rsid w:val="00C26940"/>
    <w:rsid w:val="00C26A23"/>
    <w:rsid w:val="00C304D3"/>
    <w:rsid w:val="00C306BD"/>
    <w:rsid w:val="00C31174"/>
    <w:rsid w:val="00C32006"/>
    <w:rsid w:val="00C3204E"/>
    <w:rsid w:val="00C329FB"/>
    <w:rsid w:val="00C32E47"/>
    <w:rsid w:val="00C32ED3"/>
    <w:rsid w:val="00C33731"/>
    <w:rsid w:val="00C33DA3"/>
    <w:rsid w:val="00C34163"/>
    <w:rsid w:val="00C3469D"/>
    <w:rsid w:val="00C3526A"/>
    <w:rsid w:val="00C35376"/>
    <w:rsid w:val="00C35D29"/>
    <w:rsid w:val="00C3617A"/>
    <w:rsid w:val="00C363F1"/>
    <w:rsid w:val="00C36F1A"/>
    <w:rsid w:val="00C36F74"/>
    <w:rsid w:val="00C372FB"/>
    <w:rsid w:val="00C37A24"/>
    <w:rsid w:val="00C37CA1"/>
    <w:rsid w:val="00C4031B"/>
    <w:rsid w:val="00C4035A"/>
    <w:rsid w:val="00C40A04"/>
    <w:rsid w:val="00C416CA"/>
    <w:rsid w:val="00C4180F"/>
    <w:rsid w:val="00C42D86"/>
    <w:rsid w:val="00C42E55"/>
    <w:rsid w:val="00C42F7E"/>
    <w:rsid w:val="00C440EE"/>
    <w:rsid w:val="00C446AB"/>
    <w:rsid w:val="00C447F1"/>
    <w:rsid w:val="00C44887"/>
    <w:rsid w:val="00C448F4"/>
    <w:rsid w:val="00C44D63"/>
    <w:rsid w:val="00C45682"/>
    <w:rsid w:val="00C456A1"/>
    <w:rsid w:val="00C45AEA"/>
    <w:rsid w:val="00C45B3B"/>
    <w:rsid w:val="00C4779E"/>
    <w:rsid w:val="00C4789C"/>
    <w:rsid w:val="00C4792A"/>
    <w:rsid w:val="00C47A09"/>
    <w:rsid w:val="00C47D3A"/>
    <w:rsid w:val="00C47FEC"/>
    <w:rsid w:val="00C50515"/>
    <w:rsid w:val="00C509C9"/>
    <w:rsid w:val="00C50D3A"/>
    <w:rsid w:val="00C511BA"/>
    <w:rsid w:val="00C51357"/>
    <w:rsid w:val="00C51378"/>
    <w:rsid w:val="00C51BE0"/>
    <w:rsid w:val="00C51D93"/>
    <w:rsid w:val="00C521C9"/>
    <w:rsid w:val="00C52368"/>
    <w:rsid w:val="00C540C5"/>
    <w:rsid w:val="00C54213"/>
    <w:rsid w:val="00C54CDD"/>
    <w:rsid w:val="00C54EAB"/>
    <w:rsid w:val="00C56750"/>
    <w:rsid w:val="00C5687D"/>
    <w:rsid w:val="00C5697E"/>
    <w:rsid w:val="00C57322"/>
    <w:rsid w:val="00C579D4"/>
    <w:rsid w:val="00C57DF6"/>
    <w:rsid w:val="00C60073"/>
    <w:rsid w:val="00C60431"/>
    <w:rsid w:val="00C604AC"/>
    <w:rsid w:val="00C61944"/>
    <w:rsid w:val="00C61E59"/>
    <w:rsid w:val="00C61F5F"/>
    <w:rsid w:val="00C627FF"/>
    <w:rsid w:val="00C641B2"/>
    <w:rsid w:val="00C641BC"/>
    <w:rsid w:val="00C64879"/>
    <w:rsid w:val="00C64892"/>
    <w:rsid w:val="00C64EDA"/>
    <w:rsid w:val="00C64F23"/>
    <w:rsid w:val="00C65890"/>
    <w:rsid w:val="00C65B89"/>
    <w:rsid w:val="00C6608D"/>
    <w:rsid w:val="00C6676E"/>
    <w:rsid w:val="00C676B1"/>
    <w:rsid w:val="00C6772B"/>
    <w:rsid w:val="00C6775E"/>
    <w:rsid w:val="00C6777F"/>
    <w:rsid w:val="00C678CB"/>
    <w:rsid w:val="00C67AB4"/>
    <w:rsid w:val="00C67FF9"/>
    <w:rsid w:val="00C715D8"/>
    <w:rsid w:val="00C71AE2"/>
    <w:rsid w:val="00C71E29"/>
    <w:rsid w:val="00C72048"/>
    <w:rsid w:val="00C724C2"/>
    <w:rsid w:val="00C727DD"/>
    <w:rsid w:val="00C73925"/>
    <w:rsid w:val="00C73A53"/>
    <w:rsid w:val="00C74631"/>
    <w:rsid w:val="00C769A1"/>
    <w:rsid w:val="00C76A98"/>
    <w:rsid w:val="00C76F1E"/>
    <w:rsid w:val="00C7752F"/>
    <w:rsid w:val="00C77F32"/>
    <w:rsid w:val="00C8040A"/>
    <w:rsid w:val="00C8044A"/>
    <w:rsid w:val="00C80CE7"/>
    <w:rsid w:val="00C811F5"/>
    <w:rsid w:val="00C81E9D"/>
    <w:rsid w:val="00C82445"/>
    <w:rsid w:val="00C82797"/>
    <w:rsid w:val="00C829FC"/>
    <w:rsid w:val="00C82B53"/>
    <w:rsid w:val="00C82D32"/>
    <w:rsid w:val="00C83159"/>
    <w:rsid w:val="00C845DD"/>
    <w:rsid w:val="00C84891"/>
    <w:rsid w:val="00C84A23"/>
    <w:rsid w:val="00C84AD2"/>
    <w:rsid w:val="00C851E7"/>
    <w:rsid w:val="00C85C22"/>
    <w:rsid w:val="00C86091"/>
    <w:rsid w:val="00C86295"/>
    <w:rsid w:val="00C8675C"/>
    <w:rsid w:val="00C9082D"/>
    <w:rsid w:val="00C91206"/>
    <w:rsid w:val="00C91D46"/>
    <w:rsid w:val="00C9317E"/>
    <w:rsid w:val="00C93761"/>
    <w:rsid w:val="00C938C5"/>
    <w:rsid w:val="00C93B02"/>
    <w:rsid w:val="00C94E0C"/>
    <w:rsid w:val="00C94FC1"/>
    <w:rsid w:val="00C96259"/>
    <w:rsid w:val="00C96293"/>
    <w:rsid w:val="00C96C84"/>
    <w:rsid w:val="00C97354"/>
    <w:rsid w:val="00C9744D"/>
    <w:rsid w:val="00C97EB8"/>
    <w:rsid w:val="00CA0323"/>
    <w:rsid w:val="00CA12BF"/>
    <w:rsid w:val="00CA144B"/>
    <w:rsid w:val="00CA152F"/>
    <w:rsid w:val="00CA1B90"/>
    <w:rsid w:val="00CA221E"/>
    <w:rsid w:val="00CA2627"/>
    <w:rsid w:val="00CA295D"/>
    <w:rsid w:val="00CA2A9A"/>
    <w:rsid w:val="00CA5416"/>
    <w:rsid w:val="00CA5F69"/>
    <w:rsid w:val="00CA6EB2"/>
    <w:rsid w:val="00CA7861"/>
    <w:rsid w:val="00CA797C"/>
    <w:rsid w:val="00CB0372"/>
    <w:rsid w:val="00CB083D"/>
    <w:rsid w:val="00CB0940"/>
    <w:rsid w:val="00CB0B0B"/>
    <w:rsid w:val="00CB16EB"/>
    <w:rsid w:val="00CB19E3"/>
    <w:rsid w:val="00CB289F"/>
    <w:rsid w:val="00CB2B14"/>
    <w:rsid w:val="00CB2F01"/>
    <w:rsid w:val="00CB3180"/>
    <w:rsid w:val="00CB33EE"/>
    <w:rsid w:val="00CB38AE"/>
    <w:rsid w:val="00CB396C"/>
    <w:rsid w:val="00CB3E7F"/>
    <w:rsid w:val="00CB40E9"/>
    <w:rsid w:val="00CB4426"/>
    <w:rsid w:val="00CB4CE1"/>
    <w:rsid w:val="00CB5834"/>
    <w:rsid w:val="00CB5A4F"/>
    <w:rsid w:val="00CB5A9B"/>
    <w:rsid w:val="00CB5C13"/>
    <w:rsid w:val="00CB6060"/>
    <w:rsid w:val="00CB62F9"/>
    <w:rsid w:val="00CB65E3"/>
    <w:rsid w:val="00CB6F62"/>
    <w:rsid w:val="00CB74E9"/>
    <w:rsid w:val="00CC0357"/>
    <w:rsid w:val="00CC08F8"/>
    <w:rsid w:val="00CC26B6"/>
    <w:rsid w:val="00CC2F73"/>
    <w:rsid w:val="00CC3403"/>
    <w:rsid w:val="00CC384C"/>
    <w:rsid w:val="00CC404A"/>
    <w:rsid w:val="00CC5145"/>
    <w:rsid w:val="00CC5446"/>
    <w:rsid w:val="00CC5A43"/>
    <w:rsid w:val="00CC5CC2"/>
    <w:rsid w:val="00CC6433"/>
    <w:rsid w:val="00CC73D8"/>
    <w:rsid w:val="00CC7AB7"/>
    <w:rsid w:val="00CD07D0"/>
    <w:rsid w:val="00CD0C96"/>
    <w:rsid w:val="00CD19FE"/>
    <w:rsid w:val="00CD1B8B"/>
    <w:rsid w:val="00CD1E01"/>
    <w:rsid w:val="00CD1E6B"/>
    <w:rsid w:val="00CD1F8F"/>
    <w:rsid w:val="00CD1FB8"/>
    <w:rsid w:val="00CD1FD1"/>
    <w:rsid w:val="00CD2379"/>
    <w:rsid w:val="00CD2985"/>
    <w:rsid w:val="00CD2E2A"/>
    <w:rsid w:val="00CD31A3"/>
    <w:rsid w:val="00CD31D7"/>
    <w:rsid w:val="00CD3EA3"/>
    <w:rsid w:val="00CD4D52"/>
    <w:rsid w:val="00CD69AE"/>
    <w:rsid w:val="00CD6A1D"/>
    <w:rsid w:val="00CD6AD9"/>
    <w:rsid w:val="00CD76A3"/>
    <w:rsid w:val="00CD7B17"/>
    <w:rsid w:val="00CD7E12"/>
    <w:rsid w:val="00CE007B"/>
    <w:rsid w:val="00CE032A"/>
    <w:rsid w:val="00CE10BC"/>
    <w:rsid w:val="00CE1DF9"/>
    <w:rsid w:val="00CE1E03"/>
    <w:rsid w:val="00CE2483"/>
    <w:rsid w:val="00CE3C70"/>
    <w:rsid w:val="00CE3F8B"/>
    <w:rsid w:val="00CE4962"/>
    <w:rsid w:val="00CE63BC"/>
    <w:rsid w:val="00CE6E87"/>
    <w:rsid w:val="00CE720A"/>
    <w:rsid w:val="00CE7388"/>
    <w:rsid w:val="00CE7648"/>
    <w:rsid w:val="00CE7C9B"/>
    <w:rsid w:val="00CE7EA0"/>
    <w:rsid w:val="00CF0373"/>
    <w:rsid w:val="00CF05A0"/>
    <w:rsid w:val="00CF11DA"/>
    <w:rsid w:val="00CF1208"/>
    <w:rsid w:val="00CF14E6"/>
    <w:rsid w:val="00CF15EA"/>
    <w:rsid w:val="00CF178C"/>
    <w:rsid w:val="00CF1FB6"/>
    <w:rsid w:val="00CF20CD"/>
    <w:rsid w:val="00CF20E6"/>
    <w:rsid w:val="00CF2312"/>
    <w:rsid w:val="00CF32D9"/>
    <w:rsid w:val="00CF3F05"/>
    <w:rsid w:val="00CF546B"/>
    <w:rsid w:val="00CF6402"/>
    <w:rsid w:val="00CF6A27"/>
    <w:rsid w:val="00CF6ABE"/>
    <w:rsid w:val="00CF6C44"/>
    <w:rsid w:val="00D00218"/>
    <w:rsid w:val="00D00553"/>
    <w:rsid w:val="00D005E0"/>
    <w:rsid w:val="00D0106E"/>
    <w:rsid w:val="00D013FB"/>
    <w:rsid w:val="00D01B9A"/>
    <w:rsid w:val="00D01BC5"/>
    <w:rsid w:val="00D027A7"/>
    <w:rsid w:val="00D02860"/>
    <w:rsid w:val="00D033D3"/>
    <w:rsid w:val="00D04659"/>
    <w:rsid w:val="00D051C2"/>
    <w:rsid w:val="00D06189"/>
    <w:rsid w:val="00D063A7"/>
    <w:rsid w:val="00D06600"/>
    <w:rsid w:val="00D06B4C"/>
    <w:rsid w:val="00D07BB5"/>
    <w:rsid w:val="00D07D11"/>
    <w:rsid w:val="00D100E7"/>
    <w:rsid w:val="00D10159"/>
    <w:rsid w:val="00D10535"/>
    <w:rsid w:val="00D10966"/>
    <w:rsid w:val="00D10DFF"/>
    <w:rsid w:val="00D110D9"/>
    <w:rsid w:val="00D11365"/>
    <w:rsid w:val="00D11655"/>
    <w:rsid w:val="00D1179C"/>
    <w:rsid w:val="00D122BA"/>
    <w:rsid w:val="00D12E16"/>
    <w:rsid w:val="00D13493"/>
    <w:rsid w:val="00D1619A"/>
    <w:rsid w:val="00D16429"/>
    <w:rsid w:val="00D17054"/>
    <w:rsid w:val="00D173FD"/>
    <w:rsid w:val="00D177BD"/>
    <w:rsid w:val="00D17ADF"/>
    <w:rsid w:val="00D17F43"/>
    <w:rsid w:val="00D20C4F"/>
    <w:rsid w:val="00D22379"/>
    <w:rsid w:val="00D2277E"/>
    <w:rsid w:val="00D22CFF"/>
    <w:rsid w:val="00D239C2"/>
    <w:rsid w:val="00D23C3C"/>
    <w:rsid w:val="00D2405E"/>
    <w:rsid w:val="00D24254"/>
    <w:rsid w:val="00D25426"/>
    <w:rsid w:val="00D25DFD"/>
    <w:rsid w:val="00D261E7"/>
    <w:rsid w:val="00D26363"/>
    <w:rsid w:val="00D267A1"/>
    <w:rsid w:val="00D26F91"/>
    <w:rsid w:val="00D272C5"/>
    <w:rsid w:val="00D2793B"/>
    <w:rsid w:val="00D30282"/>
    <w:rsid w:val="00D310B6"/>
    <w:rsid w:val="00D311A5"/>
    <w:rsid w:val="00D3163E"/>
    <w:rsid w:val="00D31E48"/>
    <w:rsid w:val="00D32F57"/>
    <w:rsid w:val="00D32FA1"/>
    <w:rsid w:val="00D337D3"/>
    <w:rsid w:val="00D33E19"/>
    <w:rsid w:val="00D354E7"/>
    <w:rsid w:val="00D3595E"/>
    <w:rsid w:val="00D364EA"/>
    <w:rsid w:val="00D36602"/>
    <w:rsid w:val="00D3660B"/>
    <w:rsid w:val="00D3684A"/>
    <w:rsid w:val="00D36BE2"/>
    <w:rsid w:val="00D371C8"/>
    <w:rsid w:val="00D40848"/>
    <w:rsid w:val="00D40EEB"/>
    <w:rsid w:val="00D41702"/>
    <w:rsid w:val="00D41905"/>
    <w:rsid w:val="00D41F7F"/>
    <w:rsid w:val="00D420BF"/>
    <w:rsid w:val="00D42420"/>
    <w:rsid w:val="00D4310E"/>
    <w:rsid w:val="00D44E4A"/>
    <w:rsid w:val="00D4507E"/>
    <w:rsid w:val="00D458BD"/>
    <w:rsid w:val="00D45A1D"/>
    <w:rsid w:val="00D46206"/>
    <w:rsid w:val="00D4674F"/>
    <w:rsid w:val="00D46790"/>
    <w:rsid w:val="00D46A28"/>
    <w:rsid w:val="00D46B14"/>
    <w:rsid w:val="00D46E70"/>
    <w:rsid w:val="00D46ED6"/>
    <w:rsid w:val="00D50402"/>
    <w:rsid w:val="00D50BF9"/>
    <w:rsid w:val="00D51DFC"/>
    <w:rsid w:val="00D51E0E"/>
    <w:rsid w:val="00D5209D"/>
    <w:rsid w:val="00D521D7"/>
    <w:rsid w:val="00D5257E"/>
    <w:rsid w:val="00D53A7F"/>
    <w:rsid w:val="00D53B6E"/>
    <w:rsid w:val="00D53B78"/>
    <w:rsid w:val="00D53B96"/>
    <w:rsid w:val="00D540CD"/>
    <w:rsid w:val="00D5410F"/>
    <w:rsid w:val="00D54231"/>
    <w:rsid w:val="00D54D2B"/>
    <w:rsid w:val="00D558E4"/>
    <w:rsid w:val="00D569E7"/>
    <w:rsid w:val="00D56CE3"/>
    <w:rsid w:val="00D5760D"/>
    <w:rsid w:val="00D57ECD"/>
    <w:rsid w:val="00D600AA"/>
    <w:rsid w:val="00D600F6"/>
    <w:rsid w:val="00D60351"/>
    <w:rsid w:val="00D6082D"/>
    <w:rsid w:val="00D60983"/>
    <w:rsid w:val="00D60F29"/>
    <w:rsid w:val="00D616C6"/>
    <w:rsid w:val="00D6193B"/>
    <w:rsid w:val="00D61CD3"/>
    <w:rsid w:val="00D6234F"/>
    <w:rsid w:val="00D623F3"/>
    <w:rsid w:val="00D62583"/>
    <w:rsid w:val="00D62657"/>
    <w:rsid w:val="00D63B7E"/>
    <w:rsid w:val="00D63FA1"/>
    <w:rsid w:val="00D6464A"/>
    <w:rsid w:val="00D64E16"/>
    <w:rsid w:val="00D65050"/>
    <w:rsid w:val="00D656E9"/>
    <w:rsid w:val="00D65942"/>
    <w:rsid w:val="00D66758"/>
    <w:rsid w:val="00D66AF4"/>
    <w:rsid w:val="00D679A8"/>
    <w:rsid w:val="00D67C95"/>
    <w:rsid w:val="00D704F3"/>
    <w:rsid w:val="00D70BC2"/>
    <w:rsid w:val="00D70D87"/>
    <w:rsid w:val="00D70DA2"/>
    <w:rsid w:val="00D711DC"/>
    <w:rsid w:val="00D7131A"/>
    <w:rsid w:val="00D71B00"/>
    <w:rsid w:val="00D72102"/>
    <w:rsid w:val="00D7217C"/>
    <w:rsid w:val="00D72411"/>
    <w:rsid w:val="00D72CD3"/>
    <w:rsid w:val="00D72E12"/>
    <w:rsid w:val="00D72E9C"/>
    <w:rsid w:val="00D7309F"/>
    <w:rsid w:val="00D73833"/>
    <w:rsid w:val="00D73CCC"/>
    <w:rsid w:val="00D73F1A"/>
    <w:rsid w:val="00D74383"/>
    <w:rsid w:val="00D7526D"/>
    <w:rsid w:val="00D75F37"/>
    <w:rsid w:val="00D75FEA"/>
    <w:rsid w:val="00D80196"/>
    <w:rsid w:val="00D8074E"/>
    <w:rsid w:val="00D8092A"/>
    <w:rsid w:val="00D8093D"/>
    <w:rsid w:val="00D809B7"/>
    <w:rsid w:val="00D80A08"/>
    <w:rsid w:val="00D81093"/>
    <w:rsid w:val="00D8203B"/>
    <w:rsid w:val="00D82142"/>
    <w:rsid w:val="00D823E4"/>
    <w:rsid w:val="00D823EA"/>
    <w:rsid w:val="00D825F6"/>
    <w:rsid w:val="00D82728"/>
    <w:rsid w:val="00D82C4A"/>
    <w:rsid w:val="00D82EEF"/>
    <w:rsid w:val="00D83857"/>
    <w:rsid w:val="00D83AE7"/>
    <w:rsid w:val="00D83D04"/>
    <w:rsid w:val="00D84EA5"/>
    <w:rsid w:val="00D84F71"/>
    <w:rsid w:val="00D85891"/>
    <w:rsid w:val="00D8594D"/>
    <w:rsid w:val="00D86092"/>
    <w:rsid w:val="00D863E2"/>
    <w:rsid w:val="00D8693A"/>
    <w:rsid w:val="00D870A6"/>
    <w:rsid w:val="00D876C5"/>
    <w:rsid w:val="00D87EFC"/>
    <w:rsid w:val="00D90180"/>
    <w:rsid w:val="00D90569"/>
    <w:rsid w:val="00D90684"/>
    <w:rsid w:val="00D90955"/>
    <w:rsid w:val="00D90F29"/>
    <w:rsid w:val="00D9122E"/>
    <w:rsid w:val="00D91383"/>
    <w:rsid w:val="00D92165"/>
    <w:rsid w:val="00D9217B"/>
    <w:rsid w:val="00D924A3"/>
    <w:rsid w:val="00D936C4"/>
    <w:rsid w:val="00D93F04"/>
    <w:rsid w:val="00D941BE"/>
    <w:rsid w:val="00D94711"/>
    <w:rsid w:val="00D9490E"/>
    <w:rsid w:val="00D95075"/>
    <w:rsid w:val="00D95422"/>
    <w:rsid w:val="00D95F79"/>
    <w:rsid w:val="00D97072"/>
    <w:rsid w:val="00DA0034"/>
    <w:rsid w:val="00DA00FA"/>
    <w:rsid w:val="00DA0BBD"/>
    <w:rsid w:val="00DA112D"/>
    <w:rsid w:val="00DA1271"/>
    <w:rsid w:val="00DA12F7"/>
    <w:rsid w:val="00DA21D8"/>
    <w:rsid w:val="00DA2D72"/>
    <w:rsid w:val="00DA2EDC"/>
    <w:rsid w:val="00DA2F29"/>
    <w:rsid w:val="00DA3052"/>
    <w:rsid w:val="00DA3358"/>
    <w:rsid w:val="00DA3883"/>
    <w:rsid w:val="00DA4B00"/>
    <w:rsid w:val="00DA4CB6"/>
    <w:rsid w:val="00DA4E76"/>
    <w:rsid w:val="00DA5B05"/>
    <w:rsid w:val="00DA636A"/>
    <w:rsid w:val="00DA66AE"/>
    <w:rsid w:val="00DA6EA8"/>
    <w:rsid w:val="00DA6EC8"/>
    <w:rsid w:val="00DA7649"/>
    <w:rsid w:val="00DA76AC"/>
    <w:rsid w:val="00DB174C"/>
    <w:rsid w:val="00DB1BC8"/>
    <w:rsid w:val="00DB1C15"/>
    <w:rsid w:val="00DB1EAE"/>
    <w:rsid w:val="00DB1F90"/>
    <w:rsid w:val="00DB2127"/>
    <w:rsid w:val="00DB26DE"/>
    <w:rsid w:val="00DB3A0D"/>
    <w:rsid w:val="00DB493C"/>
    <w:rsid w:val="00DB5C37"/>
    <w:rsid w:val="00DB5F71"/>
    <w:rsid w:val="00DB6141"/>
    <w:rsid w:val="00DB61D6"/>
    <w:rsid w:val="00DB6962"/>
    <w:rsid w:val="00DB70BD"/>
    <w:rsid w:val="00DB7439"/>
    <w:rsid w:val="00DB79F9"/>
    <w:rsid w:val="00DB7C38"/>
    <w:rsid w:val="00DC0040"/>
    <w:rsid w:val="00DC01DE"/>
    <w:rsid w:val="00DC047F"/>
    <w:rsid w:val="00DC04D2"/>
    <w:rsid w:val="00DC05AE"/>
    <w:rsid w:val="00DC1335"/>
    <w:rsid w:val="00DC1907"/>
    <w:rsid w:val="00DC196A"/>
    <w:rsid w:val="00DC1EAC"/>
    <w:rsid w:val="00DC1FA8"/>
    <w:rsid w:val="00DC2472"/>
    <w:rsid w:val="00DC256D"/>
    <w:rsid w:val="00DC2A93"/>
    <w:rsid w:val="00DC3564"/>
    <w:rsid w:val="00DC38E7"/>
    <w:rsid w:val="00DC3968"/>
    <w:rsid w:val="00DC41E4"/>
    <w:rsid w:val="00DC4502"/>
    <w:rsid w:val="00DC52E6"/>
    <w:rsid w:val="00DC5712"/>
    <w:rsid w:val="00DC5EC5"/>
    <w:rsid w:val="00DC5FFC"/>
    <w:rsid w:val="00DC6431"/>
    <w:rsid w:val="00DC674A"/>
    <w:rsid w:val="00DC6C76"/>
    <w:rsid w:val="00DC6CA8"/>
    <w:rsid w:val="00DC7041"/>
    <w:rsid w:val="00DC7CA6"/>
    <w:rsid w:val="00DD021C"/>
    <w:rsid w:val="00DD08BB"/>
    <w:rsid w:val="00DD08F6"/>
    <w:rsid w:val="00DD33CD"/>
    <w:rsid w:val="00DD37F1"/>
    <w:rsid w:val="00DD380B"/>
    <w:rsid w:val="00DD408A"/>
    <w:rsid w:val="00DD4533"/>
    <w:rsid w:val="00DD59A6"/>
    <w:rsid w:val="00DD5FF2"/>
    <w:rsid w:val="00DD6805"/>
    <w:rsid w:val="00DD692E"/>
    <w:rsid w:val="00DD75A0"/>
    <w:rsid w:val="00DE2226"/>
    <w:rsid w:val="00DE2A8D"/>
    <w:rsid w:val="00DE3321"/>
    <w:rsid w:val="00DE36EE"/>
    <w:rsid w:val="00DE3798"/>
    <w:rsid w:val="00DE4459"/>
    <w:rsid w:val="00DE5395"/>
    <w:rsid w:val="00DE55FF"/>
    <w:rsid w:val="00DE58DC"/>
    <w:rsid w:val="00DE5A1F"/>
    <w:rsid w:val="00DE5AC5"/>
    <w:rsid w:val="00DE5B02"/>
    <w:rsid w:val="00DE5B5D"/>
    <w:rsid w:val="00DE6666"/>
    <w:rsid w:val="00DE66C9"/>
    <w:rsid w:val="00DE6F6D"/>
    <w:rsid w:val="00DE71EE"/>
    <w:rsid w:val="00DE73C2"/>
    <w:rsid w:val="00DE75D4"/>
    <w:rsid w:val="00DF00EC"/>
    <w:rsid w:val="00DF090F"/>
    <w:rsid w:val="00DF0C17"/>
    <w:rsid w:val="00DF171A"/>
    <w:rsid w:val="00DF1966"/>
    <w:rsid w:val="00DF1B79"/>
    <w:rsid w:val="00DF212E"/>
    <w:rsid w:val="00DF239E"/>
    <w:rsid w:val="00DF3939"/>
    <w:rsid w:val="00DF39F6"/>
    <w:rsid w:val="00DF404F"/>
    <w:rsid w:val="00DF4055"/>
    <w:rsid w:val="00DF439D"/>
    <w:rsid w:val="00DF4B0F"/>
    <w:rsid w:val="00DF4F6A"/>
    <w:rsid w:val="00DF515D"/>
    <w:rsid w:val="00DF52BA"/>
    <w:rsid w:val="00DF5E3C"/>
    <w:rsid w:val="00DF6689"/>
    <w:rsid w:val="00DF7947"/>
    <w:rsid w:val="00DF7DA2"/>
    <w:rsid w:val="00DF7DAE"/>
    <w:rsid w:val="00E00066"/>
    <w:rsid w:val="00E000DC"/>
    <w:rsid w:val="00E0047A"/>
    <w:rsid w:val="00E0088E"/>
    <w:rsid w:val="00E01F21"/>
    <w:rsid w:val="00E01FDC"/>
    <w:rsid w:val="00E02240"/>
    <w:rsid w:val="00E02380"/>
    <w:rsid w:val="00E027CC"/>
    <w:rsid w:val="00E041B9"/>
    <w:rsid w:val="00E042D1"/>
    <w:rsid w:val="00E046B1"/>
    <w:rsid w:val="00E04997"/>
    <w:rsid w:val="00E0549A"/>
    <w:rsid w:val="00E06474"/>
    <w:rsid w:val="00E0656D"/>
    <w:rsid w:val="00E06A8B"/>
    <w:rsid w:val="00E07064"/>
    <w:rsid w:val="00E07B47"/>
    <w:rsid w:val="00E1008F"/>
    <w:rsid w:val="00E10940"/>
    <w:rsid w:val="00E118BF"/>
    <w:rsid w:val="00E120EA"/>
    <w:rsid w:val="00E1276A"/>
    <w:rsid w:val="00E12C38"/>
    <w:rsid w:val="00E13009"/>
    <w:rsid w:val="00E13405"/>
    <w:rsid w:val="00E13993"/>
    <w:rsid w:val="00E13D52"/>
    <w:rsid w:val="00E13E16"/>
    <w:rsid w:val="00E13E72"/>
    <w:rsid w:val="00E13E82"/>
    <w:rsid w:val="00E144D2"/>
    <w:rsid w:val="00E145E9"/>
    <w:rsid w:val="00E14721"/>
    <w:rsid w:val="00E14D96"/>
    <w:rsid w:val="00E14F46"/>
    <w:rsid w:val="00E1513B"/>
    <w:rsid w:val="00E15199"/>
    <w:rsid w:val="00E15261"/>
    <w:rsid w:val="00E156FB"/>
    <w:rsid w:val="00E158AF"/>
    <w:rsid w:val="00E17002"/>
    <w:rsid w:val="00E179AE"/>
    <w:rsid w:val="00E17A5E"/>
    <w:rsid w:val="00E17F44"/>
    <w:rsid w:val="00E2002C"/>
    <w:rsid w:val="00E202FC"/>
    <w:rsid w:val="00E2057E"/>
    <w:rsid w:val="00E20B0E"/>
    <w:rsid w:val="00E20B85"/>
    <w:rsid w:val="00E20DAA"/>
    <w:rsid w:val="00E21508"/>
    <w:rsid w:val="00E217EA"/>
    <w:rsid w:val="00E21BB0"/>
    <w:rsid w:val="00E21E31"/>
    <w:rsid w:val="00E224D6"/>
    <w:rsid w:val="00E22E7F"/>
    <w:rsid w:val="00E23C03"/>
    <w:rsid w:val="00E24549"/>
    <w:rsid w:val="00E24757"/>
    <w:rsid w:val="00E25752"/>
    <w:rsid w:val="00E25794"/>
    <w:rsid w:val="00E267B0"/>
    <w:rsid w:val="00E2725C"/>
    <w:rsid w:val="00E27774"/>
    <w:rsid w:val="00E30A5D"/>
    <w:rsid w:val="00E30B6B"/>
    <w:rsid w:val="00E31110"/>
    <w:rsid w:val="00E313A1"/>
    <w:rsid w:val="00E31509"/>
    <w:rsid w:val="00E31DEC"/>
    <w:rsid w:val="00E33540"/>
    <w:rsid w:val="00E33AA0"/>
    <w:rsid w:val="00E33F62"/>
    <w:rsid w:val="00E33F69"/>
    <w:rsid w:val="00E35090"/>
    <w:rsid w:val="00E351F4"/>
    <w:rsid w:val="00E35D95"/>
    <w:rsid w:val="00E360FE"/>
    <w:rsid w:val="00E3655E"/>
    <w:rsid w:val="00E37C99"/>
    <w:rsid w:val="00E40351"/>
    <w:rsid w:val="00E403BC"/>
    <w:rsid w:val="00E40A61"/>
    <w:rsid w:val="00E40E4D"/>
    <w:rsid w:val="00E40F1B"/>
    <w:rsid w:val="00E411DA"/>
    <w:rsid w:val="00E41399"/>
    <w:rsid w:val="00E4143F"/>
    <w:rsid w:val="00E41A04"/>
    <w:rsid w:val="00E41E74"/>
    <w:rsid w:val="00E42292"/>
    <w:rsid w:val="00E436D7"/>
    <w:rsid w:val="00E43C43"/>
    <w:rsid w:val="00E442DD"/>
    <w:rsid w:val="00E443AC"/>
    <w:rsid w:val="00E44F4A"/>
    <w:rsid w:val="00E453F8"/>
    <w:rsid w:val="00E45455"/>
    <w:rsid w:val="00E457C7"/>
    <w:rsid w:val="00E46267"/>
    <w:rsid w:val="00E463AE"/>
    <w:rsid w:val="00E4679E"/>
    <w:rsid w:val="00E46F33"/>
    <w:rsid w:val="00E47023"/>
    <w:rsid w:val="00E4755B"/>
    <w:rsid w:val="00E5003E"/>
    <w:rsid w:val="00E51C08"/>
    <w:rsid w:val="00E5214F"/>
    <w:rsid w:val="00E52BE3"/>
    <w:rsid w:val="00E52D7D"/>
    <w:rsid w:val="00E531FD"/>
    <w:rsid w:val="00E53457"/>
    <w:rsid w:val="00E5363D"/>
    <w:rsid w:val="00E53932"/>
    <w:rsid w:val="00E53D6A"/>
    <w:rsid w:val="00E5485C"/>
    <w:rsid w:val="00E54987"/>
    <w:rsid w:val="00E54CF0"/>
    <w:rsid w:val="00E55571"/>
    <w:rsid w:val="00E567F5"/>
    <w:rsid w:val="00E56BAF"/>
    <w:rsid w:val="00E57253"/>
    <w:rsid w:val="00E572E3"/>
    <w:rsid w:val="00E57AFA"/>
    <w:rsid w:val="00E61883"/>
    <w:rsid w:val="00E61CD7"/>
    <w:rsid w:val="00E61D93"/>
    <w:rsid w:val="00E62C3C"/>
    <w:rsid w:val="00E6310E"/>
    <w:rsid w:val="00E638E9"/>
    <w:rsid w:val="00E63977"/>
    <w:rsid w:val="00E63E2B"/>
    <w:rsid w:val="00E63FB4"/>
    <w:rsid w:val="00E64728"/>
    <w:rsid w:val="00E64C2B"/>
    <w:rsid w:val="00E65576"/>
    <w:rsid w:val="00E6597F"/>
    <w:rsid w:val="00E65F7B"/>
    <w:rsid w:val="00E65FDB"/>
    <w:rsid w:val="00E660E3"/>
    <w:rsid w:val="00E6616C"/>
    <w:rsid w:val="00E66442"/>
    <w:rsid w:val="00E66828"/>
    <w:rsid w:val="00E66F71"/>
    <w:rsid w:val="00E67917"/>
    <w:rsid w:val="00E67A80"/>
    <w:rsid w:val="00E729A3"/>
    <w:rsid w:val="00E735F5"/>
    <w:rsid w:val="00E7376A"/>
    <w:rsid w:val="00E74021"/>
    <w:rsid w:val="00E749E7"/>
    <w:rsid w:val="00E74A33"/>
    <w:rsid w:val="00E74BE3"/>
    <w:rsid w:val="00E7520B"/>
    <w:rsid w:val="00E75E04"/>
    <w:rsid w:val="00E7646D"/>
    <w:rsid w:val="00E76718"/>
    <w:rsid w:val="00E76EB4"/>
    <w:rsid w:val="00E76FE7"/>
    <w:rsid w:val="00E7796B"/>
    <w:rsid w:val="00E77B99"/>
    <w:rsid w:val="00E80130"/>
    <w:rsid w:val="00E8057C"/>
    <w:rsid w:val="00E80847"/>
    <w:rsid w:val="00E808D1"/>
    <w:rsid w:val="00E809F6"/>
    <w:rsid w:val="00E8110B"/>
    <w:rsid w:val="00E8162F"/>
    <w:rsid w:val="00E816DD"/>
    <w:rsid w:val="00E8174C"/>
    <w:rsid w:val="00E81BCB"/>
    <w:rsid w:val="00E81C41"/>
    <w:rsid w:val="00E82C54"/>
    <w:rsid w:val="00E8327A"/>
    <w:rsid w:val="00E83916"/>
    <w:rsid w:val="00E83A41"/>
    <w:rsid w:val="00E83BAC"/>
    <w:rsid w:val="00E83ECF"/>
    <w:rsid w:val="00E84067"/>
    <w:rsid w:val="00E844CE"/>
    <w:rsid w:val="00E845DD"/>
    <w:rsid w:val="00E8556A"/>
    <w:rsid w:val="00E85C1D"/>
    <w:rsid w:val="00E866D8"/>
    <w:rsid w:val="00E8725F"/>
    <w:rsid w:val="00E8754F"/>
    <w:rsid w:val="00E905D9"/>
    <w:rsid w:val="00E9084B"/>
    <w:rsid w:val="00E90D40"/>
    <w:rsid w:val="00E90E42"/>
    <w:rsid w:val="00E91047"/>
    <w:rsid w:val="00E91093"/>
    <w:rsid w:val="00E917C1"/>
    <w:rsid w:val="00E9225C"/>
    <w:rsid w:val="00E92348"/>
    <w:rsid w:val="00E92D70"/>
    <w:rsid w:val="00E930F0"/>
    <w:rsid w:val="00E933C0"/>
    <w:rsid w:val="00E934CE"/>
    <w:rsid w:val="00E93CDB"/>
    <w:rsid w:val="00E93E06"/>
    <w:rsid w:val="00E944DF"/>
    <w:rsid w:val="00E94D13"/>
    <w:rsid w:val="00E95DE1"/>
    <w:rsid w:val="00E96C2A"/>
    <w:rsid w:val="00E97764"/>
    <w:rsid w:val="00E97B0D"/>
    <w:rsid w:val="00E97CD1"/>
    <w:rsid w:val="00E97F40"/>
    <w:rsid w:val="00EA0956"/>
    <w:rsid w:val="00EA0FC9"/>
    <w:rsid w:val="00EA1080"/>
    <w:rsid w:val="00EA12AB"/>
    <w:rsid w:val="00EA12EB"/>
    <w:rsid w:val="00EA146E"/>
    <w:rsid w:val="00EA152A"/>
    <w:rsid w:val="00EA1C55"/>
    <w:rsid w:val="00EA411A"/>
    <w:rsid w:val="00EA430A"/>
    <w:rsid w:val="00EA4745"/>
    <w:rsid w:val="00EA4CA9"/>
    <w:rsid w:val="00EA4F67"/>
    <w:rsid w:val="00EA6124"/>
    <w:rsid w:val="00EA61FB"/>
    <w:rsid w:val="00EA64CF"/>
    <w:rsid w:val="00EB0803"/>
    <w:rsid w:val="00EB0E4E"/>
    <w:rsid w:val="00EB1532"/>
    <w:rsid w:val="00EB1BDD"/>
    <w:rsid w:val="00EB22E7"/>
    <w:rsid w:val="00EB2349"/>
    <w:rsid w:val="00EB25B6"/>
    <w:rsid w:val="00EB2690"/>
    <w:rsid w:val="00EB312A"/>
    <w:rsid w:val="00EB3238"/>
    <w:rsid w:val="00EB3425"/>
    <w:rsid w:val="00EB36A4"/>
    <w:rsid w:val="00EB3EFE"/>
    <w:rsid w:val="00EB4147"/>
    <w:rsid w:val="00EB4877"/>
    <w:rsid w:val="00EB4927"/>
    <w:rsid w:val="00EB4EC8"/>
    <w:rsid w:val="00EB5170"/>
    <w:rsid w:val="00EB5A75"/>
    <w:rsid w:val="00EB5DB3"/>
    <w:rsid w:val="00EB6475"/>
    <w:rsid w:val="00EB6919"/>
    <w:rsid w:val="00EB6A8A"/>
    <w:rsid w:val="00EB6C28"/>
    <w:rsid w:val="00EB71EF"/>
    <w:rsid w:val="00EB725C"/>
    <w:rsid w:val="00EB74C5"/>
    <w:rsid w:val="00EB7605"/>
    <w:rsid w:val="00EB7BE3"/>
    <w:rsid w:val="00EB7C57"/>
    <w:rsid w:val="00EC0A53"/>
    <w:rsid w:val="00EC1415"/>
    <w:rsid w:val="00EC1429"/>
    <w:rsid w:val="00EC16A3"/>
    <w:rsid w:val="00EC1775"/>
    <w:rsid w:val="00EC1A25"/>
    <w:rsid w:val="00EC1E94"/>
    <w:rsid w:val="00EC1F3F"/>
    <w:rsid w:val="00EC32DE"/>
    <w:rsid w:val="00EC3338"/>
    <w:rsid w:val="00EC3767"/>
    <w:rsid w:val="00EC4249"/>
    <w:rsid w:val="00EC44DF"/>
    <w:rsid w:val="00EC486A"/>
    <w:rsid w:val="00EC4B23"/>
    <w:rsid w:val="00EC4FE6"/>
    <w:rsid w:val="00EC6648"/>
    <w:rsid w:val="00EC671A"/>
    <w:rsid w:val="00EC6954"/>
    <w:rsid w:val="00EC771B"/>
    <w:rsid w:val="00EC7CA6"/>
    <w:rsid w:val="00ED0785"/>
    <w:rsid w:val="00ED14CF"/>
    <w:rsid w:val="00ED1B57"/>
    <w:rsid w:val="00ED1C3D"/>
    <w:rsid w:val="00ED1EFD"/>
    <w:rsid w:val="00ED20FE"/>
    <w:rsid w:val="00ED287E"/>
    <w:rsid w:val="00ED2A20"/>
    <w:rsid w:val="00ED2ABF"/>
    <w:rsid w:val="00ED2EFC"/>
    <w:rsid w:val="00ED32C5"/>
    <w:rsid w:val="00ED379C"/>
    <w:rsid w:val="00ED3AF5"/>
    <w:rsid w:val="00ED417A"/>
    <w:rsid w:val="00ED4B03"/>
    <w:rsid w:val="00ED504B"/>
    <w:rsid w:val="00ED56E7"/>
    <w:rsid w:val="00ED610B"/>
    <w:rsid w:val="00ED6E8B"/>
    <w:rsid w:val="00ED7085"/>
    <w:rsid w:val="00EE11E9"/>
    <w:rsid w:val="00EE12AC"/>
    <w:rsid w:val="00EE1BC5"/>
    <w:rsid w:val="00EE2277"/>
    <w:rsid w:val="00EE294F"/>
    <w:rsid w:val="00EE2C3D"/>
    <w:rsid w:val="00EE42E4"/>
    <w:rsid w:val="00EE4678"/>
    <w:rsid w:val="00EE4DE8"/>
    <w:rsid w:val="00EE5637"/>
    <w:rsid w:val="00EE6228"/>
    <w:rsid w:val="00EE6314"/>
    <w:rsid w:val="00EE7BD2"/>
    <w:rsid w:val="00EF0302"/>
    <w:rsid w:val="00EF0529"/>
    <w:rsid w:val="00EF0718"/>
    <w:rsid w:val="00EF16D1"/>
    <w:rsid w:val="00EF1731"/>
    <w:rsid w:val="00EF1BE6"/>
    <w:rsid w:val="00EF2042"/>
    <w:rsid w:val="00EF2393"/>
    <w:rsid w:val="00EF291E"/>
    <w:rsid w:val="00EF34D2"/>
    <w:rsid w:val="00EF392B"/>
    <w:rsid w:val="00EF3B70"/>
    <w:rsid w:val="00EF4408"/>
    <w:rsid w:val="00EF45C4"/>
    <w:rsid w:val="00EF4AB0"/>
    <w:rsid w:val="00EF5036"/>
    <w:rsid w:val="00EF51BD"/>
    <w:rsid w:val="00EF558D"/>
    <w:rsid w:val="00EF57BE"/>
    <w:rsid w:val="00EF5D6D"/>
    <w:rsid w:val="00EF66C1"/>
    <w:rsid w:val="00EF6959"/>
    <w:rsid w:val="00EF738C"/>
    <w:rsid w:val="00EF7533"/>
    <w:rsid w:val="00F0019A"/>
    <w:rsid w:val="00F00A09"/>
    <w:rsid w:val="00F014AF"/>
    <w:rsid w:val="00F02343"/>
    <w:rsid w:val="00F03052"/>
    <w:rsid w:val="00F03660"/>
    <w:rsid w:val="00F03BDE"/>
    <w:rsid w:val="00F04392"/>
    <w:rsid w:val="00F05B64"/>
    <w:rsid w:val="00F067C9"/>
    <w:rsid w:val="00F06C4D"/>
    <w:rsid w:val="00F07438"/>
    <w:rsid w:val="00F075B6"/>
    <w:rsid w:val="00F0781E"/>
    <w:rsid w:val="00F0789F"/>
    <w:rsid w:val="00F07B99"/>
    <w:rsid w:val="00F10BBF"/>
    <w:rsid w:val="00F11C1A"/>
    <w:rsid w:val="00F12374"/>
    <w:rsid w:val="00F12416"/>
    <w:rsid w:val="00F125BD"/>
    <w:rsid w:val="00F12797"/>
    <w:rsid w:val="00F12F69"/>
    <w:rsid w:val="00F13330"/>
    <w:rsid w:val="00F14098"/>
    <w:rsid w:val="00F143F3"/>
    <w:rsid w:val="00F1485A"/>
    <w:rsid w:val="00F15525"/>
    <w:rsid w:val="00F15553"/>
    <w:rsid w:val="00F161AF"/>
    <w:rsid w:val="00F16938"/>
    <w:rsid w:val="00F16AB5"/>
    <w:rsid w:val="00F16C9F"/>
    <w:rsid w:val="00F16EC2"/>
    <w:rsid w:val="00F17060"/>
    <w:rsid w:val="00F175FC"/>
    <w:rsid w:val="00F17A9E"/>
    <w:rsid w:val="00F17D60"/>
    <w:rsid w:val="00F20CE7"/>
    <w:rsid w:val="00F213F9"/>
    <w:rsid w:val="00F22801"/>
    <w:rsid w:val="00F22AD2"/>
    <w:rsid w:val="00F22FEA"/>
    <w:rsid w:val="00F238A2"/>
    <w:rsid w:val="00F24F0B"/>
    <w:rsid w:val="00F2667D"/>
    <w:rsid w:val="00F27358"/>
    <w:rsid w:val="00F27777"/>
    <w:rsid w:val="00F27ADD"/>
    <w:rsid w:val="00F300E6"/>
    <w:rsid w:val="00F3036C"/>
    <w:rsid w:val="00F31213"/>
    <w:rsid w:val="00F31476"/>
    <w:rsid w:val="00F314FF"/>
    <w:rsid w:val="00F31573"/>
    <w:rsid w:val="00F31BE5"/>
    <w:rsid w:val="00F31DAB"/>
    <w:rsid w:val="00F31FE3"/>
    <w:rsid w:val="00F32353"/>
    <w:rsid w:val="00F32AB3"/>
    <w:rsid w:val="00F32C64"/>
    <w:rsid w:val="00F332CA"/>
    <w:rsid w:val="00F334BA"/>
    <w:rsid w:val="00F33B62"/>
    <w:rsid w:val="00F33E25"/>
    <w:rsid w:val="00F3514A"/>
    <w:rsid w:val="00F35310"/>
    <w:rsid w:val="00F3689F"/>
    <w:rsid w:val="00F36BEA"/>
    <w:rsid w:val="00F37016"/>
    <w:rsid w:val="00F37286"/>
    <w:rsid w:val="00F374D5"/>
    <w:rsid w:val="00F375B1"/>
    <w:rsid w:val="00F37AE8"/>
    <w:rsid w:val="00F37EC9"/>
    <w:rsid w:val="00F4159E"/>
    <w:rsid w:val="00F41BDC"/>
    <w:rsid w:val="00F41DF8"/>
    <w:rsid w:val="00F425EF"/>
    <w:rsid w:val="00F42ECD"/>
    <w:rsid w:val="00F43445"/>
    <w:rsid w:val="00F43527"/>
    <w:rsid w:val="00F43536"/>
    <w:rsid w:val="00F442EB"/>
    <w:rsid w:val="00F44579"/>
    <w:rsid w:val="00F44680"/>
    <w:rsid w:val="00F4473A"/>
    <w:rsid w:val="00F44E0A"/>
    <w:rsid w:val="00F4506B"/>
    <w:rsid w:val="00F45159"/>
    <w:rsid w:val="00F453FE"/>
    <w:rsid w:val="00F458DD"/>
    <w:rsid w:val="00F45B59"/>
    <w:rsid w:val="00F4717F"/>
    <w:rsid w:val="00F47A00"/>
    <w:rsid w:val="00F47D7F"/>
    <w:rsid w:val="00F50589"/>
    <w:rsid w:val="00F50F17"/>
    <w:rsid w:val="00F51A10"/>
    <w:rsid w:val="00F52D9E"/>
    <w:rsid w:val="00F531E9"/>
    <w:rsid w:val="00F53313"/>
    <w:rsid w:val="00F53CCD"/>
    <w:rsid w:val="00F54198"/>
    <w:rsid w:val="00F54F78"/>
    <w:rsid w:val="00F54FB9"/>
    <w:rsid w:val="00F553FA"/>
    <w:rsid w:val="00F56287"/>
    <w:rsid w:val="00F5647A"/>
    <w:rsid w:val="00F56DC5"/>
    <w:rsid w:val="00F570A2"/>
    <w:rsid w:val="00F5739E"/>
    <w:rsid w:val="00F57876"/>
    <w:rsid w:val="00F57D86"/>
    <w:rsid w:val="00F60F16"/>
    <w:rsid w:val="00F61AA4"/>
    <w:rsid w:val="00F61ABD"/>
    <w:rsid w:val="00F61C8A"/>
    <w:rsid w:val="00F6227F"/>
    <w:rsid w:val="00F62509"/>
    <w:rsid w:val="00F62569"/>
    <w:rsid w:val="00F63064"/>
    <w:rsid w:val="00F6350A"/>
    <w:rsid w:val="00F63C4D"/>
    <w:rsid w:val="00F641A6"/>
    <w:rsid w:val="00F64841"/>
    <w:rsid w:val="00F64E4A"/>
    <w:rsid w:val="00F6534B"/>
    <w:rsid w:val="00F65429"/>
    <w:rsid w:val="00F65C85"/>
    <w:rsid w:val="00F66A5A"/>
    <w:rsid w:val="00F6725C"/>
    <w:rsid w:val="00F6751E"/>
    <w:rsid w:val="00F67671"/>
    <w:rsid w:val="00F6776F"/>
    <w:rsid w:val="00F70BDD"/>
    <w:rsid w:val="00F720FD"/>
    <w:rsid w:val="00F72A2A"/>
    <w:rsid w:val="00F730B2"/>
    <w:rsid w:val="00F734A9"/>
    <w:rsid w:val="00F738F9"/>
    <w:rsid w:val="00F744E2"/>
    <w:rsid w:val="00F74CF6"/>
    <w:rsid w:val="00F75216"/>
    <w:rsid w:val="00F75289"/>
    <w:rsid w:val="00F7568A"/>
    <w:rsid w:val="00F75713"/>
    <w:rsid w:val="00F75A86"/>
    <w:rsid w:val="00F75ACF"/>
    <w:rsid w:val="00F766A6"/>
    <w:rsid w:val="00F7755F"/>
    <w:rsid w:val="00F777A1"/>
    <w:rsid w:val="00F801B1"/>
    <w:rsid w:val="00F8083B"/>
    <w:rsid w:val="00F80F20"/>
    <w:rsid w:val="00F8108D"/>
    <w:rsid w:val="00F81304"/>
    <w:rsid w:val="00F814D6"/>
    <w:rsid w:val="00F82253"/>
    <w:rsid w:val="00F8237E"/>
    <w:rsid w:val="00F82AAD"/>
    <w:rsid w:val="00F83264"/>
    <w:rsid w:val="00F832F2"/>
    <w:rsid w:val="00F83C36"/>
    <w:rsid w:val="00F844B9"/>
    <w:rsid w:val="00F8557C"/>
    <w:rsid w:val="00F85819"/>
    <w:rsid w:val="00F85940"/>
    <w:rsid w:val="00F85EBF"/>
    <w:rsid w:val="00F8608B"/>
    <w:rsid w:val="00F863FC"/>
    <w:rsid w:val="00F8678D"/>
    <w:rsid w:val="00F86819"/>
    <w:rsid w:val="00F86AE1"/>
    <w:rsid w:val="00F87287"/>
    <w:rsid w:val="00F873A5"/>
    <w:rsid w:val="00F873AC"/>
    <w:rsid w:val="00F875FC"/>
    <w:rsid w:val="00F87617"/>
    <w:rsid w:val="00F87A78"/>
    <w:rsid w:val="00F87A92"/>
    <w:rsid w:val="00F87D3A"/>
    <w:rsid w:val="00F909CF"/>
    <w:rsid w:val="00F90B69"/>
    <w:rsid w:val="00F90CFD"/>
    <w:rsid w:val="00F915DC"/>
    <w:rsid w:val="00F91998"/>
    <w:rsid w:val="00F91E37"/>
    <w:rsid w:val="00F925AF"/>
    <w:rsid w:val="00F9260D"/>
    <w:rsid w:val="00F94216"/>
    <w:rsid w:val="00F94BB0"/>
    <w:rsid w:val="00F950FF"/>
    <w:rsid w:val="00F9532E"/>
    <w:rsid w:val="00F95546"/>
    <w:rsid w:val="00F95931"/>
    <w:rsid w:val="00F95939"/>
    <w:rsid w:val="00F95C7B"/>
    <w:rsid w:val="00F97241"/>
    <w:rsid w:val="00F973CF"/>
    <w:rsid w:val="00FA02FC"/>
    <w:rsid w:val="00FA13E4"/>
    <w:rsid w:val="00FA18A7"/>
    <w:rsid w:val="00FA2066"/>
    <w:rsid w:val="00FA2314"/>
    <w:rsid w:val="00FA254F"/>
    <w:rsid w:val="00FA2CB4"/>
    <w:rsid w:val="00FA38BD"/>
    <w:rsid w:val="00FA3CC9"/>
    <w:rsid w:val="00FA3F32"/>
    <w:rsid w:val="00FA4372"/>
    <w:rsid w:val="00FA4C17"/>
    <w:rsid w:val="00FA4CFE"/>
    <w:rsid w:val="00FA4E56"/>
    <w:rsid w:val="00FA55E0"/>
    <w:rsid w:val="00FA694F"/>
    <w:rsid w:val="00FA711F"/>
    <w:rsid w:val="00FA754C"/>
    <w:rsid w:val="00FA762A"/>
    <w:rsid w:val="00FA78B3"/>
    <w:rsid w:val="00FB0B62"/>
    <w:rsid w:val="00FB0E95"/>
    <w:rsid w:val="00FB0FD6"/>
    <w:rsid w:val="00FB24A4"/>
    <w:rsid w:val="00FB28DB"/>
    <w:rsid w:val="00FB34B1"/>
    <w:rsid w:val="00FB4A4A"/>
    <w:rsid w:val="00FB4D96"/>
    <w:rsid w:val="00FB4DC0"/>
    <w:rsid w:val="00FB5186"/>
    <w:rsid w:val="00FB5EBE"/>
    <w:rsid w:val="00FB5FE2"/>
    <w:rsid w:val="00FB60BD"/>
    <w:rsid w:val="00FB66EA"/>
    <w:rsid w:val="00FB69F8"/>
    <w:rsid w:val="00FB6A9F"/>
    <w:rsid w:val="00FB6AEC"/>
    <w:rsid w:val="00FB701A"/>
    <w:rsid w:val="00FB77CE"/>
    <w:rsid w:val="00FB793C"/>
    <w:rsid w:val="00FC0329"/>
    <w:rsid w:val="00FC051A"/>
    <w:rsid w:val="00FC05C9"/>
    <w:rsid w:val="00FC0A35"/>
    <w:rsid w:val="00FC1B6F"/>
    <w:rsid w:val="00FC1D90"/>
    <w:rsid w:val="00FC2D95"/>
    <w:rsid w:val="00FC31C2"/>
    <w:rsid w:val="00FC3FCE"/>
    <w:rsid w:val="00FC3FDD"/>
    <w:rsid w:val="00FC4182"/>
    <w:rsid w:val="00FC53C8"/>
    <w:rsid w:val="00FC5753"/>
    <w:rsid w:val="00FC5E21"/>
    <w:rsid w:val="00FC5FD1"/>
    <w:rsid w:val="00FC6188"/>
    <w:rsid w:val="00FC6629"/>
    <w:rsid w:val="00FC6D9E"/>
    <w:rsid w:val="00FC74F8"/>
    <w:rsid w:val="00FC787F"/>
    <w:rsid w:val="00FC7D32"/>
    <w:rsid w:val="00FD0C1C"/>
    <w:rsid w:val="00FD1118"/>
    <w:rsid w:val="00FD1B1C"/>
    <w:rsid w:val="00FD1F24"/>
    <w:rsid w:val="00FD36E7"/>
    <w:rsid w:val="00FD39C0"/>
    <w:rsid w:val="00FD3E1F"/>
    <w:rsid w:val="00FD3EB6"/>
    <w:rsid w:val="00FD455A"/>
    <w:rsid w:val="00FD4820"/>
    <w:rsid w:val="00FD5ADF"/>
    <w:rsid w:val="00FD5C1A"/>
    <w:rsid w:val="00FD5EDA"/>
    <w:rsid w:val="00FD6A8E"/>
    <w:rsid w:val="00FD7358"/>
    <w:rsid w:val="00FD74EE"/>
    <w:rsid w:val="00FE027F"/>
    <w:rsid w:val="00FE049E"/>
    <w:rsid w:val="00FE06A6"/>
    <w:rsid w:val="00FE08A7"/>
    <w:rsid w:val="00FE0BA2"/>
    <w:rsid w:val="00FE1451"/>
    <w:rsid w:val="00FE1575"/>
    <w:rsid w:val="00FE16BF"/>
    <w:rsid w:val="00FE2060"/>
    <w:rsid w:val="00FE24C5"/>
    <w:rsid w:val="00FE2A08"/>
    <w:rsid w:val="00FE37B5"/>
    <w:rsid w:val="00FE3809"/>
    <w:rsid w:val="00FE4D4C"/>
    <w:rsid w:val="00FE6131"/>
    <w:rsid w:val="00FE69A1"/>
    <w:rsid w:val="00FE77C5"/>
    <w:rsid w:val="00FE78C4"/>
    <w:rsid w:val="00FF00BD"/>
    <w:rsid w:val="00FF0157"/>
    <w:rsid w:val="00FF06AF"/>
    <w:rsid w:val="00FF06B7"/>
    <w:rsid w:val="00FF0D0A"/>
    <w:rsid w:val="00FF0F05"/>
    <w:rsid w:val="00FF146E"/>
    <w:rsid w:val="00FF18A5"/>
    <w:rsid w:val="00FF2607"/>
    <w:rsid w:val="00FF3888"/>
    <w:rsid w:val="00FF3CA5"/>
    <w:rsid w:val="00FF52F1"/>
    <w:rsid w:val="00FF5AA3"/>
    <w:rsid w:val="00FF5C29"/>
    <w:rsid w:val="00FF6996"/>
    <w:rsid w:val="00FF73E8"/>
    <w:rsid w:val="00FF768C"/>
    <w:rsid w:val="00FF78D0"/>
    <w:rsid w:val="00FF7F8A"/>
    <w:rsid w:val="019625CB"/>
    <w:rsid w:val="02FD4561"/>
    <w:rsid w:val="030A775F"/>
    <w:rsid w:val="03647FD4"/>
    <w:rsid w:val="04023925"/>
    <w:rsid w:val="045B4578"/>
    <w:rsid w:val="058337E6"/>
    <w:rsid w:val="06135DCB"/>
    <w:rsid w:val="06F11C96"/>
    <w:rsid w:val="074932C8"/>
    <w:rsid w:val="07C0239B"/>
    <w:rsid w:val="0A680297"/>
    <w:rsid w:val="0B386076"/>
    <w:rsid w:val="0B42525D"/>
    <w:rsid w:val="0B514A22"/>
    <w:rsid w:val="0BDA45D9"/>
    <w:rsid w:val="0CDC6376"/>
    <w:rsid w:val="0D692EA4"/>
    <w:rsid w:val="0FA55CC1"/>
    <w:rsid w:val="10775048"/>
    <w:rsid w:val="11297027"/>
    <w:rsid w:val="114C18EE"/>
    <w:rsid w:val="118A35D8"/>
    <w:rsid w:val="13F71B77"/>
    <w:rsid w:val="15EF3D2F"/>
    <w:rsid w:val="15FF0483"/>
    <w:rsid w:val="17FD7F74"/>
    <w:rsid w:val="19603A07"/>
    <w:rsid w:val="19731ACA"/>
    <w:rsid w:val="1A4E5640"/>
    <w:rsid w:val="1A5153CB"/>
    <w:rsid w:val="1B82096B"/>
    <w:rsid w:val="1BB74A36"/>
    <w:rsid w:val="1D5F5363"/>
    <w:rsid w:val="1DEE5CBA"/>
    <w:rsid w:val="1F252030"/>
    <w:rsid w:val="1FDF3F8D"/>
    <w:rsid w:val="201854B0"/>
    <w:rsid w:val="205C0C7D"/>
    <w:rsid w:val="20D04743"/>
    <w:rsid w:val="22D96BE5"/>
    <w:rsid w:val="232A36EE"/>
    <w:rsid w:val="2412225A"/>
    <w:rsid w:val="24852009"/>
    <w:rsid w:val="27456CEB"/>
    <w:rsid w:val="27CF51A4"/>
    <w:rsid w:val="28421B33"/>
    <w:rsid w:val="294338CE"/>
    <w:rsid w:val="29D066C3"/>
    <w:rsid w:val="2A222444"/>
    <w:rsid w:val="2B6A5E35"/>
    <w:rsid w:val="2BB76C46"/>
    <w:rsid w:val="2BBA6B4B"/>
    <w:rsid w:val="2BF43A08"/>
    <w:rsid w:val="2D767DC7"/>
    <w:rsid w:val="2DD936E3"/>
    <w:rsid w:val="2E78414E"/>
    <w:rsid w:val="2E7F3319"/>
    <w:rsid w:val="2E8B1FA3"/>
    <w:rsid w:val="2E91402B"/>
    <w:rsid w:val="30B13157"/>
    <w:rsid w:val="3189667B"/>
    <w:rsid w:val="31D33305"/>
    <w:rsid w:val="31DE7F56"/>
    <w:rsid w:val="33DB6DF5"/>
    <w:rsid w:val="341D7C40"/>
    <w:rsid w:val="381C75DD"/>
    <w:rsid w:val="39AB4887"/>
    <w:rsid w:val="3A956045"/>
    <w:rsid w:val="3AAB57C2"/>
    <w:rsid w:val="3C463C70"/>
    <w:rsid w:val="3E1D72EE"/>
    <w:rsid w:val="3EDC2796"/>
    <w:rsid w:val="3EE06E07"/>
    <w:rsid w:val="405818F6"/>
    <w:rsid w:val="407C0E54"/>
    <w:rsid w:val="41C5725C"/>
    <w:rsid w:val="42C06B78"/>
    <w:rsid w:val="44234606"/>
    <w:rsid w:val="44D70014"/>
    <w:rsid w:val="45754B19"/>
    <w:rsid w:val="45FB493C"/>
    <w:rsid w:val="47452256"/>
    <w:rsid w:val="488A43C6"/>
    <w:rsid w:val="50E04C16"/>
    <w:rsid w:val="51242885"/>
    <w:rsid w:val="52FB6B33"/>
    <w:rsid w:val="560E0B72"/>
    <w:rsid w:val="56355ED4"/>
    <w:rsid w:val="56834517"/>
    <w:rsid w:val="59262C2C"/>
    <w:rsid w:val="5BDE4552"/>
    <w:rsid w:val="5C5E0C97"/>
    <w:rsid w:val="5E113816"/>
    <w:rsid w:val="61292AC7"/>
    <w:rsid w:val="61A62640"/>
    <w:rsid w:val="63087DC3"/>
    <w:rsid w:val="63AC29FD"/>
    <w:rsid w:val="63B9462A"/>
    <w:rsid w:val="6426509C"/>
    <w:rsid w:val="654C3434"/>
    <w:rsid w:val="654F258E"/>
    <w:rsid w:val="660332A5"/>
    <w:rsid w:val="6662077A"/>
    <w:rsid w:val="670C7015"/>
    <w:rsid w:val="678B4C91"/>
    <w:rsid w:val="67E029D9"/>
    <w:rsid w:val="69777F68"/>
    <w:rsid w:val="6A9E1F50"/>
    <w:rsid w:val="6AE576AE"/>
    <w:rsid w:val="6C921682"/>
    <w:rsid w:val="6D016666"/>
    <w:rsid w:val="6DA16BAF"/>
    <w:rsid w:val="6EA50F15"/>
    <w:rsid w:val="71CF682A"/>
    <w:rsid w:val="77215814"/>
    <w:rsid w:val="77E966AB"/>
    <w:rsid w:val="780B1E63"/>
    <w:rsid w:val="780F3DB3"/>
    <w:rsid w:val="7C666713"/>
    <w:rsid w:val="7D33631F"/>
    <w:rsid w:val="7EC57218"/>
    <w:rsid w:val="7FF10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qFormat="1" w:unhideWhenUsed="0" w:uiPriority="0" w:semiHidden="0"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9"/>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70"/>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71"/>
    <w:autoRedefine/>
    <w:qFormat/>
    <w:uiPriority w:val="0"/>
    <w:pPr>
      <w:keepNext/>
      <w:keepLines/>
      <w:spacing w:before="260" w:after="260" w:line="415" w:lineRule="auto"/>
      <w:outlineLvl w:val="2"/>
    </w:pPr>
    <w:rPr>
      <w:b/>
      <w:bCs/>
      <w:sz w:val="32"/>
      <w:szCs w:val="32"/>
    </w:rPr>
  </w:style>
  <w:style w:type="paragraph" w:styleId="5">
    <w:name w:val="heading 4"/>
    <w:basedOn w:val="1"/>
    <w:next w:val="1"/>
    <w:link w:val="72"/>
    <w:autoRedefine/>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7"/>
    <w:next w:val="1"/>
    <w:link w:val="74"/>
    <w:autoRedefine/>
    <w:qFormat/>
    <w:uiPriority w:val="9"/>
    <w:pPr>
      <w:tabs>
        <w:tab w:val="left" w:pos="567"/>
      </w:tabs>
      <w:spacing w:after="240"/>
      <w:ind w:left="1701" w:hanging="567"/>
      <w:outlineLvl w:val="4"/>
    </w:pPr>
    <w:rPr>
      <w:rFonts w:eastAsia="楷体_GB2312"/>
      <w:sz w:val="28"/>
      <w:szCs w:val="20"/>
    </w:rPr>
  </w:style>
  <w:style w:type="paragraph" w:styleId="8">
    <w:name w:val="heading 6"/>
    <w:basedOn w:val="1"/>
    <w:next w:val="1"/>
    <w:link w:val="75"/>
    <w:autoRedefine/>
    <w:qFormat/>
    <w:uiPriority w:val="9"/>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6"/>
    <w:qFormat/>
    <w:uiPriority w:val="9"/>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7"/>
    <w:autoRedefine/>
    <w:qFormat/>
    <w:uiPriority w:val="9"/>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8"/>
    <w:autoRedefine/>
    <w:qFormat/>
    <w:uiPriority w:val="9"/>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60">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link w:val="73"/>
    <w:autoRedefine/>
    <w:qFormat/>
    <w:uiPriority w:val="99"/>
    <w:pPr>
      <w:spacing w:after="120"/>
    </w:pPr>
  </w:style>
  <w:style w:type="paragraph" w:styleId="12">
    <w:name w:val="toc 7"/>
    <w:basedOn w:val="1"/>
    <w:next w:val="1"/>
    <w:autoRedefine/>
    <w:qFormat/>
    <w:uiPriority w:val="39"/>
    <w:pPr>
      <w:ind w:left="1260"/>
      <w:jc w:val="left"/>
    </w:pPr>
    <w:rPr>
      <w:sz w:val="18"/>
      <w:szCs w:val="18"/>
    </w:rPr>
  </w:style>
  <w:style w:type="paragraph" w:styleId="13">
    <w:name w:val="List Number 2"/>
    <w:basedOn w:val="1"/>
    <w:autoRedefine/>
    <w:qFormat/>
    <w:uiPriority w:val="0"/>
    <w:pPr>
      <w:tabs>
        <w:tab w:val="left" w:pos="420"/>
      </w:tabs>
      <w:spacing w:line="360" w:lineRule="auto"/>
      <w:ind w:left="360" w:hanging="360"/>
    </w:pPr>
  </w:style>
  <w:style w:type="paragraph" w:styleId="14">
    <w:name w:val="List Number"/>
    <w:basedOn w:val="1"/>
    <w:autoRedefine/>
    <w:qFormat/>
    <w:uiPriority w:val="0"/>
    <w:pPr>
      <w:widowControl/>
      <w:numPr>
        <w:ilvl w:val="0"/>
        <w:numId w:val="1"/>
      </w:numPr>
      <w:tabs>
        <w:tab w:val="left" w:pos="1260"/>
      </w:tabs>
      <w:spacing w:after="120"/>
    </w:pPr>
    <w:rPr>
      <w:rFonts w:ascii="Arial" w:hAnsi="Arial"/>
      <w:kern w:val="0"/>
      <w:sz w:val="20"/>
      <w:szCs w:val="20"/>
      <w:lang w:eastAsia="en-US"/>
    </w:rPr>
  </w:style>
  <w:style w:type="paragraph" w:styleId="15">
    <w:name w:val="Normal Indent"/>
    <w:basedOn w:val="1"/>
    <w:link w:val="82"/>
    <w:qFormat/>
    <w:uiPriority w:val="0"/>
    <w:pPr>
      <w:ind w:firstLine="420" w:firstLineChars="200"/>
    </w:pPr>
  </w:style>
  <w:style w:type="paragraph" w:styleId="16">
    <w:name w:val="caption"/>
    <w:basedOn w:val="1"/>
    <w:next w:val="1"/>
    <w:autoRedefine/>
    <w:qFormat/>
    <w:uiPriority w:val="0"/>
    <w:rPr>
      <w:rFonts w:ascii="Cambria" w:hAnsi="Cambria" w:eastAsia="黑体"/>
      <w:sz w:val="20"/>
      <w:szCs w:val="20"/>
    </w:rPr>
  </w:style>
  <w:style w:type="paragraph" w:styleId="17">
    <w:name w:val="List Bullet"/>
    <w:basedOn w:val="1"/>
    <w:autoRedefine/>
    <w:qFormat/>
    <w:uiPriority w:val="0"/>
    <w:pPr>
      <w:widowControl/>
      <w:tabs>
        <w:tab w:val="left" w:pos="360"/>
      </w:tabs>
      <w:spacing w:after="80"/>
      <w:ind w:left="846" w:hanging="420"/>
      <w:jc w:val="left"/>
    </w:pPr>
    <w:rPr>
      <w:kern w:val="0"/>
      <w:sz w:val="20"/>
      <w:szCs w:val="20"/>
      <w:lang w:eastAsia="en-US"/>
    </w:rPr>
  </w:style>
  <w:style w:type="paragraph" w:styleId="18">
    <w:name w:val="Document Map"/>
    <w:basedOn w:val="1"/>
    <w:link w:val="83"/>
    <w:autoRedefine/>
    <w:qFormat/>
    <w:uiPriority w:val="0"/>
    <w:pPr>
      <w:shd w:val="clear" w:color="auto" w:fill="000080"/>
    </w:pPr>
  </w:style>
  <w:style w:type="paragraph" w:styleId="19">
    <w:name w:val="annotation text"/>
    <w:basedOn w:val="1"/>
    <w:link w:val="79"/>
    <w:autoRedefine/>
    <w:qFormat/>
    <w:uiPriority w:val="0"/>
    <w:pPr>
      <w:jc w:val="left"/>
    </w:pPr>
  </w:style>
  <w:style w:type="paragraph" w:styleId="20">
    <w:name w:val="Body Text 3"/>
    <w:basedOn w:val="1"/>
    <w:link w:val="84"/>
    <w:autoRedefine/>
    <w:qFormat/>
    <w:uiPriority w:val="0"/>
    <w:rPr>
      <w:rFonts w:ascii="宋体"/>
      <w:sz w:val="24"/>
      <w:szCs w:val="20"/>
    </w:rPr>
  </w:style>
  <w:style w:type="paragraph" w:styleId="21">
    <w:name w:val="Body Text Indent"/>
    <w:basedOn w:val="1"/>
    <w:link w:val="85"/>
    <w:qFormat/>
    <w:uiPriority w:val="99"/>
    <w:pPr>
      <w:spacing w:after="120"/>
      <w:ind w:left="420" w:leftChars="200"/>
    </w:pPr>
  </w:style>
  <w:style w:type="paragraph" w:styleId="22">
    <w:name w:val="List 2"/>
    <w:basedOn w:val="1"/>
    <w:qFormat/>
    <w:uiPriority w:val="0"/>
    <w:pPr>
      <w:ind w:left="100" w:leftChars="200" w:hanging="200" w:hangingChars="200"/>
    </w:pPr>
  </w:style>
  <w:style w:type="paragraph" w:styleId="23">
    <w:name w:val="Block Text"/>
    <w:basedOn w:val="1"/>
    <w:autoRedefine/>
    <w:qFormat/>
    <w:uiPriority w:val="0"/>
    <w:pPr>
      <w:spacing w:after="120"/>
      <w:ind w:left="1440" w:leftChars="700" w:right="1440" w:rightChars="700"/>
    </w:pPr>
  </w:style>
  <w:style w:type="paragraph" w:styleId="24">
    <w:name w:val="List Bullet 2"/>
    <w:basedOn w:val="1"/>
    <w:autoRedefine/>
    <w:qFormat/>
    <w:uiPriority w:val="0"/>
    <w:pPr>
      <w:widowControl/>
      <w:tabs>
        <w:tab w:val="left" w:pos="360"/>
      </w:tabs>
      <w:spacing w:after="80"/>
      <w:ind w:left="360" w:hanging="360"/>
      <w:jc w:val="left"/>
    </w:pPr>
    <w:rPr>
      <w:rFonts w:ascii="Courier New" w:hAnsi="Courier New"/>
      <w:kern w:val="0"/>
      <w:sz w:val="20"/>
      <w:szCs w:val="20"/>
      <w:lang w:eastAsia="en-US"/>
    </w:rPr>
  </w:style>
  <w:style w:type="paragraph" w:styleId="25">
    <w:name w:val="toc 5"/>
    <w:basedOn w:val="1"/>
    <w:next w:val="1"/>
    <w:qFormat/>
    <w:uiPriority w:val="39"/>
    <w:pPr>
      <w:ind w:left="840"/>
      <w:jc w:val="left"/>
    </w:pPr>
    <w:rPr>
      <w:sz w:val="18"/>
      <w:szCs w:val="18"/>
    </w:rPr>
  </w:style>
  <w:style w:type="paragraph" w:styleId="26">
    <w:name w:val="toc 3"/>
    <w:basedOn w:val="1"/>
    <w:next w:val="1"/>
    <w:autoRedefine/>
    <w:qFormat/>
    <w:uiPriority w:val="39"/>
    <w:pPr>
      <w:ind w:left="420"/>
      <w:jc w:val="left"/>
    </w:pPr>
    <w:rPr>
      <w:i/>
      <w:iCs/>
      <w:sz w:val="20"/>
      <w:szCs w:val="20"/>
    </w:rPr>
  </w:style>
  <w:style w:type="paragraph" w:styleId="27">
    <w:name w:val="Plain Text"/>
    <w:basedOn w:val="1"/>
    <w:link w:val="86"/>
    <w:qFormat/>
    <w:uiPriority w:val="0"/>
    <w:rPr>
      <w:rFonts w:ascii="Courier New" w:hAnsi="Courier New"/>
      <w:szCs w:val="20"/>
    </w:rPr>
  </w:style>
  <w:style w:type="paragraph" w:styleId="28">
    <w:name w:val="List Bullet 5"/>
    <w:basedOn w:val="1"/>
    <w:qFormat/>
    <w:uiPriority w:val="0"/>
    <w:pPr>
      <w:widowControl/>
      <w:tabs>
        <w:tab w:val="left" w:pos="360"/>
        <w:tab w:val="left" w:pos="2040"/>
      </w:tabs>
      <w:spacing w:after="80"/>
      <w:ind w:left="360" w:hanging="360"/>
      <w:jc w:val="left"/>
    </w:pPr>
    <w:rPr>
      <w:kern w:val="0"/>
      <w:sz w:val="20"/>
      <w:szCs w:val="20"/>
      <w:lang w:eastAsia="en-US"/>
    </w:rPr>
  </w:style>
  <w:style w:type="paragraph" w:styleId="29">
    <w:name w:val="List Number 4"/>
    <w:basedOn w:val="1"/>
    <w:autoRedefine/>
    <w:qFormat/>
    <w:uiPriority w:val="0"/>
    <w:pPr>
      <w:widowControl/>
      <w:tabs>
        <w:tab w:val="left" w:pos="360"/>
        <w:tab w:val="left" w:pos="432"/>
      </w:tabs>
      <w:spacing w:after="80"/>
      <w:ind w:left="360" w:hanging="360"/>
      <w:jc w:val="left"/>
    </w:pPr>
    <w:rPr>
      <w:kern w:val="0"/>
      <w:sz w:val="20"/>
      <w:szCs w:val="20"/>
      <w:lang w:eastAsia="en-US"/>
    </w:rPr>
  </w:style>
  <w:style w:type="paragraph" w:styleId="30">
    <w:name w:val="toc 8"/>
    <w:basedOn w:val="1"/>
    <w:next w:val="1"/>
    <w:autoRedefine/>
    <w:qFormat/>
    <w:uiPriority w:val="39"/>
    <w:pPr>
      <w:ind w:left="1470"/>
      <w:jc w:val="left"/>
    </w:pPr>
    <w:rPr>
      <w:sz w:val="18"/>
      <w:szCs w:val="18"/>
    </w:rPr>
  </w:style>
  <w:style w:type="paragraph" w:styleId="31">
    <w:name w:val="Date"/>
    <w:basedOn w:val="1"/>
    <w:next w:val="1"/>
    <w:link w:val="87"/>
    <w:autoRedefine/>
    <w:qFormat/>
    <w:uiPriority w:val="0"/>
    <w:rPr>
      <w:sz w:val="24"/>
      <w:szCs w:val="20"/>
    </w:rPr>
  </w:style>
  <w:style w:type="paragraph" w:styleId="32">
    <w:name w:val="Body Text Indent 2"/>
    <w:basedOn w:val="1"/>
    <w:link w:val="88"/>
    <w:autoRedefine/>
    <w:unhideWhenUsed/>
    <w:qFormat/>
    <w:uiPriority w:val="99"/>
    <w:pPr>
      <w:spacing w:after="120" w:line="480" w:lineRule="auto"/>
      <w:ind w:left="420" w:leftChars="200"/>
    </w:pPr>
  </w:style>
  <w:style w:type="paragraph" w:styleId="33">
    <w:name w:val="Balloon Text"/>
    <w:basedOn w:val="1"/>
    <w:link w:val="89"/>
    <w:autoRedefine/>
    <w:qFormat/>
    <w:uiPriority w:val="0"/>
    <w:rPr>
      <w:sz w:val="18"/>
      <w:szCs w:val="18"/>
    </w:rPr>
  </w:style>
  <w:style w:type="paragraph" w:styleId="34">
    <w:name w:val="footer"/>
    <w:basedOn w:val="1"/>
    <w:link w:val="90"/>
    <w:autoRedefine/>
    <w:qFormat/>
    <w:uiPriority w:val="99"/>
    <w:pPr>
      <w:tabs>
        <w:tab w:val="center" w:pos="4153"/>
        <w:tab w:val="right" w:pos="8306"/>
      </w:tabs>
      <w:snapToGrid w:val="0"/>
      <w:jc w:val="left"/>
    </w:pPr>
    <w:rPr>
      <w:sz w:val="18"/>
      <w:szCs w:val="18"/>
    </w:rPr>
  </w:style>
  <w:style w:type="paragraph" w:styleId="35">
    <w:name w:val="header"/>
    <w:basedOn w:val="1"/>
    <w:link w:val="92"/>
    <w:autoRedefine/>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39"/>
    <w:pPr>
      <w:spacing w:before="120" w:after="120"/>
      <w:jc w:val="left"/>
    </w:pPr>
    <w:rPr>
      <w:b/>
      <w:bCs/>
      <w:caps/>
      <w:sz w:val="20"/>
      <w:szCs w:val="20"/>
    </w:rPr>
  </w:style>
  <w:style w:type="paragraph" w:styleId="37">
    <w:name w:val="toc 4"/>
    <w:basedOn w:val="1"/>
    <w:next w:val="1"/>
    <w:autoRedefine/>
    <w:qFormat/>
    <w:uiPriority w:val="39"/>
    <w:pPr>
      <w:ind w:left="630"/>
      <w:jc w:val="left"/>
    </w:pPr>
    <w:rPr>
      <w:sz w:val="18"/>
      <w:szCs w:val="18"/>
    </w:rPr>
  </w:style>
  <w:style w:type="paragraph" w:styleId="38">
    <w:name w:val="index heading"/>
    <w:basedOn w:val="1"/>
    <w:next w:val="39"/>
    <w:autoRedefine/>
    <w:qFormat/>
    <w:uiPriority w:val="0"/>
    <w:pPr>
      <w:adjustRightInd w:val="0"/>
      <w:spacing w:line="310" w:lineRule="atLeast"/>
      <w:jc w:val="left"/>
      <w:textAlignment w:val="baseline"/>
    </w:pPr>
    <w:rPr>
      <w:rFonts w:ascii="黑体" w:eastAsia="黑体"/>
      <w:color w:val="000000"/>
      <w:kern w:val="0"/>
      <w:sz w:val="24"/>
      <w:szCs w:val="20"/>
    </w:rPr>
  </w:style>
  <w:style w:type="paragraph" w:styleId="39">
    <w:name w:val="index 1"/>
    <w:basedOn w:val="1"/>
    <w:next w:val="1"/>
    <w:autoRedefine/>
    <w:qFormat/>
    <w:uiPriority w:val="0"/>
    <w:rPr>
      <w:szCs w:val="20"/>
    </w:rPr>
  </w:style>
  <w:style w:type="paragraph" w:styleId="40">
    <w:name w:val="List"/>
    <w:basedOn w:val="1"/>
    <w:autoRedefine/>
    <w:qFormat/>
    <w:uiPriority w:val="0"/>
    <w:pPr>
      <w:widowControl/>
      <w:tabs>
        <w:tab w:val="left" w:pos="360"/>
        <w:tab w:val="left" w:pos="432"/>
        <w:tab w:val="left" w:pos="1800"/>
      </w:tabs>
      <w:spacing w:before="60" w:after="60"/>
      <w:ind w:left="360" w:hanging="360"/>
      <w:jc w:val="left"/>
    </w:pPr>
    <w:rPr>
      <w:kern w:val="0"/>
      <w:sz w:val="22"/>
      <w:szCs w:val="20"/>
      <w:lang w:eastAsia="en-US"/>
    </w:rPr>
  </w:style>
  <w:style w:type="paragraph" w:styleId="41">
    <w:name w:val="footnote text"/>
    <w:basedOn w:val="1"/>
    <w:link w:val="93"/>
    <w:autoRedefine/>
    <w:qFormat/>
    <w:uiPriority w:val="0"/>
    <w:rPr>
      <w:sz w:val="20"/>
      <w:szCs w:val="20"/>
    </w:rPr>
  </w:style>
  <w:style w:type="paragraph" w:styleId="42">
    <w:name w:val="toc 6"/>
    <w:basedOn w:val="1"/>
    <w:next w:val="1"/>
    <w:autoRedefine/>
    <w:qFormat/>
    <w:uiPriority w:val="39"/>
    <w:pPr>
      <w:ind w:left="1050"/>
      <w:jc w:val="left"/>
    </w:pPr>
    <w:rPr>
      <w:sz w:val="18"/>
      <w:szCs w:val="18"/>
    </w:rPr>
  </w:style>
  <w:style w:type="paragraph" w:styleId="43">
    <w:name w:val="Body Text Indent 3"/>
    <w:basedOn w:val="1"/>
    <w:link w:val="94"/>
    <w:autoRedefine/>
    <w:qFormat/>
    <w:uiPriority w:val="0"/>
    <w:pPr>
      <w:spacing w:after="120"/>
      <w:ind w:left="420" w:leftChars="200"/>
    </w:pPr>
    <w:rPr>
      <w:sz w:val="16"/>
      <w:szCs w:val="16"/>
    </w:rPr>
  </w:style>
  <w:style w:type="paragraph" w:styleId="44">
    <w:name w:val="table of figures"/>
    <w:basedOn w:val="1"/>
    <w:next w:val="1"/>
    <w:autoRedefine/>
    <w:qFormat/>
    <w:uiPriority w:val="0"/>
    <w:pPr>
      <w:ind w:left="200" w:leftChars="200" w:hanging="200" w:hangingChars="200"/>
    </w:pPr>
  </w:style>
  <w:style w:type="paragraph" w:styleId="45">
    <w:name w:val="toc 2"/>
    <w:basedOn w:val="1"/>
    <w:next w:val="1"/>
    <w:autoRedefine/>
    <w:qFormat/>
    <w:uiPriority w:val="39"/>
    <w:pPr>
      <w:ind w:left="210"/>
      <w:jc w:val="left"/>
    </w:pPr>
    <w:rPr>
      <w:smallCaps/>
      <w:sz w:val="20"/>
      <w:szCs w:val="20"/>
    </w:rPr>
  </w:style>
  <w:style w:type="paragraph" w:styleId="46">
    <w:name w:val="toc 9"/>
    <w:basedOn w:val="1"/>
    <w:next w:val="1"/>
    <w:autoRedefine/>
    <w:qFormat/>
    <w:uiPriority w:val="39"/>
    <w:pPr>
      <w:ind w:left="1680"/>
      <w:jc w:val="left"/>
    </w:pPr>
    <w:rPr>
      <w:sz w:val="18"/>
      <w:szCs w:val="18"/>
    </w:rPr>
  </w:style>
  <w:style w:type="paragraph" w:styleId="47">
    <w:name w:val="Body Text 2"/>
    <w:basedOn w:val="1"/>
    <w:link w:val="95"/>
    <w:autoRedefine/>
    <w:qFormat/>
    <w:uiPriority w:val="0"/>
    <w:pPr>
      <w:autoSpaceDE w:val="0"/>
      <w:autoSpaceDN w:val="0"/>
      <w:adjustRightInd w:val="0"/>
    </w:pPr>
    <w:rPr>
      <w:sz w:val="30"/>
      <w:szCs w:val="20"/>
    </w:rPr>
  </w:style>
  <w:style w:type="paragraph" w:styleId="48">
    <w:name w:val="HTML Preformatted"/>
    <w:basedOn w:val="1"/>
    <w:link w:val="96"/>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left"/>
    </w:pPr>
    <w:rPr>
      <w:rFonts w:ascii="黑体" w:hAnsi="Courier New" w:eastAsia="黑体"/>
      <w:kern w:val="0"/>
      <w:sz w:val="20"/>
      <w:szCs w:val="20"/>
    </w:rPr>
  </w:style>
  <w:style w:type="paragraph" w:styleId="49">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50">
    <w:name w:val="Title"/>
    <w:basedOn w:val="1"/>
    <w:link w:val="97"/>
    <w:autoRedefine/>
    <w:qFormat/>
    <w:uiPriority w:val="99"/>
    <w:pPr>
      <w:adjustRightInd w:val="0"/>
      <w:spacing w:before="240" w:after="60" w:line="420" w:lineRule="atLeast"/>
      <w:jc w:val="center"/>
      <w:textAlignment w:val="baseline"/>
      <w:outlineLvl w:val="0"/>
    </w:pPr>
    <w:rPr>
      <w:rFonts w:ascii="Arial" w:hAnsi="Arial"/>
      <w:b/>
      <w:kern w:val="0"/>
      <w:sz w:val="32"/>
      <w:szCs w:val="20"/>
    </w:rPr>
  </w:style>
  <w:style w:type="paragraph" w:styleId="51">
    <w:name w:val="annotation subject"/>
    <w:basedOn w:val="19"/>
    <w:next w:val="19"/>
    <w:link w:val="80"/>
    <w:autoRedefine/>
    <w:qFormat/>
    <w:uiPriority w:val="0"/>
    <w:rPr>
      <w:b/>
      <w:bCs/>
    </w:rPr>
  </w:style>
  <w:style w:type="paragraph" w:styleId="52">
    <w:name w:val="Body Text First Indent"/>
    <w:basedOn w:val="7"/>
    <w:link w:val="81"/>
    <w:autoRedefine/>
    <w:qFormat/>
    <w:uiPriority w:val="0"/>
    <w:pPr>
      <w:ind w:firstLine="420" w:firstLineChars="100"/>
    </w:pPr>
    <w:rPr>
      <w:rFonts w:ascii="楷体_GB2312" w:eastAsia="楷体_GB2312"/>
      <w:kern w:val="0"/>
      <w:sz w:val="28"/>
      <w:szCs w:val="20"/>
    </w:rPr>
  </w:style>
  <w:style w:type="paragraph" w:styleId="53">
    <w:name w:val="Body Text First Indent 2"/>
    <w:basedOn w:val="21"/>
    <w:link w:val="91"/>
    <w:autoRedefine/>
    <w:qFormat/>
    <w:uiPriority w:val="0"/>
    <w:pPr>
      <w:ind w:firstLine="420" w:firstLineChars="200"/>
    </w:pPr>
  </w:style>
  <w:style w:type="table" w:styleId="55">
    <w:name w:val="Table Grid"/>
    <w:basedOn w:val="54"/>
    <w:autoRedefine/>
    <w:qFormat/>
    <w:uiPriority w:val="0"/>
    <w:pPr>
      <w:spacing w:after="80"/>
    </w:pPr>
    <w:tblP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
  </w:style>
  <w:style w:type="table" w:styleId="56">
    <w:name w:val="Table Theme"/>
    <w:basedOn w:val="54"/>
    <w:qFormat/>
    <w:uiPriority w:val="0"/>
    <w:pPr>
      <w:spacing w:after="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7">
    <w:name w:val="Table Colorful 1"/>
    <w:basedOn w:val="54"/>
    <w:qFormat/>
    <w:uiPriority w:val="0"/>
    <w:pPr>
      <w:spacing w:after="80"/>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58">
    <w:name w:val="Table Grid 1"/>
    <w:basedOn w:val="54"/>
    <w:qFormat/>
    <w:uiPriority w:val="0"/>
    <w:pPr>
      <w:spacing w:after="80"/>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59">
    <w:name w:val="Table Grid 5"/>
    <w:basedOn w:val="54"/>
    <w:qFormat/>
    <w:uiPriority w:val="0"/>
    <w:pPr>
      <w:spacing w:after="80"/>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61">
    <w:name w:val="Strong"/>
    <w:qFormat/>
    <w:uiPriority w:val="0"/>
    <w:rPr>
      <w:b/>
      <w:bCs/>
    </w:rPr>
  </w:style>
  <w:style w:type="character" w:styleId="62">
    <w:name w:val="page number"/>
    <w:basedOn w:val="60"/>
    <w:qFormat/>
    <w:uiPriority w:val="0"/>
  </w:style>
  <w:style w:type="character" w:styleId="63">
    <w:name w:val="FollowedHyperlink"/>
    <w:qFormat/>
    <w:uiPriority w:val="0"/>
    <w:rPr>
      <w:color w:val="800080"/>
      <w:u w:val="single"/>
    </w:rPr>
  </w:style>
  <w:style w:type="character" w:styleId="64">
    <w:name w:val="Emphasis"/>
    <w:qFormat/>
    <w:uiPriority w:val="0"/>
    <w:rPr>
      <w:rFonts w:cs="Times New Roman"/>
      <w:color w:val="CC0033"/>
      <w:spacing w:val="0"/>
    </w:rPr>
  </w:style>
  <w:style w:type="character" w:styleId="65">
    <w:name w:val="Hyperlink"/>
    <w:autoRedefine/>
    <w:qFormat/>
    <w:uiPriority w:val="99"/>
    <w:rPr>
      <w:color w:val="0000FF"/>
      <w:u w:val="single"/>
    </w:rPr>
  </w:style>
  <w:style w:type="character" w:styleId="66">
    <w:name w:val="annotation reference"/>
    <w:autoRedefine/>
    <w:qFormat/>
    <w:uiPriority w:val="0"/>
    <w:rPr>
      <w:sz w:val="21"/>
      <w:szCs w:val="21"/>
    </w:rPr>
  </w:style>
  <w:style w:type="character" w:styleId="67">
    <w:name w:val="footnote reference"/>
    <w:qFormat/>
    <w:uiPriority w:val="0"/>
    <w:rPr>
      <w:vertAlign w:val="superscript"/>
    </w:rPr>
  </w:style>
  <w:style w:type="paragraph" w:customStyle="1" w:styleId="68">
    <w:name w:val="样式1"/>
    <w:basedOn w:val="4"/>
    <w:qFormat/>
    <w:uiPriority w:val="0"/>
    <w:rPr>
      <w:rFonts w:eastAsia="Arial"/>
    </w:rPr>
  </w:style>
  <w:style w:type="character" w:customStyle="1" w:styleId="69">
    <w:name w:val="标题 1 Char1"/>
    <w:link w:val="2"/>
    <w:autoRedefine/>
    <w:qFormat/>
    <w:uiPriority w:val="0"/>
    <w:rPr>
      <w:rFonts w:eastAsia="宋体"/>
      <w:b/>
      <w:bCs/>
      <w:kern w:val="44"/>
      <w:sz w:val="44"/>
      <w:szCs w:val="44"/>
      <w:lang w:val="en-US" w:eastAsia="zh-CN" w:bidi="ar-SA"/>
    </w:rPr>
  </w:style>
  <w:style w:type="character" w:customStyle="1" w:styleId="70">
    <w:name w:val="标题 2 Char"/>
    <w:link w:val="3"/>
    <w:autoRedefine/>
    <w:qFormat/>
    <w:uiPriority w:val="0"/>
    <w:rPr>
      <w:rFonts w:ascii="Arial" w:hAnsi="Arial" w:eastAsia="黑体"/>
      <w:b/>
      <w:bCs/>
      <w:kern w:val="2"/>
      <w:sz w:val="32"/>
      <w:szCs w:val="32"/>
    </w:rPr>
  </w:style>
  <w:style w:type="character" w:customStyle="1" w:styleId="71">
    <w:name w:val="标题 3 Char"/>
    <w:link w:val="4"/>
    <w:qFormat/>
    <w:uiPriority w:val="0"/>
    <w:rPr>
      <w:b/>
      <w:bCs/>
      <w:kern w:val="2"/>
      <w:sz w:val="32"/>
      <w:szCs w:val="32"/>
    </w:rPr>
  </w:style>
  <w:style w:type="character" w:customStyle="1" w:styleId="72">
    <w:name w:val="标题 4 Char"/>
    <w:link w:val="5"/>
    <w:qFormat/>
    <w:uiPriority w:val="0"/>
    <w:rPr>
      <w:rFonts w:ascii="Arial" w:hAnsi="Arial" w:eastAsia="黑体"/>
      <w:b/>
      <w:bCs/>
      <w:kern w:val="2"/>
      <w:sz w:val="28"/>
      <w:szCs w:val="28"/>
    </w:rPr>
  </w:style>
  <w:style w:type="character" w:customStyle="1" w:styleId="73">
    <w:name w:val="正文文本 Char1"/>
    <w:link w:val="7"/>
    <w:autoRedefine/>
    <w:qFormat/>
    <w:uiPriority w:val="0"/>
    <w:rPr>
      <w:kern w:val="2"/>
      <w:sz w:val="21"/>
      <w:szCs w:val="24"/>
    </w:rPr>
  </w:style>
  <w:style w:type="character" w:customStyle="1" w:styleId="74">
    <w:name w:val="标题 5 Char"/>
    <w:link w:val="6"/>
    <w:qFormat/>
    <w:uiPriority w:val="9"/>
    <w:rPr>
      <w:rFonts w:eastAsia="楷体_GB2312"/>
      <w:kern w:val="2"/>
      <w:sz w:val="28"/>
    </w:rPr>
  </w:style>
  <w:style w:type="character" w:customStyle="1" w:styleId="75">
    <w:name w:val="标题 6 Char"/>
    <w:link w:val="8"/>
    <w:qFormat/>
    <w:uiPriority w:val="9"/>
    <w:rPr>
      <w:rFonts w:ascii="Arial" w:hAnsi="Arial" w:eastAsia="黑体"/>
      <w:b/>
      <w:bCs/>
      <w:sz w:val="24"/>
      <w:szCs w:val="24"/>
    </w:rPr>
  </w:style>
  <w:style w:type="character" w:customStyle="1" w:styleId="76">
    <w:name w:val="标题 7 Char"/>
    <w:link w:val="9"/>
    <w:autoRedefine/>
    <w:qFormat/>
    <w:uiPriority w:val="9"/>
    <w:rPr>
      <w:b/>
      <w:bCs/>
      <w:sz w:val="24"/>
      <w:szCs w:val="24"/>
    </w:rPr>
  </w:style>
  <w:style w:type="character" w:customStyle="1" w:styleId="77">
    <w:name w:val="标题 8 Char"/>
    <w:link w:val="10"/>
    <w:qFormat/>
    <w:uiPriority w:val="9"/>
    <w:rPr>
      <w:rFonts w:ascii="Arial" w:hAnsi="Arial" w:eastAsia="黑体"/>
      <w:sz w:val="24"/>
      <w:szCs w:val="24"/>
    </w:rPr>
  </w:style>
  <w:style w:type="character" w:customStyle="1" w:styleId="78">
    <w:name w:val="标题 9 Char"/>
    <w:link w:val="11"/>
    <w:qFormat/>
    <w:uiPriority w:val="9"/>
    <w:rPr>
      <w:rFonts w:ascii="Arial" w:hAnsi="Arial" w:eastAsia="黑体"/>
      <w:sz w:val="21"/>
      <w:szCs w:val="21"/>
    </w:rPr>
  </w:style>
  <w:style w:type="character" w:customStyle="1" w:styleId="79">
    <w:name w:val="批注文字 Char"/>
    <w:link w:val="19"/>
    <w:qFormat/>
    <w:uiPriority w:val="0"/>
    <w:rPr>
      <w:rFonts w:eastAsia="宋体"/>
      <w:kern w:val="2"/>
      <w:sz w:val="21"/>
      <w:szCs w:val="24"/>
      <w:lang w:val="en-US" w:eastAsia="zh-CN" w:bidi="ar-SA"/>
    </w:rPr>
  </w:style>
  <w:style w:type="character" w:customStyle="1" w:styleId="80">
    <w:name w:val="批注主题 Char"/>
    <w:link w:val="51"/>
    <w:autoRedefine/>
    <w:qFormat/>
    <w:uiPriority w:val="0"/>
    <w:rPr>
      <w:b/>
      <w:bCs/>
      <w:kern w:val="2"/>
      <w:sz w:val="21"/>
      <w:szCs w:val="24"/>
    </w:rPr>
  </w:style>
  <w:style w:type="character" w:customStyle="1" w:styleId="81">
    <w:name w:val="正文首行缩进 Char"/>
    <w:link w:val="52"/>
    <w:autoRedefine/>
    <w:qFormat/>
    <w:uiPriority w:val="0"/>
    <w:rPr>
      <w:rFonts w:ascii="楷体_GB2312" w:eastAsia="楷体_GB2312"/>
      <w:sz w:val="28"/>
    </w:rPr>
  </w:style>
  <w:style w:type="character" w:customStyle="1" w:styleId="82">
    <w:name w:val="正文缩进 Char"/>
    <w:link w:val="15"/>
    <w:autoRedefine/>
    <w:qFormat/>
    <w:uiPriority w:val="0"/>
    <w:rPr>
      <w:kern w:val="2"/>
      <w:sz w:val="21"/>
      <w:szCs w:val="24"/>
    </w:rPr>
  </w:style>
  <w:style w:type="character" w:customStyle="1" w:styleId="83">
    <w:name w:val="文档结构图 Char"/>
    <w:link w:val="18"/>
    <w:autoRedefine/>
    <w:qFormat/>
    <w:uiPriority w:val="99"/>
    <w:rPr>
      <w:kern w:val="2"/>
      <w:sz w:val="21"/>
      <w:szCs w:val="24"/>
      <w:shd w:val="clear" w:color="auto" w:fill="000080"/>
    </w:rPr>
  </w:style>
  <w:style w:type="character" w:customStyle="1" w:styleId="84">
    <w:name w:val="正文文本 3 Char"/>
    <w:link w:val="20"/>
    <w:autoRedefine/>
    <w:qFormat/>
    <w:uiPriority w:val="0"/>
    <w:rPr>
      <w:rFonts w:ascii="宋体"/>
      <w:kern w:val="2"/>
      <w:sz w:val="24"/>
    </w:rPr>
  </w:style>
  <w:style w:type="character" w:customStyle="1" w:styleId="85">
    <w:name w:val="正文文本缩进 Char"/>
    <w:link w:val="21"/>
    <w:autoRedefine/>
    <w:qFormat/>
    <w:uiPriority w:val="99"/>
    <w:rPr>
      <w:kern w:val="2"/>
      <w:sz w:val="21"/>
      <w:szCs w:val="24"/>
    </w:rPr>
  </w:style>
  <w:style w:type="character" w:customStyle="1" w:styleId="86">
    <w:name w:val="纯文本 Char"/>
    <w:link w:val="27"/>
    <w:autoRedefine/>
    <w:qFormat/>
    <w:uiPriority w:val="0"/>
    <w:rPr>
      <w:rFonts w:ascii="Courier New" w:hAnsi="Courier New"/>
      <w:kern w:val="2"/>
      <w:sz w:val="21"/>
    </w:rPr>
  </w:style>
  <w:style w:type="character" w:customStyle="1" w:styleId="87">
    <w:name w:val="日期 Char"/>
    <w:link w:val="31"/>
    <w:autoRedefine/>
    <w:qFormat/>
    <w:uiPriority w:val="99"/>
    <w:rPr>
      <w:kern w:val="2"/>
      <w:sz w:val="24"/>
    </w:rPr>
  </w:style>
  <w:style w:type="character" w:customStyle="1" w:styleId="88">
    <w:name w:val="正文文本缩进 2 Char"/>
    <w:link w:val="32"/>
    <w:autoRedefine/>
    <w:qFormat/>
    <w:uiPriority w:val="99"/>
    <w:rPr>
      <w:kern w:val="2"/>
      <w:sz w:val="21"/>
      <w:szCs w:val="24"/>
    </w:rPr>
  </w:style>
  <w:style w:type="character" w:customStyle="1" w:styleId="89">
    <w:name w:val="批注框文本 Char"/>
    <w:link w:val="33"/>
    <w:autoRedefine/>
    <w:qFormat/>
    <w:uiPriority w:val="0"/>
    <w:rPr>
      <w:kern w:val="2"/>
      <w:sz w:val="18"/>
      <w:szCs w:val="18"/>
    </w:rPr>
  </w:style>
  <w:style w:type="character" w:customStyle="1" w:styleId="90">
    <w:name w:val="页脚 Char"/>
    <w:link w:val="34"/>
    <w:autoRedefine/>
    <w:qFormat/>
    <w:uiPriority w:val="99"/>
    <w:rPr>
      <w:kern w:val="2"/>
      <w:sz w:val="18"/>
      <w:szCs w:val="18"/>
    </w:rPr>
  </w:style>
  <w:style w:type="character" w:customStyle="1" w:styleId="91">
    <w:name w:val="正文首行缩进 2 Char"/>
    <w:link w:val="53"/>
    <w:autoRedefine/>
    <w:qFormat/>
    <w:uiPriority w:val="99"/>
    <w:rPr>
      <w:kern w:val="2"/>
      <w:sz w:val="21"/>
      <w:szCs w:val="24"/>
    </w:rPr>
  </w:style>
  <w:style w:type="character" w:customStyle="1" w:styleId="92">
    <w:name w:val="页眉 Char"/>
    <w:link w:val="35"/>
    <w:autoRedefine/>
    <w:qFormat/>
    <w:uiPriority w:val="0"/>
    <w:rPr>
      <w:kern w:val="2"/>
      <w:sz w:val="18"/>
      <w:szCs w:val="18"/>
    </w:rPr>
  </w:style>
  <w:style w:type="character" w:customStyle="1" w:styleId="93">
    <w:name w:val="脚注文本 Char"/>
    <w:link w:val="41"/>
    <w:autoRedefine/>
    <w:qFormat/>
    <w:uiPriority w:val="0"/>
    <w:rPr>
      <w:kern w:val="2"/>
    </w:rPr>
  </w:style>
  <w:style w:type="character" w:customStyle="1" w:styleId="94">
    <w:name w:val="正文文本缩进 3 Char"/>
    <w:link w:val="43"/>
    <w:autoRedefine/>
    <w:qFormat/>
    <w:uiPriority w:val="0"/>
    <w:rPr>
      <w:kern w:val="2"/>
      <w:sz w:val="16"/>
      <w:szCs w:val="16"/>
    </w:rPr>
  </w:style>
  <w:style w:type="character" w:customStyle="1" w:styleId="95">
    <w:name w:val="正文文本 2 Char"/>
    <w:link w:val="47"/>
    <w:autoRedefine/>
    <w:qFormat/>
    <w:uiPriority w:val="0"/>
    <w:rPr>
      <w:kern w:val="2"/>
      <w:sz w:val="30"/>
    </w:rPr>
  </w:style>
  <w:style w:type="character" w:customStyle="1" w:styleId="96">
    <w:name w:val="HTML 预设格式 Char"/>
    <w:link w:val="48"/>
    <w:autoRedefine/>
    <w:qFormat/>
    <w:uiPriority w:val="99"/>
    <w:rPr>
      <w:rFonts w:ascii="黑体" w:hAnsi="Courier New" w:eastAsia="黑体"/>
    </w:rPr>
  </w:style>
  <w:style w:type="character" w:customStyle="1" w:styleId="97">
    <w:name w:val="标题 Char"/>
    <w:link w:val="50"/>
    <w:autoRedefine/>
    <w:qFormat/>
    <w:uiPriority w:val="99"/>
    <w:rPr>
      <w:rFonts w:ascii="Arial" w:hAnsi="Arial"/>
      <w:b/>
      <w:sz w:val="32"/>
    </w:rPr>
  </w:style>
  <w:style w:type="paragraph" w:customStyle="1" w:styleId="98">
    <w:name w:val="Char3 Char Char Char Char Char"/>
    <w:basedOn w:val="1"/>
    <w:autoRedefine/>
    <w:qFormat/>
    <w:uiPriority w:val="0"/>
    <w:pPr>
      <w:widowControl/>
      <w:adjustRightInd w:val="0"/>
      <w:jc w:val="left"/>
      <w:outlineLvl w:val="3"/>
    </w:pPr>
    <w:rPr>
      <w:rFonts w:ascii="黑体" w:hAnsi="黑体" w:eastAsia="黑体"/>
      <w:color w:val="FF0000"/>
      <w:szCs w:val="21"/>
    </w:rPr>
  </w:style>
  <w:style w:type="paragraph" w:customStyle="1" w:styleId="99">
    <w:name w:val="Char1 Char Char Char"/>
    <w:basedOn w:val="1"/>
    <w:autoRedefine/>
    <w:qFormat/>
    <w:uiPriority w:val="0"/>
  </w:style>
  <w:style w:type="paragraph" w:customStyle="1" w:styleId="100">
    <w:name w:val="附录表标题"/>
    <w:next w:val="101"/>
    <w:autoRedefine/>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0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2">
    <w:name w:val="列出段落1"/>
    <w:basedOn w:val="1"/>
    <w:link w:val="103"/>
    <w:autoRedefine/>
    <w:qFormat/>
    <w:uiPriority w:val="34"/>
    <w:pPr>
      <w:ind w:firstLine="420" w:firstLineChars="200"/>
    </w:pPr>
  </w:style>
  <w:style w:type="character" w:customStyle="1" w:styleId="103">
    <w:name w:val="列出段落 Char"/>
    <w:link w:val="102"/>
    <w:autoRedefine/>
    <w:qFormat/>
    <w:uiPriority w:val="34"/>
    <w:rPr>
      <w:kern w:val="2"/>
      <w:sz w:val="21"/>
      <w:szCs w:val="24"/>
    </w:rPr>
  </w:style>
  <w:style w:type="paragraph" w:customStyle="1" w:styleId="104">
    <w:name w:val="Char2"/>
    <w:basedOn w:val="1"/>
    <w:autoRedefine/>
    <w:qFormat/>
    <w:uiPriority w:val="0"/>
  </w:style>
  <w:style w:type="paragraph" w:customStyle="1" w:styleId="105">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0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7">
    <w:name w:val="Normal1"/>
    <w:basedOn w:val="17"/>
    <w:autoRedefine/>
    <w:qFormat/>
    <w:uiPriority w:val="0"/>
    <w:pPr>
      <w:spacing w:after="120"/>
      <w:ind w:left="0" w:firstLine="0"/>
    </w:pPr>
    <w:rPr>
      <w:rFonts w:ascii="Arial" w:hAnsi="Arial"/>
      <w:iCs/>
    </w:rPr>
  </w:style>
  <w:style w:type="paragraph" w:customStyle="1" w:styleId="108">
    <w:name w:val="infoblue"/>
    <w:basedOn w:val="1"/>
    <w:autoRedefine/>
    <w:qFormat/>
    <w:uiPriority w:val="0"/>
    <w:pPr>
      <w:widowControl/>
      <w:spacing w:after="120" w:line="240" w:lineRule="atLeast"/>
      <w:ind w:left="450"/>
      <w:jc w:val="left"/>
    </w:pPr>
    <w:rPr>
      <w:i/>
      <w:iCs/>
      <w:color w:val="0000FF"/>
      <w:kern w:val="0"/>
      <w:sz w:val="20"/>
      <w:szCs w:val="20"/>
    </w:rPr>
  </w:style>
  <w:style w:type="paragraph" w:customStyle="1" w:styleId="109">
    <w:name w:val="默认段落字体 Para"/>
    <w:basedOn w:val="1"/>
    <w:autoRedefine/>
    <w:qFormat/>
    <w:uiPriority w:val="0"/>
  </w:style>
  <w:style w:type="paragraph" w:customStyle="1" w:styleId="110">
    <w:name w:val="标准"/>
    <w:basedOn w:val="1"/>
    <w:autoRedefine/>
    <w:qFormat/>
    <w:uiPriority w:val="0"/>
    <w:pPr>
      <w:adjustRightInd w:val="0"/>
      <w:spacing w:line="360" w:lineRule="auto"/>
      <w:jc w:val="center"/>
      <w:textAlignment w:val="baseline"/>
    </w:pPr>
    <w:rPr>
      <w:kern w:val="0"/>
      <w:szCs w:val="20"/>
    </w:rPr>
  </w:style>
  <w:style w:type="paragraph" w:customStyle="1" w:styleId="111">
    <w:name w:val="Char1 Char Char Char1"/>
    <w:basedOn w:val="1"/>
    <w:autoRedefine/>
    <w:qFormat/>
    <w:uiPriority w:val="0"/>
    <w:pPr>
      <w:spacing w:line="360" w:lineRule="auto"/>
    </w:pPr>
    <w:rPr>
      <w:sz w:val="24"/>
    </w:rPr>
  </w:style>
  <w:style w:type="paragraph" w:customStyle="1" w:styleId="112">
    <w:name w:val="新定义正文"/>
    <w:basedOn w:val="1"/>
    <w:autoRedefine/>
    <w:qFormat/>
    <w:uiPriority w:val="0"/>
    <w:pPr>
      <w:widowControl/>
    </w:pPr>
    <w:rPr>
      <w:color w:val="000000"/>
      <w:szCs w:val="21"/>
    </w:rPr>
  </w:style>
  <w:style w:type="paragraph" w:customStyle="1" w:styleId="113">
    <w:name w:val="解释字体"/>
    <w:basedOn w:val="1"/>
    <w:next w:val="1"/>
    <w:autoRedefine/>
    <w:qFormat/>
    <w:uiPriority w:val="0"/>
    <w:pPr>
      <w:widowControl/>
      <w:spacing w:after="80"/>
      <w:jc w:val="left"/>
    </w:pPr>
    <w:rPr>
      <w:i/>
      <w:snapToGrid w:val="0"/>
      <w:kern w:val="0"/>
      <w:sz w:val="20"/>
      <w:szCs w:val="20"/>
      <w:lang w:eastAsia="en-US"/>
    </w:rPr>
  </w:style>
  <w:style w:type="paragraph" w:customStyle="1" w:styleId="114">
    <w:name w:val="01LYJ正文"/>
    <w:basedOn w:val="1"/>
    <w:autoRedefine/>
    <w:qFormat/>
    <w:uiPriority w:val="0"/>
    <w:pPr>
      <w:spacing w:line="300" w:lineRule="auto"/>
      <w:ind w:firstLine="567"/>
    </w:pPr>
    <w:rPr>
      <w:spacing w:val="6"/>
      <w:kern w:val="4"/>
      <w:sz w:val="24"/>
      <w:szCs w:val="20"/>
    </w:rPr>
  </w:style>
  <w:style w:type="paragraph" w:customStyle="1" w:styleId="115">
    <w:name w:val="样式"/>
    <w:basedOn w:val="1"/>
    <w:autoRedefine/>
    <w:qFormat/>
    <w:uiPriority w:val="0"/>
    <w:pPr>
      <w:numPr>
        <w:ilvl w:val="0"/>
        <w:numId w:val="2"/>
      </w:numPr>
      <w:tabs>
        <w:tab w:val="left" w:pos="567"/>
      </w:tabs>
      <w:snapToGrid w:val="0"/>
      <w:spacing w:line="460" w:lineRule="atLeast"/>
    </w:pPr>
    <w:rPr>
      <w:rFonts w:ascii="Arial" w:hAnsi="Arial"/>
      <w:spacing w:val="6"/>
      <w:sz w:val="24"/>
      <w:szCs w:val="20"/>
    </w:rPr>
  </w:style>
  <w:style w:type="paragraph" w:customStyle="1" w:styleId="116">
    <w:name w:val="项目符号2"/>
    <w:basedOn w:val="1"/>
    <w:autoRedefine/>
    <w:qFormat/>
    <w:uiPriority w:val="0"/>
    <w:pPr>
      <w:tabs>
        <w:tab w:val="left" w:pos="420"/>
        <w:tab w:val="left" w:pos="1260"/>
      </w:tabs>
      <w:spacing w:line="360" w:lineRule="auto"/>
      <w:ind w:left="1260" w:leftChars="343" w:hanging="540" w:hangingChars="257"/>
    </w:pPr>
  </w:style>
  <w:style w:type="paragraph" w:customStyle="1" w:styleId="117">
    <w:name w:val="默认段落字体 Para Char Char Char Char Char Char Char Char Char Char"/>
    <w:basedOn w:val="1"/>
    <w:autoRedefine/>
    <w:qFormat/>
    <w:uiPriority w:val="0"/>
    <w:pPr>
      <w:pageBreakBefore/>
      <w:tabs>
        <w:tab w:val="right" w:pos="-2120"/>
      </w:tabs>
      <w:snapToGrid w:val="0"/>
    </w:pPr>
    <w:rPr>
      <w:rFonts w:ascii="Tahoma" w:hAnsi="Tahoma"/>
      <w:spacing w:val="6"/>
      <w:sz w:val="24"/>
      <w:szCs w:val="20"/>
    </w:rPr>
  </w:style>
  <w:style w:type="paragraph" w:customStyle="1" w:styleId="118">
    <w:name w:val="样式 底端: (单实线 自动设置  0.75 磅 行宽)"/>
    <w:basedOn w:val="1"/>
    <w:autoRedefine/>
    <w:qFormat/>
    <w:uiPriority w:val="0"/>
    <w:pPr>
      <w:spacing w:line="360" w:lineRule="auto"/>
    </w:pPr>
    <w:rPr>
      <w:rFonts w:eastAsia="仿宋_GB2312" w:cs="宋体"/>
      <w:sz w:val="24"/>
      <w:szCs w:val="20"/>
    </w:rPr>
  </w:style>
  <w:style w:type="paragraph" w:customStyle="1" w:styleId="119">
    <w:name w:val="银证正文 Char Char"/>
    <w:basedOn w:val="1"/>
    <w:autoRedefine/>
    <w:qFormat/>
    <w:uiPriority w:val="0"/>
    <w:pPr>
      <w:spacing w:line="360" w:lineRule="exact"/>
    </w:pPr>
    <w:rPr>
      <w:sz w:val="24"/>
    </w:rPr>
  </w:style>
  <w:style w:type="paragraph" w:customStyle="1" w:styleId="120">
    <w:name w:val="样式 宋体 小四 首行缩进:  1.27 厘米 行距: 1.5 倍行距"/>
    <w:basedOn w:val="1"/>
    <w:autoRedefine/>
    <w:qFormat/>
    <w:uiPriority w:val="0"/>
    <w:pPr>
      <w:spacing w:line="360" w:lineRule="auto"/>
      <w:ind w:firstLine="720"/>
    </w:pPr>
    <w:rPr>
      <w:rFonts w:ascii="宋体" w:hAnsi="宋体" w:eastAsia="仿宋_GB2312" w:cs="宋体"/>
      <w:kern w:val="0"/>
      <w:sz w:val="24"/>
      <w:szCs w:val="20"/>
    </w:rPr>
  </w:style>
  <w:style w:type="paragraph" w:customStyle="1" w:styleId="121">
    <w:name w:val="huaxia bullet 1"/>
    <w:basedOn w:val="1"/>
    <w:autoRedefine/>
    <w:qFormat/>
    <w:uiPriority w:val="0"/>
    <w:pPr>
      <w:widowControl/>
      <w:tabs>
        <w:tab w:val="left" w:pos="420"/>
      </w:tabs>
      <w:spacing w:line="360" w:lineRule="auto"/>
      <w:ind w:left="420" w:hanging="420"/>
    </w:pPr>
    <w:rPr>
      <w:bCs/>
      <w:kern w:val="0"/>
      <w:sz w:val="24"/>
    </w:rPr>
  </w:style>
  <w:style w:type="paragraph" w:customStyle="1" w:styleId="122">
    <w:name w:val="Body Text Bold"/>
    <w:basedOn w:val="7"/>
    <w:autoRedefine/>
    <w:qFormat/>
    <w:uiPriority w:val="0"/>
    <w:pPr>
      <w:tabs>
        <w:tab w:val="left" w:pos="-720"/>
      </w:tabs>
      <w:suppressAutoHyphens/>
      <w:spacing w:after="0"/>
      <w:ind w:left="34" w:leftChars="16"/>
      <w:jc w:val="center"/>
    </w:pPr>
    <w:rPr>
      <w:rFonts w:ascii="Verdana" w:hAnsi="Verdana"/>
      <w:bCs/>
      <w:szCs w:val="21"/>
    </w:rPr>
  </w:style>
  <w:style w:type="paragraph" w:customStyle="1" w:styleId="123">
    <w:name w:val="Preformatted Text"/>
    <w:basedOn w:val="1"/>
    <w:autoRedefine/>
    <w:qFormat/>
    <w:uiPriority w:val="0"/>
    <w:pPr>
      <w:suppressAutoHyphens/>
    </w:pPr>
    <w:rPr>
      <w:rFonts w:ascii="Liberation Mono" w:hAnsi="Liberation Mono" w:eastAsia="Droid Sans Fallback" w:cs="Liberation Mono"/>
      <w:kern w:val="1"/>
      <w:sz w:val="20"/>
      <w:szCs w:val="20"/>
    </w:rPr>
  </w:style>
  <w:style w:type="paragraph" w:customStyle="1" w:styleId="124">
    <w:name w:val="样式 左 行距: 单倍行距"/>
    <w:basedOn w:val="1"/>
    <w:autoRedefine/>
    <w:qFormat/>
    <w:uiPriority w:val="0"/>
    <w:pPr>
      <w:adjustRightInd w:val="0"/>
      <w:jc w:val="left"/>
    </w:pPr>
    <w:rPr>
      <w:rFonts w:ascii="宋体" w:hAnsi="宋体" w:cs="宋体"/>
      <w:sz w:val="24"/>
      <w:szCs w:val="20"/>
    </w:rPr>
  </w:style>
  <w:style w:type="paragraph" w:customStyle="1" w:styleId="125">
    <w:name w:val="表格字体"/>
    <w:basedOn w:val="1"/>
    <w:autoRedefine/>
    <w:qFormat/>
    <w:uiPriority w:val="0"/>
    <w:pPr>
      <w:framePr w:hSpace="180" w:wrap="around" w:vAnchor="text" w:hAnchor="margin" w:y="55"/>
      <w:spacing w:line="360" w:lineRule="auto"/>
    </w:pPr>
  </w:style>
  <w:style w:type="paragraph" w:customStyle="1" w:styleId="126">
    <w:name w:val="五级条标题"/>
    <w:basedOn w:val="127"/>
    <w:next w:val="101"/>
    <w:autoRedefine/>
    <w:qFormat/>
    <w:uiPriority w:val="0"/>
    <w:pPr>
      <w:tabs>
        <w:tab w:val="left" w:pos="840"/>
        <w:tab w:val="left" w:pos="1260"/>
        <w:tab w:val="left" w:pos="1680"/>
        <w:tab w:val="left" w:pos="2100"/>
        <w:tab w:val="left" w:pos="2520"/>
        <w:tab w:val="left" w:pos="2940"/>
      </w:tabs>
      <w:ind w:left="2940"/>
      <w:outlineLvl w:val="6"/>
    </w:pPr>
  </w:style>
  <w:style w:type="paragraph" w:customStyle="1" w:styleId="127">
    <w:name w:val="四级条标题"/>
    <w:basedOn w:val="128"/>
    <w:next w:val="101"/>
    <w:autoRedefine/>
    <w:qFormat/>
    <w:uiPriority w:val="0"/>
    <w:pPr>
      <w:tabs>
        <w:tab w:val="left" w:pos="840"/>
        <w:tab w:val="left" w:pos="1260"/>
        <w:tab w:val="left" w:pos="1680"/>
        <w:tab w:val="left" w:pos="2100"/>
        <w:tab w:val="left" w:pos="2520"/>
      </w:tabs>
      <w:ind w:left="2520"/>
      <w:outlineLvl w:val="5"/>
    </w:pPr>
  </w:style>
  <w:style w:type="paragraph" w:customStyle="1" w:styleId="128">
    <w:name w:val="三级条标题"/>
    <w:basedOn w:val="129"/>
    <w:next w:val="101"/>
    <w:autoRedefine/>
    <w:qFormat/>
    <w:uiPriority w:val="0"/>
    <w:pPr>
      <w:tabs>
        <w:tab w:val="left" w:pos="840"/>
        <w:tab w:val="left" w:pos="1260"/>
        <w:tab w:val="left" w:pos="1680"/>
        <w:tab w:val="left" w:pos="2100"/>
      </w:tabs>
      <w:ind w:left="2100"/>
      <w:outlineLvl w:val="4"/>
    </w:pPr>
  </w:style>
  <w:style w:type="paragraph" w:customStyle="1" w:styleId="129">
    <w:name w:val="二级条标题"/>
    <w:basedOn w:val="130"/>
    <w:next w:val="101"/>
    <w:autoRedefine/>
    <w:qFormat/>
    <w:uiPriority w:val="0"/>
    <w:pPr>
      <w:tabs>
        <w:tab w:val="left" w:pos="840"/>
        <w:tab w:val="left" w:pos="1260"/>
        <w:tab w:val="left" w:pos="1680"/>
      </w:tabs>
      <w:ind w:left="1680"/>
      <w:outlineLvl w:val="3"/>
    </w:pPr>
  </w:style>
  <w:style w:type="paragraph" w:customStyle="1" w:styleId="130">
    <w:name w:val="一级条标题"/>
    <w:basedOn w:val="131"/>
    <w:next w:val="101"/>
    <w:link w:val="132"/>
    <w:autoRedefine/>
    <w:qFormat/>
    <w:uiPriority w:val="0"/>
    <w:pPr>
      <w:tabs>
        <w:tab w:val="left" w:pos="840"/>
        <w:tab w:val="left" w:pos="1260"/>
      </w:tabs>
      <w:spacing w:beforeLines="0" w:afterLines="0"/>
      <w:ind w:left="1260"/>
      <w:outlineLvl w:val="2"/>
    </w:pPr>
  </w:style>
  <w:style w:type="paragraph" w:customStyle="1" w:styleId="131">
    <w:name w:val="章标题"/>
    <w:next w:val="101"/>
    <w:autoRedefine/>
    <w:qFormat/>
    <w:uiPriority w:val="0"/>
    <w:pPr>
      <w:tabs>
        <w:tab w:val="left" w:pos="840"/>
      </w:tabs>
      <w:spacing w:beforeLines="50" w:afterLines="50"/>
      <w:ind w:left="840" w:hanging="420"/>
      <w:jc w:val="both"/>
      <w:outlineLvl w:val="1"/>
    </w:pPr>
    <w:rPr>
      <w:rFonts w:ascii="黑体" w:hAnsi="Times New Roman" w:eastAsia="黑体" w:cs="Times New Roman"/>
      <w:sz w:val="21"/>
      <w:lang w:val="en-US" w:eastAsia="zh-CN" w:bidi="ar-SA"/>
    </w:rPr>
  </w:style>
  <w:style w:type="character" w:customStyle="1" w:styleId="132">
    <w:name w:val="一级条标题 Char"/>
    <w:link w:val="130"/>
    <w:autoRedefine/>
    <w:qFormat/>
    <w:uiPriority w:val="0"/>
    <w:rPr>
      <w:rFonts w:ascii="黑体" w:eastAsia="黑体"/>
      <w:sz w:val="21"/>
    </w:rPr>
  </w:style>
  <w:style w:type="paragraph" w:customStyle="1" w:styleId="133">
    <w:name w:val="批注框文本1"/>
    <w:basedOn w:val="1"/>
    <w:autoRedefine/>
    <w:semiHidden/>
    <w:qFormat/>
    <w:uiPriority w:val="0"/>
    <w:pPr>
      <w:widowControl/>
      <w:spacing w:after="80" w:line="360" w:lineRule="auto"/>
      <w:jc w:val="left"/>
    </w:pPr>
    <w:rPr>
      <w:rFonts w:eastAsia="仿宋_GB2312"/>
      <w:kern w:val="0"/>
      <w:sz w:val="18"/>
      <w:szCs w:val="18"/>
      <w:lang w:eastAsia="en-US"/>
    </w:rPr>
  </w:style>
  <w:style w:type="paragraph" w:customStyle="1" w:styleId="134">
    <w:name w:val="huaxia bullet 3"/>
    <w:basedOn w:val="1"/>
    <w:autoRedefine/>
    <w:qFormat/>
    <w:uiPriority w:val="0"/>
    <w:pPr>
      <w:keepNext/>
      <w:keepLines/>
      <w:widowControl/>
      <w:tabs>
        <w:tab w:val="left" w:pos="1800"/>
      </w:tabs>
      <w:suppressAutoHyphens/>
      <w:spacing w:line="360" w:lineRule="auto"/>
      <w:ind w:left="1800" w:hanging="360"/>
      <w:jc w:val="left"/>
    </w:pPr>
    <w:rPr>
      <w:rFonts w:ascii="宋体" w:hAnsi="宋体"/>
      <w:kern w:val="0"/>
      <w:sz w:val="24"/>
      <w:szCs w:val="18"/>
    </w:rPr>
  </w:style>
  <w:style w:type="paragraph" w:customStyle="1" w:styleId="13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6">
    <w:name w:val="样式 标题 2H2子系统子系统1子系统2子系统3子系统4子系统11子系统21子系统31子系统5子系统12...3"/>
    <w:basedOn w:val="3"/>
    <w:autoRedefine/>
    <w:qFormat/>
    <w:uiPriority w:val="0"/>
    <w:pPr>
      <w:keepNext w:val="0"/>
      <w:tabs>
        <w:tab w:val="left" w:pos="681"/>
        <w:tab w:val="left" w:pos="720"/>
      </w:tabs>
      <w:spacing w:before="156" w:after="120" w:line="480" w:lineRule="exact"/>
      <w:ind w:left="681" w:hanging="360"/>
    </w:pPr>
    <w:rPr>
      <w:rFonts w:eastAsia="宋体" w:cs="宋体"/>
      <w:b w:val="0"/>
      <w:bCs w:val="0"/>
      <w:sz w:val="28"/>
      <w:szCs w:val="20"/>
    </w:rPr>
  </w:style>
  <w:style w:type="paragraph" w:customStyle="1" w:styleId="137">
    <w:name w:val="样式 标题 3h3H3level_3PIM 3Level 3 HeadHeading 3 - oldsect1.2..."/>
    <w:basedOn w:val="4"/>
    <w:autoRedefine/>
    <w:qFormat/>
    <w:uiPriority w:val="0"/>
    <w:pPr>
      <w:keepNext w:val="0"/>
      <w:keepLines w:val="0"/>
      <w:widowControl/>
      <w:tabs>
        <w:tab w:val="left" w:pos="820"/>
        <w:tab w:val="left" w:pos="1484"/>
      </w:tabs>
      <w:spacing w:before="0" w:after="40" w:line="240" w:lineRule="auto"/>
      <w:ind w:left="820" w:hanging="360"/>
      <w:jc w:val="left"/>
    </w:pPr>
    <w:rPr>
      <w:rFonts w:ascii="宋体" w:hAnsi="宋体"/>
      <w:b w:val="0"/>
      <w:bCs w:val="0"/>
      <w:color w:val="000000"/>
      <w:kern w:val="0"/>
      <w:sz w:val="21"/>
      <w:szCs w:val="20"/>
      <w:u w:val="single"/>
      <w:lang w:eastAsia="en-US"/>
    </w:rPr>
  </w:style>
  <w:style w:type="paragraph" w:customStyle="1" w:styleId="138">
    <w:name w:val="DeltaView Table Body"/>
    <w:basedOn w:val="1"/>
    <w:autoRedefine/>
    <w:qFormat/>
    <w:uiPriority w:val="0"/>
    <w:pPr>
      <w:widowControl/>
      <w:autoSpaceDE w:val="0"/>
      <w:autoSpaceDN w:val="0"/>
      <w:adjustRightInd w:val="0"/>
      <w:jc w:val="left"/>
    </w:pPr>
    <w:rPr>
      <w:rFonts w:ascii="Arial" w:hAnsi="Arial"/>
      <w:kern w:val="0"/>
      <w:sz w:val="24"/>
    </w:rPr>
  </w:style>
  <w:style w:type="paragraph" w:customStyle="1" w:styleId="139">
    <w:name w:val="报告正文"/>
    <w:basedOn w:val="1"/>
    <w:autoRedefine/>
    <w:qFormat/>
    <w:uiPriority w:val="0"/>
    <w:pPr>
      <w:spacing w:line="360" w:lineRule="auto"/>
      <w:ind w:firstLine="200" w:firstLineChars="200"/>
    </w:pPr>
    <w:rPr>
      <w:rFonts w:ascii="Calibri" w:hAnsi="Calibri"/>
      <w:sz w:val="24"/>
      <w:szCs w:val="22"/>
    </w:rPr>
  </w:style>
  <w:style w:type="paragraph" w:customStyle="1" w:styleId="140">
    <w:name w:val="2 Char Char Char Char Char Char Char Char Char Char Char Char Char"/>
    <w:basedOn w:val="18"/>
    <w:autoRedefine/>
    <w:qFormat/>
    <w:uiPriority w:val="0"/>
    <w:rPr>
      <w:rFonts w:ascii="Tahoma" w:hAnsi="Tahoma"/>
      <w:sz w:val="24"/>
    </w:rPr>
  </w:style>
  <w:style w:type="paragraph" w:customStyle="1" w:styleId="141">
    <w:name w:val="缩进正文"/>
    <w:basedOn w:val="1"/>
    <w:next w:val="1"/>
    <w:autoRedefine/>
    <w:qFormat/>
    <w:uiPriority w:val="0"/>
    <w:pPr>
      <w:spacing w:line="360" w:lineRule="auto"/>
      <w:ind w:firstLine="200" w:firstLineChars="200"/>
      <w:jc w:val="left"/>
    </w:pPr>
    <w:rPr>
      <w:rFonts w:ascii="宋体" w:hAnsi="宋体"/>
      <w:sz w:val="24"/>
      <w:szCs w:val="21"/>
    </w:rPr>
  </w:style>
  <w:style w:type="paragraph" w:customStyle="1" w:styleId="142">
    <w:name w:val="正文，首行缩进两字符"/>
    <w:basedOn w:val="1"/>
    <w:autoRedefine/>
    <w:qFormat/>
    <w:uiPriority w:val="0"/>
    <w:pPr>
      <w:spacing w:line="300" w:lineRule="auto"/>
      <w:ind w:firstLine="420" w:firstLineChars="200"/>
      <w:jc w:val="left"/>
    </w:pPr>
    <w:rPr>
      <w:rFonts w:ascii="宋体"/>
      <w:szCs w:val="21"/>
    </w:rPr>
  </w:style>
  <w:style w:type="paragraph" w:customStyle="1" w:styleId="143">
    <w:name w:val="编号"/>
    <w:basedOn w:val="7"/>
    <w:autoRedefine/>
    <w:qFormat/>
    <w:uiPriority w:val="0"/>
    <w:pPr>
      <w:tabs>
        <w:tab w:val="left" w:pos="780"/>
      </w:tabs>
      <w:spacing w:after="0" w:line="360" w:lineRule="auto"/>
      <w:ind w:left="704" w:hanging="420"/>
      <w:jc w:val="left"/>
    </w:pPr>
    <w:rPr>
      <w:rFonts w:ascii="宋体"/>
      <w:sz w:val="24"/>
    </w:rPr>
  </w:style>
  <w:style w:type="paragraph" w:customStyle="1" w:styleId="144">
    <w:name w:val="样式 标题 4H4h4PIM 4bulletblbbsect 1.2.3.4Ref Heading 1rh1..."/>
    <w:basedOn w:val="5"/>
    <w:next w:val="5"/>
    <w:autoRedefine/>
    <w:qFormat/>
    <w:uiPriority w:val="0"/>
    <w:pPr>
      <w:keepNext w:val="0"/>
      <w:keepLines w:val="0"/>
      <w:widowControl/>
      <w:tabs>
        <w:tab w:val="left" w:pos="360"/>
        <w:tab w:val="left" w:pos="432"/>
        <w:tab w:val="left" w:pos="576"/>
        <w:tab w:val="left" w:pos="1146"/>
      </w:tabs>
      <w:overflowPunct w:val="0"/>
      <w:autoSpaceDE w:val="0"/>
      <w:autoSpaceDN w:val="0"/>
      <w:adjustRightInd w:val="0"/>
      <w:spacing w:line="360" w:lineRule="auto"/>
      <w:jc w:val="left"/>
    </w:pPr>
    <w:rPr>
      <w:rFonts w:ascii="宋体" w:hAnsi="宋体" w:eastAsia="仿宋_GB2312"/>
      <w:b w:val="0"/>
      <w:iCs/>
      <w:kern w:val="0"/>
      <w:sz w:val="21"/>
      <w:szCs w:val="21"/>
      <w:lang w:eastAsia="en-US"/>
    </w:rPr>
  </w:style>
  <w:style w:type="paragraph" w:customStyle="1" w:styleId="145">
    <w:name w:val="bodytext"/>
    <w:basedOn w:val="1"/>
    <w:autoRedefine/>
    <w:qFormat/>
    <w:uiPriority w:val="0"/>
    <w:pPr>
      <w:widowControl/>
      <w:spacing w:after="120" w:line="220" w:lineRule="atLeast"/>
      <w:jc w:val="left"/>
    </w:pPr>
    <w:rPr>
      <w:rFonts w:eastAsia="Arial Unicode MS"/>
      <w:kern w:val="0"/>
      <w:sz w:val="20"/>
      <w:szCs w:val="20"/>
    </w:rPr>
  </w:style>
  <w:style w:type="paragraph" w:customStyle="1" w:styleId="146">
    <w:name w:val="附录章标题"/>
    <w:next w:val="101"/>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47">
    <w:name w:val="批注框文本2"/>
    <w:basedOn w:val="1"/>
    <w:autoRedefine/>
    <w:semiHidden/>
    <w:qFormat/>
    <w:uiPriority w:val="0"/>
    <w:pPr>
      <w:widowControl/>
      <w:spacing w:after="80" w:line="360" w:lineRule="auto"/>
      <w:jc w:val="left"/>
    </w:pPr>
    <w:rPr>
      <w:rFonts w:eastAsia="仿宋_GB2312"/>
      <w:kern w:val="0"/>
      <w:sz w:val="18"/>
      <w:szCs w:val="18"/>
      <w:lang w:eastAsia="en-US"/>
    </w:rPr>
  </w:style>
  <w:style w:type="paragraph" w:customStyle="1" w:styleId="148">
    <w:name w:val="标书＿正文"/>
    <w:basedOn w:val="1"/>
    <w:autoRedefine/>
    <w:qFormat/>
    <w:uiPriority w:val="0"/>
    <w:pPr>
      <w:spacing w:line="420" w:lineRule="exact"/>
      <w:ind w:firstLine="480" w:firstLineChars="200"/>
    </w:pPr>
    <w:rPr>
      <w:sz w:val="24"/>
    </w:rPr>
  </w:style>
  <w:style w:type="paragraph" w:customStyle="1" w:styleId="149">
    <w:name w:val="小额正文"/>
    <w:basedOn w:val="21"/>
    <w:autoRedefine/>
    <w:qFormat/>
    <w:uiPriority w:val="0"/>
    <w:pPr>
      <w:spacing w:after="0" w:line="360" w:lineRule="auto"/>
      <w:ind w:left="0" w:leftChars="0" w:firstLine="560" w:firstLineChars="200"/>
    </w:pPr>
    <w:rPr>
      <w:rFonts w:ascii="楷体_GB2312" w:hAnsi="宋体" w:eastAsia="仿宋_GB2312" w:cs="Arial"/>
      <w:bCs/>
      <w:sz w:val="28"/>
    </w:rPr>
  </w:style>
  <w:style w:type="paragraph" w:customStyle="1" w:styleId="150">
    <w:name w:val="Char1 Char Char"/>
    <w:basedOn w:val="18"/>
    <w:autoRedefine/>
    <w:qFormat/>
    <w:uiPriority w:val="0"/>
    <w:pPr>
      <w:autoSpaceDE w:val="0"/>
      <w:autoSpaceDN w:val="0"/>
      <w:adjustRightInd w:val="0"/>
      <w:spacing w:line="360" w:lineRule="auto"/>
      <w:ind w:firstLine="480"/>
    </w:pPr>
    <w:rPr>
      <w:rFonts w:ascii="Tahoma" w:hAnsi="Tahoma"/>
      <w:sz w:val="24"/>
      <w:szCs w:val="21"/>
    </w:rPr>
  </w:style>
  <w:style w:type="paragraph" w:customStyle="1" w:styleId="151">
    <w:name w:val="Char Char Char Char Char Char Char Char Char Char Char Char Char"/>
    <w:basedOn w:val="18"/>
    <w:autoRedefine/>
    <w:qFormat/>
    <w:uiPriority w:val="0"/>
    <w:rPr>
      <w:rFonts w:ascii="Tahoma" w:hAnsi="Tahoma"/>
      <w:sz w:val="24"/>
    </w:rPr>
  </w:style>
  <w:style w:type="paragraph" w:customStyle="1" w:styleId="152">
    <w:name w:val="Char Char Char Char Char Char Char Char Char Char"/>
    <w:basedOn w:val="18"/>
    <w:autoRedefine/>
    <w:qFormat/>
    <w:uiPriority w:val="0"/>
    <w:pPr>
      <w:autoSpaceDE w:val="0"/>
      <w:autoSpaceDN w:val="0"/>
      <w:adjustRightInd w:val="0"/>
    </w:pPr>
    <w:rPr>
      <w:rFonts w:ascii="Tahoma" w:hAnsi="Tahoma"/>
      <w:sz w:val="24"/>
    </w:rPr>
  </w:style>
  <w:style w:type="paragraph" w:customStyle="1" w:styleId="153">
    <w:name w:val="文档正文"/>
    <w:basedOn w:val="1"/>
    <w:link w:val="154"/>
    <w:autoRedefine/>
    <w:qFormat/>
    <w:uiPriority w:val="0"/>
    <w:pPr>
      <w:tabs>
        <w:tab w:val="left" w:pos="3251"/>
      </w:tabs>
      <w:adjustRightInd w:val="0"/>
      <w:spacing w:line="440" w:lineRule="exact"/>
      <w:ind w:left="898" w:leftChars="320" w:right="210" w:rightChars="75" w:hanging="2"/>
    </w:pPr>
    <w:rPr>
      <w:rFonts w:ascii="仿宋_GB2312" w:hAnsi="宋体" w:eastAsia="仿宋_GB2312"/>
      <w:color w:val="FF0000"/>
      <w:spacing w:val="4"/>
      <w:kern w:val="0"/>
      <w:sz w:val="24"/>
    </w:rPr>
  </w:style>
  <w:style w:type="character" w:customStyle="1" w:styleId="154">
    <w:name w:val="文档正文 Char1"/>
    <w:link w:val="153"/>
    <w:autoRedefine/>
    <w:qFormat/>
    <w:uiPriority w:val="0"/>
    <w:rPr>
      <w:rFonts w:ascii="仿宋_GB2312" w:hAnsi="宋体" w:eastAsia="仿宋_GB2312"/>
      <w:color w:val="FF0000"/>
      <w:spacing w:val="4"/>
      <w:sz w:val="24"/>
      <w:szCs w:val="24"/>
    </w:rPr>
  </w:style>
  <w:style w:type="paragraph" w:customStyle="1" w:styleId="155">
    <w:name w:val="正文（栏位说明）"/>
    <w:autoRedefine/>
    <w:qFormat/>
    <w:uiPriority w:val="0"/>
    <w:pPr>
      <w:widowControl w:val="0"/>
      <w:adjustRightInd w:val="0"/>
      <w:spacing w:line="312" w:lineRule="atLeast"/>
      <w:jc w:val="both"/>
    </w:pPr>
    <w:rPr>
      <w:rFonts w:ascii="Times New Roman" w:hAnsi="Times New Roman" w:eastAsia="宋体" w:cs="Times New Roman"/>
      <w:sz w:val="21"/>
      <w:lang w:val="en-US" w:eastAsia="zh-CN" w:bidi="ar-SA"/>
    </w:rPr>
  </w:style>
  <w:style w:type="paragraph" w:customStyle="1" w:styleId="156">
    <w:name w:val="项目符号1"/>
    <w:basedOn w:val="1"/>
    <w:link w:val="157"/>
    <w:autoRedefine/>
    <w:qFormat/>
    <w:uiPriority w:val="0"/>
    <w:pPr>
      <w:spacing w:line="360" w:lineRule="auto"/>
      <w:ind w:left="840"/>
    </w:pPr>
    <w:rPr>
      <w:rFonts w:ascii="宋体" w:hAnsi="宋体"/>
      <w:color w:val="000000"/>
      <w:szCs w:val="21"/>
    </w:rPr>
  </w:style>
  <w:style w:type="character" w:customStyle="1" w:styleId="157">
    <w:name w:val="项目符号1 Char1"/>
    <w:link w:val="156"/>
    <w:autoRedefine/>
    <w:qFormat/>
    <w:uiPriority w:val="0"/>
    <w:rPr>
      <w:rFonts w:ascii="宋体" w:hAnsi="宋体"/>
      <w:color w:val="000000"/>
      <w:kern w:val="2"/>
      <w:sz w:val="21"/>
      <w:szCs w:val="21"/>
    </w:rPr>
  </w:style>
  <w:style w:type="paragraph" w:customStyle="1" w:styleId="158">
    <w:name w:val="封面标准号2"/>
    <w:basedOn w:val="1"/>
    <w:autoRedefine/>
    <w:qFormat/>
    <w:uiPriority w:val="0"/>
    <w:pPr>
      <w:framePr w:w="9138" w:h="1244" w:hRule="exact" w:wrap="around" w:vAnchor="page" w:hAnchor="margin" w:y="2908" w:anchorLock="1"/>
      <w:kinsoku w:val="0"/>
      <w:overflowPunct w:val="0"/>
      <w:autoSpaceDE w:val="0"/>
      <w:autoSpaceDN w:val="0"/>
      <w:adjustRightInd w:val="0"/>
      <w:spacing w:before="357" w:line="280" w:lineRule="exact"/>
      <w:ind w:left="704" w:hanging="420"/>
      <w:jc w:val="right"/>
      <w:textAlignment w:val="center"/>
    </w:pPr>
    <w:rPr>
      <w:kern w:val="0"/>
      <w:sz w:val="28"/>
      <w:szCs w:val="20"/>
    </w:rPr>
  </w:style>
  <w:style w:type="paragraph" w:customStyle="1" w:styleId="159">
    <w:name w:val="bt1bt1"/>
    <w:basedOn w:val="2"/>
    <w:autoRedefine/>
    <w:qFormat/>
    <w:uiPriority w:val="0"/>
    <w:pPr>
      <w:spacing w:line="240" w:lineRule="auto"/>
      <w:jc w:val="center"/>
    </w:pPr>
    <w:rPr>
      <w:rFonts w:ascii="黑体" w:eastAsia="黑体"/>
      <w:b w:val="0"/>
      <w:sz w:val="36"/>
      <w:szCs w:val="36"/>
    </w:rPr>
  </w:style>
  <w:style w:type="paragraph" w:customStyle="1" w:styleId="160">
    <w:name w:val="表中正文"/>
    <w:autoRedefine/>
    <w:qFormat/>
    <w:uiPriority w:val="0"/>
    <w:pPr>
      <w:widowControl w:val="0"/>
      <w:adjustRightInd w:val="0"/>
      <w:spacing w:line="260" w:lineRule="atLeast"/>
      <w:jc w:val="center"/>
      <w:textAlignment w:val="baseline"/>
    </w:pPr>
    <w:rPr>
      <w:rFonts w:ascii="Times New Roman" w:hAnsi="Times New Roman" w:eastAsia="宋体" w:cs="Times New Roman"/>
      <w:sz w:val="24"/>
      <w:lang w:val="en-US" w:eastAsia="zh-CN" w:bidi="ar-SA"/>
    </w:rPr>
  </w:style>
  <w:style w:type="paragraph" w:customStyle="1" w:styleId="161">
    <w:name w:val="中文正文"/>
    <w:basedOn w:val="1"/>
    <w:next w:val="49"/>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项目符号1 Char"/>
    <w:basedOn w:val="1"/>
    <w:autoRedefine/>
    <w:qFormat/>
    <w:uiPriority w:val="0"/>
    <w:pPr>
      <w:tabs>
        <w:tab w:val="left" w:pos="840"/>
      </w:tabs>
      <w:spacing w:line="360" w:lineRule="auto"/>
      <w:ind w:left="840" w:hanging="420"/>
    </w:pPr>
    <w:rPr>
      <w:rFonts w:ascii="宋体" w:hAnsi="宋体"/>
      <w:bCs/>
    </w:rPr>
  </w:style>
  <w:style w:type="paragraph" w:customStyle="1" w:styleId="163">
    <w:name w:val="封面"/>
    <w:basedOn w:val="1"/>
    <w:autoRedefine/>
    <w:qFormat/>
    <w:uiPriority w:val="0"/>
    <w:pPr>
      <w:widowControl/>
      <w:adjustRightInd w:val="0"/>
      <w:spacing w:after="80" w:line="360" w:lineRule="auto"/>
      <w:ind w:firstLine="425"/>
      <w:jc w:val="right"/>
      <w:textAlignment w:val="baseline"/>
    </w:pPr>
    <w:rPr>
      <w:rFonts w:ascii="Arial" w:hAnsi="Arial" w:eastAsia="仿宋_GB2312"/>
      <w:kern w:val="0"/>
      <w:sz w:val="24"/>
      <w:szCs w:val="20"/>
      <w:lang w:eastAsia="en-US"/>
    </w:rPr>
  </w:style>
  <w:style w:type="paragraph" w:customStyle="1" w:styleId="164">
    <w:name w:val="Char Char Char Char"/>
    <w:basedOn w:val="18"/>
    <w:autoRedefine/>
    <w:qFormat/>
    <w:uiPriority w:val="0"/>
  </w:style>
  <w:style w:type="paragraph" w:customStyle="1" w:styleId="165">
    <w:name w:val="默认段落字体 Para Char Char"/>
    <w:basedOn w:val="1"/>
    <w:autoRedefine/>
    <w:qFormat/>
    <w:uiPriority w:val="0"/>
    <w:pPr>
      <w:widowControl/>
      <w:spacing w:after="80" w:line="480" w:lineRule="auto"/>
      <w:jc w:val="left"/>
    </w:pPr>
    <w:rPr>
      <w:rFonts w:eastAsia="仿宋_GB2312"/>
      <w:sz w:val="24"/>
    </w:rPr>
  </w:style>
  <w:style w:type="paragraph" w:customStyle="1" w:styleId="166">
    <w:name w:val="默认段落字体 Para Char"/>
    <w:basedOn w:val="1"/>
    <w:autoRedefine/>
    <w:qFormat/>
    <w:uiPriority w:val="0"/>
    <w:pPr>
      <w:widowControl/>
      <w:spacing w:after="80" w:line="360" w:lineRule="auto"/>
      <w:jc w:val="left"/>
    </w:pPr>
    <w:rPr>
      <w:rFonts w:eastAsia="仿宋_GB2312"/>
      <w:kern w:val="0"/>
      <w:sz w:val="24"/>
      <w:szCs w:val="20"/>
      <w:lang w:eastAsia="en-US"/>
    </w:rPr>
  </w:style>
  <w:style w:type="paragraph" w:customStyle="1" w:styleId="167">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68">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9">
    <w:name w:val="样式 标题 1 + 黑体 三号 非加粗 居中 段前: 6 磅 段后: 6 磅 行距: 固定值 20 磅"/>
    <w:basedOn w:val="2"/>
    <w:autoRedefine/>
    <w:qFormat/>
    <w:uiPriority w:val="0"/>
    <w:pPr>
      <w:spacing w:before="120" w:after="120" w:line="400" w:lineRule="exact"/>
      <w:jc w:val="center"/>
    </w:pPr>
    <w:rPr>
      <w:rFonts w:ascii="黑体" w:hAnsi="黑体" w:eastAsia="黑体" w:cs="宋体"/>
      <w:b w:val="0"/>
      <w:bCs w:val="0"/>
      <w:sz w:val="32"/>
      <w:szCs w:val="20"/>
    </w:rPr>
  </w:style>
  <w:style w:type="paragraph" w:customStyle="1" w:styleId="170">
    <w:name w:val="Char21"/>
    <w:basedOn w:val="1"/>
    <w:autoRedefine/>
    <w:qFormat/>
    <w:uiPriority w:val="0"/>
  </w:style>
  <w:style w:type="paragraph" w:customStyle="1" w:styleId="171">
    <w:name w:val="样式 标题 3 + (中文) 黑体 小四 非加粗 段前: 7.8 磅 段后: 0 磅 行距: 固定值 20 磅"/>
    <w:basedOn w:val="4"/>
    <w:autoRedefine/>
    <w:qFormat/>
    <w:uiPriority w:val="0"/>
    <w:pPr>
      <w:spacing w:before="0" w:after="0" w:line="400" w:lineRule="exact"/>
    </w:pPr>
    <w:rPr>
      <w:rFonts w:eastAsia="黑体" w:cs="宋体"/>
      <w:b w:val="0"/>
      <w:bCs w:val="0"/>
      <w:sz w:val="24"/>
      <w:szCs w:val="20"/>
    </w:rPr>
  </w:style>
  <w:style w:type="paragraph" w:customStyle="1" w:styleId="172">
    <w:name w:val="图表标题"/>
    <w:basedOn w:val="1"/>
    <w:next w:val="139"/>
    <w:autoRedefine/>
    <w:qFormat/>
    <w:uiPriority w:val="0"/>
    <w:pPr>
      <w:spacing w:beforeLines="50" w:afterLines="50"/>
      <w:jc w:val="center"/>
    </w:pPr>
    <w:rPr>
      <w:rFonts w:ascii="Calibri" w:hAnsi="Calibri"/>
      <w:szCs w:val="22"/>
    </w:rPr>
  </w:style>
  <w:style w:type="paragraph" w:customStyle="1" w:styleId="173">
    <w:name w:val="封面标题"/>
    <w:basedOn w:val="1"/>
    <w:autoRedefine/>
    <w:qFormat/>
    <w:uiPriority w:val="0"/>
    <w:pPr>
      <w:pageBreakBefore/>
      <w:spacing w:line="360" w:lineRule="auto"/>
      <w:jc w:val="center"/>
    </w:pPr>
    <w:rPr>
      <w:rFonts w:ascii="宋体" w:hAnsi="宋体"/>
      <w:b/>
      <w:sz w:val="30"/>
      <w:szCs w:val="30"/>
    </w:rPr>
  </w:style>
  <w:style w:type="paragraph" w:customStyle="1" w:styleId="174">
    <w:name w:val="Char Char Char1 Char Char Char Char"/>
    <w:basedOn w:val="1"/>
    <w:autoRedefine/>
    <w:qFormat/>
    <w:uiPriority w:val="0"/>
    <w:pPr>
      <w:keepNext/>
      <w:autoSpaceDE w:val="0"/>
      <w:autoSpaceDN w:val="0"/>
      <w:adjustRightInd w:val="0"/>
      <w:snapToGrid w:val="0"/>
      <w:spacing w:line="300" w:lineRule="auto"/>
      <w:jc w:val="left"/>
    </w:pPr>
    <w:rPr>
      <w:rFonts w:ascii="Arial" w:hAnsi="Arial" w:cs="Arial"/>
      <w:kern w:val="0"/>
      <w:szCs w:val="21"/>
    </w:rPr>
  </w:style>
  <w:style w:type="paragraph" w:customStyle="1" w:styleId="175">
    <w:name w:val="字母编号列项（一级）"/>
    <w:autoRedefine/>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6">
    <w:name w:val="样式 宋体 小四 居中 行距: 1.5 倍行距"/>
    <w:basedOn w:val="1"/>
    <w:autoRedefine/>
    <w:qFormat/>
    <w:uiPriority w:val="0"/>
    <w:pPr>
      <w:spacing w:line="360" w:lineRule="auto"/>
      <w:jc w:val="center"/>
    </w:pPr>
    <w:rPr>
      <w:rFonts w:ascii="宋体" w:hAnsi="宋体" w:eastAsia="仿宋_GB2312" w:cs="宋体"/>
      <w:kern w:val="0"/>
      <w:sz w:val="24"/>
      <w:szCs w:val="20"/>
    </w:rPr>
  </w:style>
  <w:style w:type="paragraph" w:customStyle="1" w:styleId="177">
    <w:name w:val="样式 标题 5dashdsddh5H5⑴5l4第四层条标题5Block LabelSecond Subh..."/>
    <w:basedOn w:val="6"/>
    <w:autoRedefine/>
    <w:qFormat/>
    <w:uiPriority w:val="0"/>
    <w:pPr>
      <w:widowControl/>
      <w:tabs>
        <w:tab w:val="left" w:pos="1408"/>
        <w:tab w:val="clear" w:pos="567"/>
      </w:tabs>
      <w:spacing w:after="40" w:line="360" w:lineRule="auto"/>
      <w:ind w:left="1408" w:hanging="720"/>
      <w:jc w:val="left"/>
    </w:pPr>
    <w:rPr>
      <w:rFonts w:ascii="宋体" w:eastAsia="宋体"/>
      <w:b/>
      <w:kern w:val="0"/>
      <w:sz w:val="21"/>
      <w:u w:val="single"/>
    </w:rPr>
  </w:style>
  <w:style w:type="paragraph" w:customStyle="1" w:styleId="178">
    <w:name w:val="Char1"/>
    <w:basedOn w:val="1"/>
    <w:autoRedefine/>
    <w:qFormat/>
    <w:uiPriority w:val="0"/>
    <w:pPr>
      <w:spacing w:line="360" w:lineRule="auto"/>
      <w:ind w:firstLine="200" w:firstLineChars="200"/>
    </w:pPr>
    <w:rPr>
      <w:rFonts w:ascii="Tahoma" w:hAnsi="Tahoma"/>
      <w:sz w:val="24"/>
      <w:szCs w:val="20"/>
    </w:rPr>
  </w:style>
  <w:style w:type="paragraph" w:customStyle="1" w:styleId="179">
    <w:name w:val="样式 小四 行距: 固定值 22 磅"/>
    <w:basedOn w:val="1"/>
    <w:link w:val="180"/>
    <w:autoRedefine/>
    <w:qFormat/>
    <w:uiPriority w:val="0"/>
    <w:rPr>
      <w:rFonts w:cs="宋体"/>
      <w:sz w:val="24"/>
      <w:szCs w:val="20"/>
    </w:rPr>
  </w:style>
  <w:style w:type="character" w:customStyle="1" w:styleId="180">
    <w:name w:val="样式 小四 行距: 固定值 22 磅 Char"/>
    <w:link w:val="179"/>
    <w:autoRedefine/>
    <w:qFormat/>
    <w:uiPriority w:val="0"/>
    <w:rPr>
      <w:rFonts w:cs="宋体"/>
      <w:kern w:val="2"/>
      <w:sz w:val="24"/>
    </w:rPr>
  </w:style>
  <w:style w:type="paragraph" w:customStyle="1" w:styleId="181">
    <w:name w:val="交易界面 Char Char Char Char"/>
    <w:basedOn w:val="1"/>
    <w:next w:val="1"/>
    <w:autoRedefine/>
    <w:qFormat/>
    <w:uiPriority w:val="0"/>
    <w:pPr>
      <w:jc w:val="left"/>
    </w:pPr>
    <w:rPr>
      <w:rFonts w:ascii="仿宋_GB2312" w:hAnsi="仿宋_GB2312"/>
      <w:color w:val="000000"/>
      <w:szCs w:val="21"/>
    </w:rPr>
  </w:style>
  <w:style w:type="paragraph" w:customStyle="1" w:styleId="182">
    <w:name w:val="表格内正文"/>
    <w:link w:val="183"/>
    <w:autoRedefine/>
    <w:qFormat/>
    <w:uiPriority w:val="0"/>
    <w:pPr>
      <w:widowControl w:val="0"/>
      <w:adjustRightInd w:val="0"/>
      <w:spacing w:line="240" w:lineRule="atLeast"/>
      <w:jc w:val="both"/>
    </w:pPr>
    <w:rPr>
      <w:rFonts w:ascii="Times New Roman" w:hAnsi="Times New Roman" w:eastAsia="宋体" w:cs="Times New Roman"/>
      <w:sz w:val="18"/>
      <w:lang w:val="en-US" w:eastAsia="zh-CN" w:bidi="ar-SA"/>
    </w:rPr>
  </w:style>
  <w:style w:type="character" w:customStyle="1" w:styleId="183">
    <w:name w:val="表格内正文 Char Char"/>
    <w:link w:val="182"/>
    <w:autoRedefine/>
    <w:qFormat/>
    <w:uiPriority w:val="0"/>
    <w:rPr>
      <w:sz w:val="18"/>
    </w:rPr>
  </w:style>
  <w:style w:type="paragraph" w:customStyle="1" w:styleId="184">
    <w:name w:val="数字编号"/>
    <w:basedOn w:val="1"/>
    <w:autoRedefine/>
    <w:qFormat/>
    <w:uiPriority w:val="0"/>
    <w:pPr>
      <w:tabs>
        <w:tab w:val="left" w:pos="420"/>
      </w:tabs>
      <w:ind w:left="420" w:hanging="420"/>
    </w:pPr>
  </w:style>
  <w:style w:type="paragraph" w:customStyle="1" w:styleId="185">
    <w:name w:val="_Style 148"/>
    <w:basedOn w:val="2"/>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86">
    <w:name w:val="QB正文"/>
    <w:basedOn w:val="1"/>
    <w:link w:val="187"/>
    <w:autoRedefine/>
    <w:qFormat/>
    <w:uiPriority w:val="0"/>
    <w:pPr>
      <w:widowControl/>
      <w:autoSpaceDE w:val="0"/>
      <w:autoSpaceDN w:val="0"/>
      <w:ind w:firstLine="200" w:firstLineChars="200"/>
    </w:pPr>
    <w:rPr>
      <w:rFonts w:ascii="宋体"/>
      <w:kern w:val="0"/>
      <w:sz w:val="20"/>
      <w:szCs w:val="20"/>
    </w:rPr>
  </w:style>
  <w:style w:type="character" w:customStyle="1" w:styleId="187">
    <w:name w:val="QB正文 Char"/>
    <w:link w:val="186"/>
    <w:autoRedefine/>
    <w:qFormat/>
    <w:uiPriority w:val="0"/>
    <w:rPr>
      <w:rFonts w:ascii="宋体"/>
    </w:rPr>
  </w:style>
  <w:style w:type="paragraph" w:customStyle="1" w:styleId="188">
    <w:name w:val="Bullet 1"/>
    <w:basedOn w:val="1"/>
    <w:autoRedefine/>
    <w:qFormat/>
    <w:uiPriority w:val="0"/>
    <w:pPr>
      <w:widowControl/>
      <w:tabs>
        <w:tab w:val="left" w:pos="360"/>
      </w:tabs>
    </w:pPr>
    <w:rPr>
      <w:kern w:val="0"/>
      <w:sz w:val="24"/>
      <w:szCs w:val="20"/>
    </w:rPr>
  </w:style>
  <w:style w:type="paragraph" w:customStyle="1" w:styleId="189">
    <w:name w:val="默认段落字体 Para Char Char Char Char Char"/>
    <w:basedOn w:val="1"/>
    <w:link w:val="190"/>
    <w:autoRedefine/>
    <w:qFormat/>
    <w:uiPriority w:val="0"/>
    <w:pPr>
      <w:spacing w:line="360" w:lineRule="auto"/>
    </w:pPr>
    <w:rPr>
      <w:kern w:val="0"/>
      <w:sz w:val="20"/>
      <w:szCs w:val="20"/>
    </w:rPr>
  </w:style>
  <w:style w:type="character" w:customStyle="1" w:styleId="190">
    <w:name w:val="默认段落字体 Para Char Char Char Char Char Char"/>
    <w:link w:val="189"/>
    <w:autoRedefine/>
    <w:qFormat/>
    <w:uiPriority w:val="0"/>
  </w:style>
  <w:style w:type="paragraph" w:customStyle="1" w:styleId="191">
    <w:name w:val="样式3"/>
    <w:basedOn w:val="4"/>
    <w:link w:val="376"/>
    <w:autoRedefine/>
    <w:qFormat/>
    <w:uiPriority w:val="0"/>
    <w:rPr>
      <w:rFonts w:eastAsia="Arial"/>
    </w:rPr>
  </w:style>
  <w:style w:type="paragraph" w:customStyle="1" w:styleId="192">
    <w:name w:val="正文首行缩进:  2 字符"/>
    <w:basedOn w:val="1"/>
    <w:autoRedefine/>
    <w:qFormat/>
    <w:uiPriority w:val="0"/>
    <w:pPr>
      <w:spacing w:line="360" w:lineRule="auto"/>
      <w:ind w:firstLine="420" w:firstLineChars="200"/>
    </w:pPr>
    <w:rPr>
      <w:rFonts w:cs="宋体"/>
      <w:szCs w:val="20"/>
    </w:rPr>
  </w:style>
  <w:style w:type="paragraph" w:customStyle="1" w:styleId="193">
    <w:name w:val="默认段落字体 Para Char Char Char Char Char Char Char Char Char1 Char Char Char Char Char Char Char"/>
    <w:basedOn w:val="18"/>
    <w:autoRedefine/>
    <w:qFormat/>
    <w:uiPriority w:val="0"/>
    <w:rPr>
      <w:rFonts w:ascii="Tahoma" w:hAnsi="Tahoma"/>
      <w:sz w:val="24"/>
    </w:rPr>
  </w:style>
  <w:style w:type="paragraph" w:customStyle="1" w:styleId="194">
    <w:name w:val="表内文字（左对齐）"/>
    <w:basedOn w:val="1"/>
    <w:autoRedefine/>
    <w:qFormat/>
    <w:uiPriority w:val="0"/>
    <w:pPr>
      <w:spacing w:line="300" w:lineRule="auto"/>
      <w:jc w:val="left"/>
    </w:pPr>
    <w:rPr>
      <w:rFonts w:cs="宋体"/>
      <w:szCs w:val="20"/>
    </w:rPr>
  </w:style>
  <w:style w:type="paragraph" w:customStyle="1" w:styleId="195">
    <w:name w:val="DeltaView Announce"/>
    <w:autoRedefine/>
    <w:qFormat/>
    <w:uiPriority w:val="0"/>
    <w:pPr>
      <w:autoSpaceDE w:val="0"/>
      <w:autoSpaceDN w:val="0"/>
      <w:adjustRightInd w:val="0"/>
      <w:spacing w:before="100" w:beforeAutospacing="1" w:after="100" w:afterAutospacing="1"/>
    </w:pPr>
    <w:rPr>
      <w:rFonts w:ascii="Arial" w:hAnsi="Arial" w:eastAsia="宋体" w:cs="Times New Roman"/>
      <w:sz w:val="24"/>
      <w:szCs w:val="24"/>
      <w:lang w:val="en-GB" w:eastAsia="zh-CN" w:bidi="ar-SA"/>
    </w:rPr>
  </w:style>
  <w:style w:type="paragraph" w:customStyle="1" w:styleId="196">
    <w:name w:val="6 Char"/>
    <w:basedOn w:val="1"/>
    <w:autoRedefine/>
    <w:qFormat/>
    <w:uiPriority w:val="0"/>
    <w:pPr>
      <w:widowControl/>
      <w:spacing w:after="160" w:line="240" w:lineRule="exact"/>
      <w:jc w:val="left"/>
    </w:pPr>
    <w:rPr>
      <w:rFonts w:eastAsia="仿宋_GB2312"/>
      <w:sz w:val="24"/>
    </w:rPr>
  </w:style>
  <w:style w:type="paragraph" w:customStyle="1" w:styleId="197">
    <w:name w:val="_Style 158"/>
    <w:autoRedefine/>
    <w:semiHidden/>
    <w:qFormat/>
    <w:uiPriority w:val="99"/>
    <w:rPr>
      <w:rFonts w:ascii="Times New Roman" w:hAnsi="Times New Roman" w:eastAsia="宋体" w:cs="Times New Roman"/>
      <w:kern w:val="2"/>
      <w:sz w:val="21"/>
      <w:szCs w:val="24"/>
      <w:lang w:val="en-US" w:eastAsia="zh-CN" w:bidi="ar-SA"/>
    </w:rPr>
  </w:style>
  <w:style w:type="paragraph" w:customStyle="1" w:styleId="198">
    <w:name w:val="样式 标题 1H1PIM 1h1H11H12H13H14H15H16H17H18H19H110H11..."/>
    <w:basedOn w:val="2"/>
    <w:autoRedefine/>
    <w:qFormat/>
    <w:uiPriority w:val="0"/>
    <w:pPr>
      <w:tabs>
        <w:tab w:val="left" w:pos="432"/>
      </w:tabs>
      <w:spacing w:line="360" w:lineRule="auto"/>
    </w:pPr>
    <w:rPr>
      <w:rFonts w:ascii="Arial" w:hAnsi="Arial" w:eastAsia="仿宋_GB2312" w:cs="宋体"/>
      <w:bCs w:val="0"/>
      <w:kern w:val="0"/>
      <w:szCs w:val="20"/>
    </w:rPr>
  </w:style>
  <w:style w:type="paragraph" w:customStyle="1" w:styleId="199">
    <w:name w:val="wzb 首行缩进 Char Char Char Char"/>
    <w:basedOn w:val="1"/>
    <w:autoRedefine/>
    <w:qFormat/>
    <w:uiPriority w:val="0"/>
    <w:pPr>
      <w:spacing w:line="360" w:lineRule="auto"/>
      <w:ind w:firstLine="482"/>
    </w:pPr>
    <w:rPr>
      <w:rFonts w:ascii="宋体" w:hAnsi="宋体" w:eastAsia="仿宋_GB2312" w:cs="宋体"/>
      <w:kern w:val="0"/>
      <w:sz w:val="24"/>
      <w:szCs w:val="20"/>
    </w:rPr>
  </w:style>
  <w:style w:type="paragraph" w:customStyle="1" w:styleId="200">
    <w:name w:val="1"/>
    <w:basedOn w:val="1"/>
    <w:next w:val="1"/>
    <w:autoRedefine/>
    <w:qFormat/>
    <w:uiPriority w:val="0"/>
  </w:style>
  <w:style w:type="paragraph" w:customStyle="1" w:styleId="201">
    <w:name w:val="Figure"/>
    <w:basedOn w:val="7"/>
    <w:autoRedefine/>
    <w:qFormat/>
    <w:uiPriority w:val="0"/>
    <w:pPr>
      <w:tabs>
        <w:tab w:val="center" w:pos="8640"/>
      </w:tabs>
      <w:spacing w:before="120" w:after="240" w:line="360" w:lineRule="auto"/>
      <w:jc w:val="center"/>
    </w:pPr>
    <w:rPr>
      <w:kern w:val="0"/>
      <w:szCs w:val="20"/>
    </w:rPr>
  </w:style>
  <w:style w:type="paragraph" w:customStyle="1" w:styleId="202">
    <w:name w:val="表格正文"/>
    <w:basedOn w:val="1"/>
    <w:qFormat/>
    <w:uiPriority w:val="0"/>
    <w:pPr>
      <w:widowControl/>
      <w:adjustRightInd w:val="0"/>
      <w:spacing w:after="80"/>
      <w:jc w:val="left"/>
      <w:textAlignment w:val="baseline"/>
    </w:pPr>
    <w:rPr>
      <w:kern w:val="0"/>
      <w:sz w:val="20"/>
      <w:szCs w:val="21"/>
      <w:lang w:eastAsia="en-US"/>
    </w:rPr>
  </w:style>
  <w:style w:type="paragraph" w:customStyle="1" w:styleId="203">
    <w:name w:val="paragraph1"/>
    <w:basedOn w:val="1"/>
    <w:autoRedefine/>
    <w:qFormat/>
    <w:uiPriority w:val="0"/>
    <w:pPr>
      <w:spacing w:afterLines="20" w:line="300" w:lineRule="auto"/>
      <w:ind w:firstLine="200" w:firstLineChars="200"/>
    </w:pPr>
    <w:rPr>
      <w:sz w:val="24"/>
    </w:rPr>
  </w:style>
  <w:style w:type="paragraph" w:customStyle="1" w:styleId="204">
    <w:name w:val="实现"/>
    <w:basedOn w:val="7"/>
    <w:autoRedefine/>
    <w:qFormat/>
    <w:uiPriority w:val="0"/>
    <w:pPr>
      <w:widowControl/>
      <w:overflowPunct w:val="0"/>
      <w:autoSpaceDE w:val="0"/>
      <w:autoSpaceDN w:val="0"/>
      <w:adjustRightInd w:val="0"/>
      <w:ind w:left="-1080" w:right="1080"/>
      <w:jc w:val="left"/>
      <w:textAlignment w:val="baseline"/>
    </w:pPr>
    <w:rPr>
      <w:rFonts w:ascii="Arial" w:hAnsi="Arial"/>
      <w:smallCaps/>
      <w:spacing w:val="20"/>
      <w:kern w:val="0"/>
      <w:sz w:val="20"/>
      <w:szCs w:val="20"/>
      <w:lang w:eastAsia="en-US" w:bidi="he-IL"/>
    </w:rPr>
  </w:style>
  <w:style w:type="paragraph" w:customStyle="1" w:styleId="205">
    <w:name w:val="封面正文"/>
    <w:autoRedefine/>
    <w:qFormat/>
    <w:uiPriority w:val="0"/>
    <w:pPr>
      <w:jc w:val="both"/>
    </w:pPr>
    <w:rPr>
      <w:rFonts w:ascii="Times New Roman" w:hAnsi="Times New Roman" w:eastAsia="宋体" w:cs="Times New Roman"/>
      <w:lang w:val="en-US" w:eastAsia="zh-CN" w:bidi="ar-SA"/>
    </w:rPr>
  </w:style>
  <w:style w:type="paragraph" w:customStyle="1" w:styleId="206">
    <w:name w:val="正文图标题"/>
    <w:next w:val="10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207">
    <w:name w:val="代码"/>
    <w:basedOn w:val="1"/>
    <w:autoRedefine/>
    <w:qFormat/>
    <w:uiPriority w:val="0"/>
    <w:pPr>
      <w:pBdr>
        <w:top w:val="single" w:color="auto" w:sz="4" w:space="1"/>
        <w:left w:val="single" w:color="auto" w:sz="4" w:space="4"/>
        <w:bottom w:val="single" w:color="auto" w:sz="4" w:space="1"/>
        <w:right w:val="single" w:color="auto" w:sz="4" w:space="4"/>
      </w:pBdr>
      <w:shd w:val="clear" w:color="auto" w:fill="C0C0C0"/>
      <w:autoSpaceDE w:val="0"/>
      <w:autoSpaceDN w:val="0"/>
      <w:adjustRightInd w:val="0"/>
      <w:spacing w:line="360" w:lineRule="auto"/>
      <w:ind w:left="360" w:right="216" w:firstLine="480"/>
    </w:pPr>
    <w:rPr>
      <w:rFonts w:eastAsia="Courier New"/>
      <w:color w:val="000000"/>
      <w:kern w:val="0"/>
      <w:sz w:val="18"/>
      <w:szCs w:val="21"/>
    </w:rPr>
  </w:style>
  <w:style w:type="paragraph" w:customStyle="1" w:styleId="208">
    <w:name w:val="普通正文"/>
    <w:basedOn w:val="1"/>
    <w:autoRedefine/>
    <w:qFormat/>
    <w:uiPriority w:val="0"/>
    <w:pPr>
      <w:adjustRightInd w:val="0"/>
      <w:jc w:val="left"/>
      <w:textAlignment w:val="baseline"/>
    </w:pPr>
    <w:rPr>
      <w:rFonts w:ascii="宋体"/>
      <w:kern w:val="0"/>
      <w:sz w:val="24"/>
    </w:rPr>
  </w:style>
  <w:style w:type="paragraph" w:customStyle="1" w:styleId="209">
    <w:name w:val="表格文字"/>
    <w:basedOn w:val="1"/>
    <w:qFormat/>
    <w:uiPriority w:val="0"/>
    <w:pPr>
      <w:adjustRightInd w:val="0"/>
      <w:spacing w:line="420" w:lineRule="atLeast"/>
      <w:jc w:val="left"/>
      <w:textAlignment w:val="baseline"/>
    </w:pPr>
    <w:rPr>
      <w:kern w:val="0"/>
      <w:szCs w:val="20"/>
    </w:rPr>
  </w:style>
  <w:style w:type="paragraph" w:customStyle="1" w:styleId="210">
    <w:name w:val="abstract"/>
    <w:basedOn w:val="1"/>
    <w:next w:val="1"/>
    <w:autoRedefine/>
    <w:qFormat/>
    <w:uiPriority w:val="0"/>
    <w:pPr>
      <w:widowControl/>
      <w:spacing w:before="120" w:after="120"/>
      <w:ind w:left="1440" w:right="1440"/>
      <w:jc w:val="left"/>
    </w:pPr>
    <w:rPr>
      <w:rFonts w:ascii="Book Antiqua" w:hAnsi="Book Antiqua"/>
      <w:i/>
      <w:kern w:val="0"/>
      <w:sz w:val="20"/>
      <w:szCs w:val="20"/>
      <w:lang w:eastAsia="en-US"/>
    </w:rPr>
  </w:style>
  <w:style w:type="paragraph" w:customStyle="1" w:styleId="211">
    <w:name w:val="Char Char Char Char Char"/>
    <w:basedOn w:val="1"/>
    <w:autoRedefine/>
    <w:qFormat/>
    <w:uiPriority w:val="0"/>
    <w:pPr>
      <w:widowControl/>
      <w:autoSpaceDE w:val="0"/>
      <w:autoSpaceDN w:val="0"/>
      <w:adjustRightInd w:val="0"/>
      <w:spacing w:before="100" w:after="160" w:line="240" w:lineRule="exact"/>
      <w:jc w:val="left"/>
    </w:pPr>
    <w:rPr>
      <w:rFonts w:ascii="Verdana" w:hAnsi="Verdana"/>
      <w:kern w:val="0"/>
      <w:sz w:val="20"/>
      <w:szCs w:val="20"/>
    </w:rPr>
  </w:style>
  <w:style w:type="paragraph" w:customStyle="1" w:styleId="21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3">
    <w:name w:val="二级目录"/>
    <w:basedOn w:val="45"/>
    <w:link w:val="214"/>
    <w:autoRedefine/>
    <w:qFormat/>
    <w:uiPriority w:val="0"/>
    <w:pPr>
      <w:spacing w:beforeLines="50" w:afterLines="50" w:line="360" w:lineRule="auto"/>
      <w:ind w:left="0"/>
      <w:outlineLvl w:val="1"/>
    </w:pPr>
    <w:rPr>
      <w:rFonts w:eastAsia="黑体"/>
      <w:b/>
      <w:sz w:val="30"/>
    </w:rPr>
  </w:style>
  <w:style w:type="character" w:customStyle="1" w:styleId="214">
    <w:name w:val="二级目录 Char Char"/>
    <w:link w:val="213"/>
    <w:autoRedefine/>
    <w:qFormat/>
    <w:uiPriority w:val="0"/>
    <w:rPr>
      <w:rFonts w:eastAsia="黑体"/>
      <w:b/>
      <w:smallCaps/>
      <w:kern w:val="2"/>
      <w:sz w:val="30"/>
    </w:rPr>
  </w:style>
  <w:style w:type="paragraph" w:customStyle="1" w:styleId="215">
    <w:name w:val="Char Char Char"/>
    <w:basedOn w:val="1"/>
    <w:qFormat/>
    <w:uiPriority w:val="0"/>
    <w:rPr>
      <w:rFonts w:ascii="Tahoma" w:hAnsi="Tahoma"/>
      <w:sz w:val="24"/>
      <w:szCs w:val="20"/>
    </w:rPr>
  </w:style>
  <w:style w:type="paragraph" w:customStyle="1" w:styleId="216">
    <w:name w:val="节"/>
    <w:basedOn w:val="3"/>
    <w:autoRedefine/>
    <w:qFormat/>
    <w:uiPriority w:val="0"/>
    <w:pPr>
      <w:tabs>
        <w:tab w:val="left" w:pos="576"/>
      </w:tabs>
      <w:spacing w:line="240" w:lineRule="auto"/>
      <w:ind w:left="576" w:hanging="576"/>
    </w:pPr>
    <w:rPr>
      <w:rFonts w:ascii="黑体"/>
      <w:b w:val="0"/>
      <w:sz w:val="28"/>
      <w:szCs w:val="28"/>
    </w:rPr>
  </w:style>
  <w:style w:type="paragraph" w:customStyle="1" w:styleId="217">
    <w:name w:val="需求5"/>
    <w:basedOn w:val="1"/>
    <w:autoRedefine/>
    <w:qFormat/>
    <w:uiPriority w:val="0"/>
    <w:rPr>
      <w:rFonts w:ascii="仿宋_GB2312" w:eastAsia="仿宋_GB2312"/>
      <w:sz w:val="24"/>
      <w:lang w:val="zh-CN"/>
    </w:rPr>
  </w:style>
  <w:style w:type="paragraph" w:customStyle="1" w:styleId="218">
    <w:name w:val="WW-正文（首行缩进两字）"/>
    <w:basedOn w:val="1"/>
    <w:autoRedefine/>
    <w:qFormat/>
    <w:uiPriority w:val="0"/>
    <w:pPr>
      <w:tabs>
        <w:tab w:val="left" w:pos="0"/>
      </w:tabs>
      <w:suppressAutoHyphens/>
      <w:spacing w:before="20" w:after="20" w:line="400" w:lineRule="exact"/>
      <w:ind w:firstLine="419" w:firstLineChars="161"/>
    </w:pPr>
    <w:rPr>
      <w:rFonts w:eastAsia="楷体_GB2312"/>
      <w:spacing w:val="10"/>
      <w:kern w:val="21"/>
      <w:sz w:val="24"/>
    </w:rPr>
  </w:style>
  <w:style w:type="paragraph" w:customStyle="1" w:styleId="219">
    <w:name w:val="作者"/>
    <w:basedOn w:val="1"/>
    <w:next w:val="1"/>
    <w:autoRedefine/>
    <w:qFormat/>
    <w:uiPriority w:val="0"/>
    <w:rPr>
      <w:szCs w:val="21"/>
    </w:rPr>
  </w:style>
  <w:style w:type="paragraph" w:customStyle="1" w:styleId="220">
    <w:name w:val="样式 (中文) 楷体_GB2312 小三 下划线 居中 首行缩进:  2 字符 段前: 31.2 磅 行距: 单倍行距"/>
    <w:basedOn w:val="1"/>
    <w:qFormat/>
    <w:uiPriority w:val="0"/>
    <w:pPr>
      <w:spacing w:line="360" w:lineRule="auto"/>
      <w:jc w:val="center"/>
    </w:pPr>
    <w:rPr>
      <w:rFonts w:eastAsia="楷体_GB2312" w:cs="宋体"/>
      <w:b/>
      <w:sz w:val="30"/>
      <w:szCs w:val="20"/>
      <w:u w:val="single"/>
    </w:rPr>
  </w:style>
  <w:style w:type="paragraph" w:customStyle="1" w:styleId="221">
    <w:name w:val="正文一级项目列"/>
    <w:basedOn w:val="1"/>
    <w:autoRedefine/>
    <w:qFormat/>
    <w:uiPriority w:val="0"/>
    <w:pPr>
      <w:tabs>
        <w:tab w:val="left" w:pos="360"/>
      </w:tabs>
      <w:spacing w:line="360" w:lineRule="auto"/>
      <w:jc w:val="left"/>
    </w:pPr>
    <w:rPr>
      <w:sz w:val="24"/>
    </w:rPr>
  </w:style>
  <w:style w:type="paragraph" w:customStyle="1" w:styleId="222">
    <w:name w:val="访问过的超链接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3">
    <w:name w:val="样式 居中"/>
    <w:basedOn w:val="1"/>
    <w:autoRedefine/>
    <w:qFormat/>
    <w:uiPriority w:val="0"/>
    <w:pPr>
      <w:jc w:val="center"/>
    </w:pPr>
  </w:style>
  <w:style w:type="paragraph" w:customStyle="1" w:styleId="224">
    <w:name w:val="wzb 首行缩进 Char"/>
    <w:basedOn w:val="1"/>
    <w:qFormat/>
    <w:uiPriority w:val="0"/>
    <w:pPr>
      <w:spacing w:line="360" w:lineRule="auto"/>
      <w:ind w:firstLine="482"/>
    </w:pPr>
    <w:rPr>
      <w:rFonts w:ascii="宋体" w:hAnsi="宋体" w:eastAsia="仿宋_GB2312" w:cs="宋体"/>
      <w:kern w:val="0"/>
      <w:sz w:val="24"/>
      <w:szCs w:val="20"/>
    </w:rPr>
  </w:style>
  <w:style w:type="paragraph" w:customStyle="1" w:styleId="225">
    <w:name w:val="框中文字"/>
    <w:autoRedefine/>
    <w:qFormat/>
    <w:uiPriority w:val="0"/>
    <w:pPr>
      <w:widowControl w:val="0"/>
      <w:adjustRightInd w:val="0"/>
      <w:spacing w:line="200" w:lineRule="atLeast"/>
      <w:jc w:val="center"/>
      <w:textAlignment w:val="baseline"/>
    </w:pPr>
    <w:rPr>
      <w:rFonts w:ascii="Times New Roman" w:hAnsi="Times New Roman" w:eastAsia="宋体" w:cs="Times New Roman"/>
      <w:sz w:val="21"/>
      <w:lang w:val="en-US" w:eastAsia="zh-CN" w:bidi="ar-SA"/>
    </w:rPr>
  </w:style>
  <w:style w:type="paragraph" w:customStyle="1" w:styleId="226">
    <w:name w:val="样式 段 + 四号 首行缩进:  2 字符 行距: 1.5 倍行距"/>
    <w:basedOn w:val="1"/>
    <w:autoRedefine/>
    <w:qFormat/>
    <w:uiPriority w:val="0"/>
    <w:pPr>
      <w:widowControl/>
      <w:autoSpaceDE w:val="0"/>
      <w:autoSpaceDN w:val="0"/>
      <w:spacing w:line="360" w:lineRule="auto"/>
      <w:ind w:firstLine="560" w:firstLineChars="200"/>
    </w:pPr>
    <w:rPr>
      <w:rFonts w:ascii="宋体" w:cs="宋体"/>
      <w:kern w:val="0"/>
      <w:sz w:val="24"/>
      <w:szCs w:val="20"/>
    </w:rPr>
  </w:style>
  <w:style w:type="paragraph" w:customStyle="1" w:styleId="227">
    <w:name w:val="样式4"/>
    <w:basedOn w:val="4"/>
    <w:autoRedefine/>
    <w:qFormat/>
    <w:uiPriority w:val="0"/>
    <w:rPr>
      <w:rFonts w:eastAsia="Arial"/>
    </w:rPr>
  </w:style>
  <w:style w:type="paragraph" w:customStyle="1" w:styleId="2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29">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30">
    <w:name w:val="样式 首行缩进:  1.92 字符"/>
    <w:basedOn w:val="1"/>
    <w:next w:val="1"/>
    <w:autoRedefine/>
    <w:qFormat/>
    <w:uiPriority w:val="0"/>
    <w:pPr>
      <w:spacing w:line="360" w:lineRule="auto"/>
      <w:ind w:firstLine="200"/>
      <w:jc w:val="left"/>
    </w:pPr>
    <w:rPr>
      <w:rFonts w:ascii="宋体" w:hAnsi="宋体" w:cs="宋体"/>
      <w:color w:val="000000"/>
      <w:sz w:val="24"/>
      <w:szCs w:val="20"/>
    </w:rPr>
  </w:style>
  <w:style w:type="paragraph" w:customStyle="1" w:styleId="231">
    <w:name w:val="默认段落字体 Para Char Char Char Char Char Char Char Char Char Char Char Char Char"/>
    <w:basedOn w:val="1"/>
    <w:autoRedefine/>
    <w:qFormat/>
    <w:uiPriority w:val="0"/>
  </w:style>
  <w:style w:type="paragraph" w:customStyle="1" w:styleId="232">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3">
    <w:name w:val="需求4"/>
    <w:basedOn w:val="5"/>
    <w:autoRedefine/>
    <w:qFormat/>
    <w:uiPriority w:val="0"/>
    <w:pPr>
      <w:keepNext w:val="0"/>
      <w:keepLines w:val="0"/>
      <w:tabs>
        <w:tab w:val="left" w:pos="1148"/>
      </w:tabs>
      <w:spacing w:before="240" w:after="60" w:line="360" w:lineRule="auto"/>
      <w:ind w:left="1148" w:hanging="864"/>
      <w:jc w:val="left"/>
    </w:pPr>
    <w:rPr>
      <w:rFonts w:ascii="仿宋_GB2312" w:hAnsi="宋体" w:eastAsia="仿宋_GB2312"/>
      <w:bCs w:val="0"/>
      <w:kern w:val="0"/>
      <w:sz w:val="24"/>
      <w:szCs w:val="24"/>
      <w:lang w:val="zh-CN"/>
    </w:rPr>
  </w:style>
  <w:style w:type="paragraph" w:customStyle="1" w:styleId="234">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paragraph" w:customStyle="1" w:styleId="235">
    <w:name w:val="无间隔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样式 (西文) 宋体 小四 首行缩进:  0.77 厘米 行距: 固定值 24 磅"/>
    <w:basedOn w:val="1"/>
    <w:autoRedefine/>
    <w:qFormat/>
    <w:uiPriority w:val="0"/>
    <w:pPr>
      <w:spacing w:line="480" w:lineRule="exact"/>
      <w:ind w:firstLine="435"/>
      <w:jc w:val="left"/>
    </w:pPr>
    <w:rPr>
      <w:rFonts w:ascii="宋体" w:hAnsi="宋体" w:eastAsia="仿宋_GB2312"/>
      <w:color w:val="000000"/>
      <w:sz w:val="24"/>
      <w:szCs w:val="20"/>
    </w:rPr>
  </w:style>
  <w:style w:type="paragraph" w:customStyle="1" w:styleId="237">
    <w:name w:val="表格"/>
    <w:basedOn w:val="1"/>
    <w:autoRedefine/>
    <w:qFormat/>
    <w:uiPriority w:val="0"/>
    <w:pPr>
      <w:jc w:val="center"/>
      <w:textAlignment w:val="center"/>
    </w:pPr>
    <w:rPr>
      <w:rFonts w:ascii="华文细黑" w:hAnsi="华文细黑"/>
      <w:kern w:val="0"/>
      <w:szCs w:val="20"/>
    </w:rPr>
  </w:style>
  <w:style w:type="paragraph" w:customStyle="1" w:styleId="238">
    <w:name w:val="Char Char Char Char Char Char Char Char Char Char Char Char Char Char Char Char Char Char Char Char Char Char Char Char"/>
    <w:basedOn w:val="1"/>
    <w:qFormat/>
    <w:uiPriority w:val="0"/>
    <w:pPr>
      <w:spacing w:line="360" w:lineRule="auto"/>
    </w:pPr>
  </w:style>
  <w:style w:type="paragraph" w:customStyle="1" w:styleId="239">
    <w:name w:val="样式2"/>
    <w:basedOn w:val="4"/>
    <w:autoRedefine/>
    <w:qFormat/>
    <w:uiPriority w:val="0"/>
  </w:style>
  <w:style w:type="paragraph" w:customStyle="1" w:styleId="240">
    <w:name w:val="列出段落11"/>
    <w:basedOn w:val="1"/>
    <w:autoRedefine/>
    <w:qFormat/>
    <w:uiPriority w:val="0"/>
    <w:pPr>
      <w:autoSpaceDE w:val="0"/>
      <w:autoSpaceDN w:val="0"/>
      <w:adjustRightInd w:val="0"/>
      <w:spacing w:line="315" w:lineRule="atLeast"/>
      <w:ind w:firstLine="420" w:firstLineChars="200"/>
      <w:jc w:val="left"/>
    </w:pPr>
    <w:rPr>
      <w:rFonts w:ascii="楷体_GB2312" w:eastAsia="楷体_GB2312" w:cs="Century"/>
      <w:kern w:val="0"/>
      <w:sz w:val="28"/>
      <w:szCs w:val="28"/>
    </w:rPr>
  </w:style>
  <w:style w:type="paragraph" w:customStyle="1" w:styleId="241">
    <w:name w:val="Document Title"/>
    <w:basedOn w:val="1"/>
    <w:autoRedefine/>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242">
    <w:name w:val="DeltaView Table Heading"/>
    <w:basedOn w:val="1"/>
    <w:autoRedefine/>
    <w:qFormat/>
    <w:uiPriority w:val="0"/>
    <w:pPr>
      <w:widowControl/>
      <w:autoSpaceDE w:val="0"/>
      <w:autoSpaceDN w:val="0"/>
      <w:adjustRightInd w:val="0"/>
      <w:spacing w:after="120"/>
      <w:jc w:val="left"/>
    </w:pPr>
    <w:rPr>
      <w:rFonts w:ascii="Arial" w:hAnsi="Arial"/>
      <w:b/>
      <w:kern w:val="0"/>
      <w:sz w:val="24"/>
    </w:rPr>
  </w:style>
  <w:style w:type="paragraph" w:customStyle="1" w:styleId="243">
    <w:name w:val="Char Char Char Char1"/>
    <w:basedOn w:val="18"/>
    <w:autoRedefine/>
    <w:qFormat/>
    <w:uiPriority w:val="0"/>
    <w:pPr>
      <w:autoSpaceDE w:val="0"/>
      <w:autoSpaceDN w:val="0"/>
      <w:adjustRightInd w:val="0"/>
      <w:spacing w:line="360" w:lineRule="auto"/>
      <w:ind w:firstLine="480"/>
    </w:pPr>
    <w:rPr>
      <w:rFonts w:ascii="Tahoma" w:hAnsi="Tahoma"/>
      <w:sz w:val="24"/>
      <w:szCs w:val="21"/>
    </w:rPr>
  </w:style>
  <w:style w:type="paragraph" w:customStyle="1" w:styleId="244">
    <w:name w:val="a"/>
    <w:basedOn w:val="1"/>
    <w:qFormat/>
    <w:uiPriority w:val="0"/>
    <w:pPr>
      <w:widowControl/>
      <w:spacing w:line="360" w:lineRule="auto"/>
      <w:ind w:right="210" w:firstLine="420"/>
    </w:pPr>
    <w:rPr>
      <w:rFonts w:ascii="宋体" w:hAnsi="宋体" w:cs="宋体"/>
      <w:kern w:val="0"/>
      <w:sz w:val="28"/>
      <w:szCs w:val="28"/>
    </w:rPr>
  </w:style>
  <w:style w:type="paragraph" w:customStyle="1" w:styleId="245">
    <w:name w:val="TableText"/>
    <w:basedOn w:val="1"/>
    <w:autoRedefine/>
    <w:qFormat/>
    <w:uiPriority w:val="0"/>
    <w:pPr>
      <w:widowControl/>
      <w:spacing w:before="60" w:after="60" w:line="240" w:lineRule="atLeast"/>
      <w:jc w:val="left"/>
    </w:pPr>
    <w:rPr>
      <w:rFonts w:eastAsia="仿宋体"/>
      <w:kern w:val="0"/>
      <w:sz w:val="24"/>
      <w:szCs w:val="20"/>
    </w:rPr>
  </w:style>
  <w:style w:type="paragraph" w:customStyle="1" w:styleId="246">
    <w:name w:val="p0"/>
    <w:basedOn w:val="1"/>
    <w:autoRedefine/>
    <w:qFormat/>
    <w:uiPriority w:val="0"/>
    <w:pPr>
      <w:widowControl/>
    </w:pPr>
    <w:rPr>
      <w:kern w:val="0"/>
      <w:szCs w:val="21"/>
    </w:rPr>
  </w:style>
  <w:style w:type="paragraph" w:customStyle="1" w:styleId="247">
    <w:name w:val="Char Char Char Char Char Char"/>
    <w:basedOn w:val="18"/>
    <w:qFormat/>
    <w:uiPriority w:val="0"/>
    <w:pPr>
      <w:adjustRightInd w:val="0"/>
      <w:spacing w:line="436" w:lineRule="exact"/>
      <w:ind w:left="357"/>
      <w:jc w:val="left"/>
      <w:outlineLvl w:val="3"/>
    </w:pPr>
    <w:rPr>
      <w:rFonts w:ascii="Tahoma" w:hAnsi="Tahoma"/>
      <w:b/>
      <w:sz w:val="24"/>
    </w:rPr>
  </w:style>
  <w:style w:type="paragraph" w:customStyle="1" w:styleId="248">
    <w:name w:val="InfoBlue"/>
    <w:basedOn w:val="1"/>
    <w:next w:val="7"/>
    <w:autoRedefine/>
    <w:qFormat/>
    <w:uiPriority w:val="0"/>
    <w:pPr>
      <w:spacing w:before="240" w:after="120" w:line="240" w:lineRule="atLeast"/>
      <w:ind w:left="765"/>
      <w:jc w:val="left"/>
    </w:pPr>
    <w:rPr>
      <w:iCs/>
      <w:color w:val="000000"/>
      <w:kern w:val="0"/>
      <w:sz w:val="20"/>
      <w:szCs w:val="20"/>
    </w:rPr>
  </w:style>
  <w:style w:type="paragraph" w:customStyle="1" w:styleId="249">
    <w:name w:val="wzb 首行缩进 Char Char"/>
    <w:basedOn w:val="1"/>
    <w:autoRedefine/>
    <w:qFormat/>
    <w:uiPriority w:val="0"/>
    <w:pPr>
      <w:spacing w:line="360" w:lineRule="auto"/>
      <w:ind w:firstLine="482"/>
    </w:pPr>
    <w:rPr>
      <w:rFonts w:ascii="宋体" w:hAnsi="宋体" w:eastAsia="仿宋_GB2312" w:cs="宋体"/>
      <w:kern w:val="0"/>
      <w:sz w:val="24"/>
      <w:szCs w:val="20"/>
    </w:rPr>
  </w:style>
  <w:style w:type="paragraph" w:customStyle="1" w:styleId="250">
    <w:name w:val="Char"/>
    <w:basedOn w:val="1"/>
    <w:autoRedefine/>
    <w:qFormat/>
    <w:uiPriority w:val="0"/>
    <w:pPr>
      <w:tabs>
        <w:tab w:val="left" w:pos="360"/>
      </w:tabs>
    </w:pPr>
    <w:rPr>
      <w:sz w:val="24"/>
    </w:rPr>
  </w:style>
  <w:style w:type="paragraph" w:customStyle="1" w:styleId="251">
    <w:name w:val="wzb 首行缩进 Char Char Char"/>
    <w:basedOn w:val="1"/>
    <w:qFormat/>
    <w:uiPriority w:val="0"/>
    <w:pPr>
      <w:spacing w:line="360" w:lineRule="auto"/>
      <w:ind w:firstLine="482"/>
    </w:pPr>
    <w:rPr>
      <w:rFonts w:ascii="宋体" w:hAnsi="宋体" w:eastAsia="仿宋_GB2312" w:cs="宋体"/>
      <w:kern w:val="0"/>
      <w:sz w:val="24"/>
      <w:szCs w:val="20"/>
    </w:rPr>
  </w:style>
  <w:style w:type="paragraph" w:customStyle="1" w:styleId="252">
    <w:name w:val="封面标题三"/>
    <w:basedOn w:val="1"/>
    <w:autoRedefine/>
    <w:qFormat/>
    <w:uiPriority w:val="0"/>
    <w:pPr>
      <w:spacing w:line="360" w:lineRule="auto"/>
      <w:ind w:firstLine="420"/>
      <w:jc w:val="center"/>
    </w:pPr>
    <w:rPr>
      <w:rFonts w:ascii="黑体" w:hAnsi="宋体" w:eastAsia="黑体"/>
      <w:b/>
      <w:bCs/>
      <w:sz w:val="72"/>
      <w:szCs w:val="20"/>
    </w:rPr>
  </w:style>
  <w:style w:type="paragraph" w:customStyle="1" w:styleId="253">
    <w:name w:val="No Spacing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54">
    <w:name w:val="普通(网站)1"/>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255">
    <w:name w:val="Comment"/>
    <w:basedOn w:val="1"/>
    <w:qFormat/>
    <w:uiPriority w:val="0"/>
    <w:pPr>
      <w:widowControl/>
      <w:spacing w:after="80"/>
      <w:jc w:val="left"/>
    </w:pPr>
    <w:rPr>
      <w:i/>
      <w:color w:val="000080"/>
      <w:kern w:val="0"/>
      <w:sz w:val="22"/>
      <w:szCs w:val="20"/>
      <w:lang w:eastAsia="en-US"/>
    </w:rPr>
  </w:style>
  <w:style w:type="paragraph" w:customStyle="1" w:styleId="256">
    <w:name w:val="Alt+X_首行空2"/>
    <w:basedOn w:val="1"/>
    <w:qFormat/>
    <w:uiPriority w:val="0"/>
    <w:rPr>
      <w:sz w:val="24"/>
    </w:rPr>
  </w:style>
  <w:style w:type="paragraph" w:customStyle="1" w:styleId="257">
    <w:name w:val="默认段落字体 Para Char Char Char Char Char Char Char"/>
    <w:basedOn w:val="1"/>
    <w:qFormat/>
    <w:uiPriority w:val="0"/>
  </w:style>
  <w:style w:type="paragraph" w:customStyle="1" w:styleId="258">
    <w:name w:val="wzb 首行缩进"/>
    <w:basedOn w:val="1"/>
    <w:autoRedefine/>
    <w:qFormat/>
    <w:uiPriority w:val="0"/>
    <w:pPr>
      <w:spacing w:line="360" w:lineRule="auto"/>
      <w:ind w:firstLine="482"/>
    </w:pPr>
    <w:rPr>
      <w:rFonts w:ascii="宋体" w:hAnsi="宋体" w:eastAsia="仿宋_GB2312" w:cs="宋体"/>
      <w:bCs/>
      <w:kern w:val="0"/>
      <w:sz w:val="24"/>
      <w:szCs w:val="20"/>
    </w:rPr>
  </w:style>
  <w:style w:type="paragraph" w:customStyle="1" w:styleId="259">
    <w:name w:val="0"/>
    <w:basedOn w:val="1"/>
    <w:qFormat/>
    <w:uiPriority w:val="0"/>
    <w:pPr>
      <w:widowControl/>
      <w:autoSpaceDE w:val="0"/>
      <w:autoSpaceDN w:val="0"/>
      <w:adjustRightInd w:val="0"/>
    </w:pPr>
    <w:rPr>
      <w:kern w:val="0"/>
      <w:szCs w:val="20"/>
    </w:rPr>
  </w:style>
  <w:style w:type="paragraph" w:customStyle="1" w:styleId="260">
    <w:name w:val="样式 宋体 小四 首行缩进:  0.85 厘米 行距: 1.5 倍行距"/>
    <w:basedOn w:val="1"/>
    <w:autoRedefine/>
    <w:qFormat/>
    <w:uiPriority w:val="0"/>
    <w:pPr>
      <w:widowControl/>
      <w:spacing w:after="80" w:line="360" w:lineRule="auto"/>
      <w:ind w:firstLine="482"/>
      <w:jc w:val="left"/>
    </w:pPr>
    <w:rPr>
      <w:rFonts w:ascii="宋体" w:hAnsi="宋体" w:eastAsia="仿宋_GB2312"/>
      <w:kern w:val="0"/>
      <w:sz w:val="24"/>
      <w:szCs w:val="20"/>
      <w:lang w:eastAsia="en-US"/>
    </w:rPr>
  </w:style>
  <w:style w:type="paragraph" w:customStyle="1" w:styleId="261">
    <w:name w:val="样式 正文缩进正文（首行缩进两字）表正文正文非缩进特点 + 首行缩进:  2 字符"/>
    <w:basedOn w:val="15"/>
    <w:autoRedefine/>
    <w:qFormat/>
    <w:uiPriority w:val="0"/>
    <w:pPr>
      <w:widowControl/>
      <w:spacing w:after="80" w:line="360" w:lineRule="auto"/>
      <w:ind w:firstLine="200"/>
      <w:jc w:val="left"/>
    </w:pPr>
    <w:rPr>
      <w:rFonts w:eastAsia="仿宋_GB2312" w:cs="宋体"/>
      <w:kern w:val="0"/>
      <w:sz w:val="24"/>
      <w:szCs w:val="20"/>
      <w:lang w:eastAsia="en-US"/>
    </w:rPr>
  </w:style>
  <w:style w:type="paragraph" w:customStyle="1" w:styleId="262">
    <w:name w:val="Char3"/>
    <w:basedOn w:val="1"/>
    <w:autoRedefine/>
    <w:qFormat/>
    <w:uiPriority w:val="0"/>
    <w:pPr>
      <w:tabs>
        <w:tab w:val="left" w:pos="360"/>
      </w:tabs>
    </w:pPr>
    <w:rPr>
      <w:sz w:val="24"/>
    </w:rPr>
  </w:style>
  <w:style w:type="paragraph" w:customStyle="1" w:styleId="263">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64">
    <w:name w:val="Char11"/>
    <w:basedOn w:val="1"/>
    <w:autoRedefine/>
    <w:qFormat/>
    <w:uiPriority w:val="0"/>
    <w:rPr>
      <w:sz w:val="24"/>
    </w:rPr>
  </w:style>
  <w:style w:type="paragraph" w:customStyle="1" w:styleId="265">
    <w:name w:val="图片文字"/>
    <w:basedOn w:val="1"/>
    <w:autoRedefine/>
    <w:qFormat/>
    <w:uiPriority w:val="0"/>
    <w:pPr>
      <w:spacing w:line="240" w:lineRule="atLeast"/>
    </w:pPr>
    <w:rPr>
      <w:sz w:val="24"/>
      <w:szCs w:val="20"/>
    </w:rPr>
  </w:style>
  <w:style w:type="character" w:customStyle="1" w:styleId="266">
    <w:name w:val="DeltaView Change Number"/>
    <w:qFormat/>
    <w:uiPriority w:val="0"/>
    <w:rPr>
      <w:color w:val="000000"/>
      <w:spacing w:val="0"/>
      <w:vertAlign w:val="superscript"/>
    </w:rPr>
  </w:style>
  <w:style w:type="character" w:customStyle="1" w:styleId="267">
    <w:name w:val="DeltaView Style Change Label"/>
    <w:autoRedefine/>
    <w:qFormat/>
    <w:uiPriority w:val="0"/>
    <w:rPr>
      <w:color w:val="000000"/>
      <w:spacing w:val="0"/>
    </w:rPr>
  </w:style>
  <w:style w:type="character" w:customStyle="1" w:styleId="268">
    <w:name w:val="Char Char"/>
    <w:qFormat/>
    <w:uiPriority w:val="0"/>
    <w:rPr>
      <w:rFonts w:ascii="Arial" w:hAnsi="Arial" w:eastAsia="黑体"/>
      <w:b/>
      <w:bCs/>
      <w:kern w:val="2"/>
      <w:sz w:val="32"/>
      <w:szCs w:val="32"/>
      <w:lang w:val="en-US" w:eastAsia="zh-CN" w:bidi="ar-SA"/>
    </w:rPr>
  </w:style>
  <w:style w:type="character" w:customStyle="1" w:styleId="269">
    <w:name w:val="Char Char Char1"/>
    <w:autoRedefine/>
    <w:qFormat/>
    <w:uiPriority w:val="0"/>
    <w:rPr>
      <w:rFonts w:ascii="宋体" w:hAnsi="Courier New" w:eastAsia="宋体" w:cs="Courier New"/>
      <w:kern w:val="2"/>
      <w:sz w:val="21"/>
      <w:szCs w:val="21"/>
      <w:lang w:val="en-US" w:eastAsia="zh-CN"/>
    </w:rPr>
  </w:style>
  <w:style w:type="character" w:customStyle="1" w:styleId="270">
    <w:name w:val="DeltaView Move Source"/>
    <w:qFormat/>
    <w:uiPriority w:val="0"/>
    <w:rPr>
      <w:strike/>
      <w:color w:val="00C000"/>
      <w:spacing w:val="0"/>
    </w:rPr>
  </w:style>
  <w:style w:type="character" w:customStyle="1" w:styleId="271">
    <w:name w:val="font161"/>
    <w:autoRedefine/>
    <w:qFormat/>
    <w:uiPriority w:val="0"/>
    <w:rPr>
      <w:b/>
      <w:bCs/>
      <w:sz w:val="32"/>
      <w:szCs w:val="32"/>
    </w:rPr>
  </w:style>
  <w:style w:type="character" w:customStyle="1" w:styleId="272">
    <w:name w:val="正文文本缩进 Char Char"/>
    <w:qFormat/>
    <w:uiPriority w:val="0"/>
    <w:rPr>
      <w:rFonts w:ascii="楷体_GB2312" w:eastAsia="楷体_GB2312"/>
      <w:sz w:val="28"/>
    </w:rPr>
  </w:style>
  <w:style w:type="character" w:customStyle="1" w:styleId="273">
    <w:name w:val="批注主题 字符"/>
    <w:autoRedefine/>
    <w:qFormat/>
    <w:uiPriority w:val="0"/>
    <w:rPr>
      <w:b/>
      <w:bCs/>
      <w:kern w:val="2"/>
      <w:sz w:val="21"/>
      <w:szCs w:val="24"/>
    </w:rPr>
  </w:style>
  <w:style w:type="character" w:customStyle="1" w:styleId="274">
    <w:name w:val="deltaviewinsertion"/>
    <w:autoRedefine/>
    <w:qFormat/>
    <w:uiPriority w:val="0"/>
  </w:style>
  <w:style w:type="character" w:customStyle="1" w:styleId="275">
    <w:name w:val="l Char"/>
    <w:autoRedefine/>
    <w:qFormat/>
    <w:uiPriority w:val="0"/>
    <w:rPr>
      <w:rFonts w:eastAsia="宋体"/>
      <w:b/>
      <w:kern w:val="2"/>
      <w:sz w:val="32"/>
      <w:szCs w:val="24"/>
      <w:u w:val="single"/>
      <w:lang w:val="en-US" w:eastAsia="en-US" w:bidi="ar-SA"/>
    </w:rPr>
  </w:style>
  <w:style w:type="character" w:customStyle="1" w:styleId="276">
    <w:name w:val="DeltaView Insertion"/>
    <w:autoRedefine/>
    <w:qFormat/>
    <w:uiPriority w:val="0"/>
    <w:rPr>
      <w:color w:val="0000FF"/>
      <w:spacing w:val="0"/>
      <w:u w:val="double"/>
    </w:rPr>
  </w:style>
  <w:style w:type="character" w:customStyle="1" w:styleId="277">
    <w:name w:val="t1"/>
    <w:autoRedefine/>
    <w:qFormat/>
    <w:uiPriority w:val="0"/>
    <w:rPr>
      <w:color w:val="990000"/>
    </w:rPr>
  </w:style>
  <w:style w:type="character" w:customStyle="1" w:styleId="278">
    <w:name w:val="Char Char4"/>
    <w:autoRedefine/>
    <w:qFormat/>
    <w:uiPriority w:val="0"/>
    <w:rPr>
      <w:rFonts w:ascii="Arial" w:hAnsi="Arial" w:eastAsia="幼圆" w:cs="Times New Roman"/>
      <w:b/>
      <w:color w:val="000000"/>
      <w:spacing w:val="0"/>
      <w:sz w:val="20"/>
      <w:szCs w:val="20"/>
    </w:rPr>
  </w:style>
  <w:style w:type="character" w:customStyle="1" w:styleId="279">
    <w:name w:val="标题 1 Char Char"/>
    <w:qFormat/>
    <w:uiPriority w:val="0"/>
    <w:rPr>
      <w:rFonts w:ascii="黑体"/>
      <w:b/>
      <w:kern w:val="44"/>
      <w:sz w:val="32"/>
    </w:rPr>
  </w:style>
  <w:style w:type="character" w:customStyle="1" w:styleId="280">
    <w:name w:val="DeltaView Editor Comment"/>
    <w:autoRedefine/>
    <w:qFormat/>
    <w:uiPriority w:val="0"/>
    <w:rPr>
      <w:color w:val="0000FF"/>
      <w:spacing w:val="0"/>
      <w:u w:val="double"/>
    </w:rPr>
  </w:style>
  <w:style w:type="character" w:customStyle="1" w:styleId="281">
    <w:name w:val="DeltaView Delimiter"/>
    <w:qFormat/>
    <w:uiPriority w:val="0"/>
    <w:rPr>
      <w:spacing w:val="0"/>
    </w:rPr>
  </w:style>
  <w:style w:type="character" w:customStyle="1" w:styleId="282">
    <w:name w:val="Char Char10"/>
    <w:autoRedefine/>
    <w:qFormat/>
    <w:uiPriority w:val="0"/>
    <w:rPr>
      <w:rFonts w:ascii="Times New Roman" w:hAnsi="Times New Roman" w:eastAsia="宋体" w:cs="Times New Roman"/>
      <w:spacing w:val="0"/>
      <w:sz w:val="20"/>
      <w:szCs w:val="20"/>
    </w:rPr>
  </w:style>
  <w:style w:type="character" w:customStyle="1" w:styleId="283">
    <w:name w:val="Char Char6"/>
    <w:qFormat/>
    <w:uiPriority w:val="0"/>
    <w:rPr>
      <w:rFonts w:ascii="Courier New" w:hAnsi="Courier New" w:eastAsia="宋体" w:cs="Courier New"/>
      <w:spacing w:val="0"/>
      <w:kern w:val="0"/>
      <w:sz w:val="20"/>
      <w:szCs w:val="20"/>
    </w:rPr>
  </w:style>
  <w:style w:type="character" w:customStyle="1" w:styleId="284">
    <w:name w:val="Char Char9"/>
    <w:autoRedefine/>
    <w:qFormat/>
    <w:uiPriority w:val="0"/>
    <w:rPr>
      <w:rFonts w:ascii="宋体" w:hAnsi="Times New Roman" w:eastAsia="宋体" w:cs="Times New Roman"/>
      <w:spacing w:val="0"/>
      <w:sz w:val="20"/>
      <w:szCs w:val="20"/>
    </w:rPr>
  </w:style>
  <w:style w:type="character" w:customStyle="1" w:styleId="285">
    <w:name w:val="Char Char7"/>
    <w:autoRedefine/>
    <w:qFormat/>
    <w:uiPriority w:val="0"/>
    <w:rPr>
      <w:rFonts w:ascii="Arial" w:hAnsi="Arial" w:eastAsia="黑体"/>
      <w:b/>
      <w:bCs/>
      <w:kern w:val="2"/>
      <w:sz w:val="32"/>
      <w:szCs w:val="32"/>
      <w:lang w:val="en-US" w:eastAsia="zh-CN" w:bidi="ar-SA"/>
    </w:rPr>
  </w:style>
  <w:style w:type="character" w:customStyle="1" w:styleId="286">
    <w:name w:val="Char Char8"/>
    <w:qFormat/>
    <w:uiPriority w:val="0"/>
    <w:rPr>
      <w:rFonts w:ascii="Arial" w:hAnsi="Arial" w:eastAsia="黑体"/>
      <w:b/>
      <w:bCs/>
      <w:kern w:val="2"/>
      <w:sz w:val="32"/>
      <w:szCs w:val="32"/>
      <w:lang w:val="en-US" w:eastAsia="zh-CN" w:bidi="ar-SA"/>
    </w:rPr>
  </w:style>
  <w:style w:type="character" w:customStyle="1" w:styleId="287">
    <w:name w:val="sbody1"/>
    <w:autoRedefine/>
    <w:qFormat/>
    <w:uiPriority w:val="0"/>
    <w:rPr>
      <w:spacing w:val="360"/>
      <w:sz w:val="21"/>
      <w:szCs w:val="21"/>
    </w:rPr>
  </w:style>
  <w:style w:type="character" w:customStyle="1" w:styleId="288">
    <w:name w:val="DeltaView Deletion"/>
    <w:qFormat/>
    <w:uiPriority w:val="0"/>
    <w:rPr>
      <w:strike/>
      <w:color w:val="FF0000"/>
      <w:spacing w:val="0"/>
    </w:rPr>
  </w:style>
  <w:style w:type="character" w:customStyle="1" w:styleId="289">
    <w:name w:val="正文首行缩进 Char2"/>
    <w:basedOn w:val="73"/>
    <w:autoRedefine/>
    <w:semiHidden/>
    <w:qFormat/>
    <w:uiPriority w:val="99"/>
    <w:rPr>
      <w:kern w:val="2"/>
      <w:sz w:val="21"/>
      <w:szCs w:val="24"/>
    </w:rPr>
  </w:style>
  <w:style w:type="character" w:customStyle="1" w:styleId="290">
    <w:name w:val="Char Char11"/>
    <w:qFormat/>
    <w:uiPriority w:val="0"/>
    <w:rPr>
      <w:rFonts w:ascii="Times New Roman" w:hAnsi="Times New Roman" w:eastAsia="宋体" w:cs="Times New Roman"/>
      <w:spacing w:val="0"/>
      <w:sz w:val="20"/>
      <w:szCs w:val="20"/>
    </w:rPr>
  </w:style>
  <w:style w:type="character" w:customStyle="1" w:styleId="291">
    <w:name w:val="正文首行缩进 2 Char1"/>
    <w:autoRedefine/>
    <w:qFormat/>
    <w:uiPriority w:val="0"/>
    <w:rPr>
      <w:rFonts w:eastAsia="宋体"/>
      <w:kern w:val="2"/>
      <w:sz w:val="21"/>
      <w:szCs w:val="24"/>
      <w:lang w:bidi="ar-SA"/>
    </w:rPr>
  </w:style>
  <w:style w:type="character" w:customStyle="1" w:styleId="292">
    <w:name w:val="DeltaView Style Change Text"/>
    <w:qFormat/>
    <w:uiPriority w:val="0"/>
    <w:rPr>
      <w:color w:val="000000"/>
      <w:spacing w:val="0"/>
      <w:u w:val="double"/>
    </w:rPr>
  </w:style>
  <w:style w:type="character" w:customStyle="1" w:styleId="293">
    <w:name w:val="DeltaView Moved Deletion"/>
    <w:qFormat/>
    <w:uiPriority w:val="0"/>
    <w:rPr>
      <w:strike/>
      <w:color w:val="C08080"/>
      <w:spacing w:val="0"/>
    </w:rPr>
  </w:style>
  <w:style w:type="character" w:customStyle="1" w:styleId="294">
    <w:name w:val="b1"/>
    <w:autoRedefine/>
    <w:qFormat/>
    <w:uiPriority w:val="0"/>
    <w:rPr>
      <w:rFonts w:hint="default" w:ascii="Courier New" w:hAnsi="Courier New" w:cs="Courier New"/>
      <w:b/>
      <w:bCs/>
      <w:color w:val="FF0000"/>
      <w:u w:val="none"/>
    </w:rPr>
  </w:style>
  <w:style w:type="character" w:customStyle="1" w:styleId="295">
    <w:name w:val="Char Char5"/>
    <w:autoRedefine/>
    <w:qFormat/>
    <w:uiPriority w:val="0"/>
    <w:rPr>
      <w:rFonts w:ascii="Times New Roman" w:hAnsi="Times New Roman" w:eastAsia="宋体" w:cs="Times New Roman"/>
      <w:spacing w:val="0"/>
      <w:sz w:val="20"/>
      <w:szCs w:val="20"/>
    </w:rPr>
  </w:style>
  <w:style w:type="character" w:customStyle="1" w:styleId="296">
    <w:name w:val="正文文本 Char"/>
    <w:qFormat/>
    <w:uiPriority w:val="0"/>
    <w:rPr>
      <w:rFonts w:ascii="Times New Roman" w:hAnsi="Times New Roman" w:eastAsia="宋体" w:cs="Times New Roman"/>
      <w:szCs w:val="24"/>
    </w:rPr>
  </w:style>
  <w:style w:type="character" w:customStyle="1" w:styleId="297">
    <w:name w:val="chn Char"/>
    <w:qFormat/>
    <w:uiPriority w:val="0"/>
    <w:rPr>
      <w:rFonts w:eastAsia="宋体"/>
      <w:b/>
      <w:kern w:val="2"/>
      <w:sz w:val="30"/>
      <w:szCs w:val="24"/>
      <w:lang w:val="en-US" w:eastAsia="en-US" w:bidi="ar-SA"/>
    </w:rPr>
  </w:style>
  <w:style w:type="character" w:customStyle="1" w:styleId="298">
    <w:name w:val="Char Char3"/>
    <w:qFormat/>
    <w:uiPriority w:val="0"/>
    <w:rPr>
      <w:rFonts w:eastAsia="宋体"/>
      <w:sz w:val="21"/>
      <w:szCs w:val="21"/>
      <w:lang w:val="en-US" w:eastAsia="zh-CN" w:bidi="ar-SA"/>
    </w:rPr>
  </w:style>
  <w:style w:type="character" w:customStyle="1" w:styleId="299">
    <w:name w:val="Char Char71"/>
    <w:qFormat/>
    <w:uiPriority w:val="0"/>
    <w:rPr>
      <w:rFonts w:ascii="Arial" w:hAnsi="Arial" w:eastAsia="黑体"/>
      <w:b/>
      <w:bCs/>
      <w:kern w:val="2"/>
      <w:sz w:val="32"/>
      <w:szCs w:val="32"/>
      <w:lang w:val="en-US" w:eastAsia="zh-CN" w:bidi="ar-SA"/>
    </w:rPr>
  </w:style>
  <w:style w:type="character" w:customStyle="1" w:styleId="300">
    <w:name w:val="Char Char2"/>
    <w:autoRedefine/>
    <w:qFormat/>
    <w:uiPriority w:val="0"/>
    <w:rPr>
      <w:rFonts w:eastAsia="宋体"/>
      <w:kern w:val="2"/>
      <w:sz w:val="21"/>
      <w:szCs w:val="24"/>
      <w:lang w:val="en-US" w:eastAsia="zh-CN" w:bidi="ar-SA"/>
    </w:rPr>
  </w:style>
  <w:style w:type="character" w:customStyle="1" w:styleId="301">
    <w:name w:val="Char Char13"/>
    <w:autoRedefine/>
    <w:qFormat/>
    <w:uiPriority w:val="0"/>
    <w:rPr>
      <w:rFonts w:ascii="Times New Roman" w:hAnsi="Times New Roman" w:eastAsia="宋体" w:cs="Times New Roman"/>
      <w:b/>
      <w:spacing w:val="0"/>
      <w:sz w:val="20"/>
      <w:szCs w:val="20"/>
    </w:rPr>
  </w:style>
  <w:style w:type="character" w:customStyle="1" w:styleId="302">
    <w:name w:val="Char Char21"/>
    <w:autoRedefine/>
    <w:qFormat/>
    <w:uiPriority w:val="0"/>
    <w:rPr>
      <w:rFonts w:eastAsia="宋体"/>
      <w:kern w:val="2"/>
      <w:sz w:val="21"/>
      <w:szCs w:val="24"/>
      <w:lang w:val="en-US" w:eastAsia="zh-CN" w:bidi="ar-SA"/>
    </w:rPr>
  </w:style>
  <w:style w:type="character" w:customStyle="1" w:styleId="303">
    <w:name w:val="正文缩进 字符"/>
    <w:autoRedefine/>
    <w:qFormat/>
    <w:uiPriority w:val="0"/>
    <w:rPr>
      <w:spacing w:val="10"/>
      <w:kern w:val="2"/>
      <w:sz w:val="24"/>
    </w:rPr>
  </w:style>
  <w:style w:type="character" w:customStyle="1" w:styleId="304">
    <w:name w:val="Char Char12"/>
    <w:autoRedefine/>
    <w:qFormat/>
    <w:uiPriority w:val="0"/>
    <w:rPr>
      <w:rFonts w:ascii="Times New Roman" w:hAnsi="Times New Roman" w:eastAsia="宋体" w:cs="Times New Roman"/>
      <w:spacing w:val="0"/>
      <w:sz w:val="20"/>
      <w:szCs w:val="20"/>
      <w:shd w:val="clear" w:color="auto" w:fill="000080"/>
    </w:rPr>
  </w:style>
  <w:style w:type="character" w:customStyle="1" w:styleId="305">
    <w:name w:val="DeltaView Move Destination"/>
    <w:autoRedefine/>
    <w:qFormat/>
    <w:uiPriority w:val="0"/>
    <w:rPr>
      <w:color w:val="00C000"/>
      <w:spacing w:val="0"/>
      <w:u w:val="double"/>
    </w:rPr>
  </w:style>
  <w:style w:type="character" w:customStyle="1" w:styleId="306">
    <w:name w:val="正文首行缩进 Char1"/>
    <w:qFormat/>
    <w:uiPriority w:val="0"/>
    <w:rPr>
      <w:kern w:val="2"/>
      <w:sz w:val="21"/>
      <w:szCs w:val="24"/>
    </w:rPr>
  </w:style>
  <w:style w:type="character" w:customStyle="1" w:styleId="307">
    <w:name w:val="正文首行缩进 2 Char2"/>
    <w:basedOn w:val="85"/>
    <w:autoRedefine/>
    <w:semiHidden/>
    <w:qFormat/>
    <w:uiPriority w:val="99"/>
    <w:rPr>
      <w:kern w:val="2"/>
      <w:sz w:val="21"/>
      <w:szCs w:val="24"/>
    </w:rPr>
  </w:style>
  <w:style w:type="character" w:customStyle="1" w:styleId="308">
    <w:name w:val="Char Char81"/>
    <w:autoRedefine/>
    <w:qFormat/>
    <w:uiPriority w:val="0"/>
    <w:rPr>
      <w:rFonts w:ascii="Arial" w:hAnsi="Arial" w:eastAsia="黑体"/>
      <w:b/>
      <w:bCs/>
      <w:kern w:val="2"/>
      <w:sz w:val="32"/>
      <w:szCs w:val="32"/>
      <w:lang w:val="en-US" w:eastAsia="zh-CN" w:bidi="ar-SA"/>
    </w:rPr>
  </w:style>
  <w:style w:type="character" w:customStyle="1" w:styleId="309">
    <w:name w:val="m1"/>
    <w:autoRedefine/>
    <w:qFormat/>
    <w:uiPriority w:val="0"/>
    <w:rPr>
      <w:color w:val="0000FF"/>
    </w:rPr>
  </w:style>
  <w:style w:type="character" w:customStyle="1" w:styleId="310">
    <w:name w:val="Char Char16"/>
    <w:qFormat/>
    <w:uiPriority w:val="0"/>
    <w:rPr>
      <w:rFonts w:ascii="Arial" w:hAnsi="Arial" w:eastAsia="黑体"/>
      <w:b/>
      <w:bCs/>
      <w:kern w:val="2"/>
      <w:sz w:val="32"/>
      <w:szCs w:val="32"/>
      <w:lang w:val="en-US" w:eastAsia="zh-CN" w:bidi="ar-SA"/>
    </w:rPr>
  </w:style>
  <w:style w:type="character" w:customStyle="1" w:styleId="311">
    <w:name w:val="页脚 字符"/>
    <w:autoRedefine/>
    <w:qFormat/>
    <w:uiPriority w:val="99"/>
    <w:rPr>
      <w:kern w:val="2"/>
      <w:sz w:val="18"/>
      <w:szCs w:val="18"/>
    </w:rPr>
  </w:style>
  <w:style w:type="character" w:customStyle="1" w:styleId="312">
    <w:name w:val="页脚 Char1"/>
    <w:qFormat/>
    <w:uiPriority w:val="99"/>
    <w:rPr>
      <w:rFonts w:ascii="Times New Roman" w:hAnsi="Times New Roman" w:eastAsia="宋体" w:cs="Times New Roman"/>
      <w:sz w:val="18"/>
      <w:szCs w:val="18"/>
    </w:rPr>
  </w:style>
  <w:style w:type="character" w:customStyle="1" w:styleId="313">
    <w:name w:val="DeltaView Format Change"/>
    <w:qFormat/>
    <w:uiPriority w:val="0"/>
    <w:rPr>
      <w:color w:val="000000"/>
      <w:spacing w:val="0"/>
    </w:rPr>
  </w:style>
  <w:style w:type="character" w:customStyle="1" w:styleId="314">
    <w:name w:val="样式 标题 2H2子系统子系统1子系统2子系统3子系统4子系统11子系统21子系统31子系统5子系统12... Char"/>
    <w:autoRedefine/>
    <w:qFormat/>
    <w:uiPriority w:val="0"/>
    <w:rPr>
      <w:rFonts w:ascii="Arial" w:hAnsi="Arial" w:eastAsia="宋体"/>
      <w:b/>
      <w:bCs/>
      <w:kern w:val="2"/>
      <w:sz w:val="48"/>
      <w:lang w:val="en-US" w:eastAsia="zh-CN" w:bidi="ar-SA"/>
    </w:rPr>
  </w:style>
  <w:style w:type="character" w:customStyle="1" w:styleId="315">
    <w:name w:val="Char Char14"/>
    <w:autoRedefine/>
    <w:qFormat/>
    <w:uiPriority w:val="0"/>
    <w:rPr>
      <w:rFonts w:ascii="Arial" w:hAnsi="Arial" w:eastAsia="黑体" w:cs="Times New Roman"/>
      <w:b/>
      <w:spacing w:val="0"/>
      <w:sz w:val="32"/>
      <w:szCs w:val="32"/>
    </w:rPr>
  </w:style>
  <w:style w:type="character" w:customStyle="1" w:styleId="316">
    <w:name w:val="Char Char31"/>
    <w:qFormat/>
    <w:uiPriority w:val="0"/>
    <w:rPr>
      <w:rFonts w:ascii="Arial" w:hAnsi="Arial" w:eastAsia="幼圆" w:cs="Times New Roman"/>
      <w:color w:val="000000"/>
      <w:spacing w:val="0"/>
      <w:sz w:val="20"/>
      <w:szCs w:val="20"/>
    </w:rPr>
  </w:style>
  <w:style w:type="character" w:customStyle="1" w:styleId="317">
    <w:name w:val="Char Char51"/>
    <w:autoRedefine/>
    <w:qFormat/>
    <w:uiPriority w:val="0"/>
    <w:rPr>
      <w:rFonts w:ascii="Times New Roman" w:hAnsi="Times New Roman" w:eastAsia="仿宋_GB2312"/>
      <w:kern w:val="2"/>
      <w:sz w:val="21"/>
      <w:szCs w:val="21"/>
      <w:lang w:val="en-US" w:eastAsia="zh-CN" w:bidi="ar-SA"/>
    </w:rPr>
  </w:style>
  <w:style w:type="character" w:customStyle="1" w:styleId="318">
    <w:name w:val="批注文字 字符"/>
    <w:autoRedefine/>
    <w:qFormat/>
    <w:uiPriority w:val="0"/>
    <w:rPr>
      <w:kern w:val="2"/>
      <w:sz w:val="21"/>
      <w:szCs w:val="24"/>
    </w:rPr>
  </w:style>
  <w:style w:type="character" w:customStyle="1" w:styleId="319">
    <w:name w:val="tx1"/>
    <w:autoRedefine/>
    <w:qFormat/>
    <w:uiPriority w:val="0"/>
    <w:rPr>
      <w:b/>
      <w:bCs/>
    </w:rPr>
  </w:style>
  <w:style w:type="character" w:customStyle="1" w:styleId="320">
    <w:name w:val="标题 Char Char"/>
    <w:qFormat/>
    <w:uiPriority w:val="0"/>
    <w:rPr>
      <w:rFonts w:ascii="Cambria" w:hAnsi="Cambria" w:cs="Times New Roman"/>
      <w:b/>
      <w:bCs/>
      <w:kern w:val="2"/>
      <w:sz w:val="32"/>
      <w:szCs w:val="32"/>
    </w:rPr>
  </w:style>
  <w:style w:type="character" w:customStyle="1" w:styleId="321">
    <w:name w:val="pi1"/>
    <w:autoRedefine/>
    <w:qFormat/>
    <w:uiPriority w:val="0"/>
    <w:rPr>
      <w:color w:val="0000FF"/>
    </w:rPr>
  </w:style>
  <w:style w:type="character" w:customStyle="1" w:styleId="322">
    <w:name w:val="Char Char15"/>
    <w:qFormat/>
    <w:uiPriority w:val="0"/>
    <w:rPr>
      <w:rFonts w:ascii="仿宋_GB2312" w:hAnsi="Arial" w:eastAsia="仿宋_GB2312" w:cs="Times New Roman"/>
      <w:b/>
      <w:spacing w:val="0"/>
      <w:kern w:val="44"/>
      <w:sz w:val="28"/>
      <w:szCs w:val="28"/>
    </w:rPr>
  </w:style>
  <w:style w:type="character" w:customStyle="1" w:styleId="323">
    <w:name w:val="header1"/>
    <w:qFormat/>
    <w:uiPriority w:val="0"/>
    <w:rPr>
      <w:rFonts w:hint="default"/>
      <w:b/>
      <w:bCs/>
      <w:spacing w:val="360"/>
      <w:sz w:val="32"/>
      <w:szCs w:val="32"/>
    </w:rPr>
  </w:style>
  <w:style w:type="character" w:customStyle="1" w:styleId="324">
    <w:name w:val="批注文字 Char1"/>
    <w:qFormat/>
    <w:uiPriority w:val="99"/>
    <w:rPr>
      <w:rFonts w:ascii="Times New Roman" w:hAnsi="Times New Roman" w:eastAsia="宋体" w:cs="Times New Roman"/>
      <w:szCs w:val="24"/>
    </w:rPr>
  </w:style>
  <w:style w:type="character" w:customStyle="1" w:styleId="325">
    <w:name w:val="wzb 首行缩进 Char Char Char Char Char"/>
    <w:qFormat/>
    <w:uiPriority w:val="0"/>
    <w:rPr>
      <w:rFonts w:ascii="宋体" w:hAnsi="宋体" w:cs="宋体"/>
    </w:rPr>
  </w:style>
  <w:style w:type="character" w:customStyle="1" w:styleId="326">
    <w:name w:val="apple-converted-space"/>
    <w:qFormat/>
    <w:uiPriority w:val="0"/>
  </w:style>
  <w:style w:type="character" w:customStyle="1" w:styleId="327">
    <w:name w:val="Char Char1"/>
    <w:qFormat/>
    <w:uiPriority w:val="0"/>
    <w:rPr>
      <w:rFonts w:ascii="楷体_GB2312" w:eastAsia="楷体_GB2312"/>
      <w:sz w:val="28"/>
    </w:rPr>
  </w:style>
  <w:style w:type="character" w:customStyle="1" w:styleId="328">
    <w:name w:val="content1"/>
    <w:qFormat/>
    <w:uiPriority w:val="0"/>
    <w:rPr>
      <w:rFonts w:hint="eastAsia" w:ascii="宋体" w:hAnsi="宋体" w:eastAsia="宋体"/>
      <w:spacing w:val="280"/>
      <w:sz w:val="18"/>
      <w:szCs w:val="18"/>
    </w:rPr>
  </w:style>
  <w:style w:type="character" w:customStyle="1" w:styleId="329">
    <w:name w:val="标题 2 字符"/>
    <w:qFormat/>
    <w:uiPriority w:val="0"/>
    <w:rPr>
      <w:rFonts w:ascii="Arial" w:hAnsi="Arial"/>
      <w:kern w:val="2"/>
      <w:sz w:val="28"/>
      <w:szCs w:val="24"/>
    </w:rPr>
  </w:style>
  <w:style w:type="table" w:customStyle="1" w:styleId="330">
    <w:name w:val="表格样式"/>
    <w:basedOn w:val="54"/>
    <w:qFormat/>
    <w:uiPriority w:val="0"/>
    <w:pPr>
      <w:widowControl w:val="0"/>
      <w:adjustRightInd w:val="0"/>
      <w:snapToGrid w:val="0"/>
      <w:jc w:val="both"/>
    </w:pPr>
    <w:rPr>
      <w:rFonts w:ascii="Arial" w:hAnsi="Arial"/>
      <w:snapToGrid w:val="0"/>
      <w:sz w:val="18"/>
      <w:szCs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
    <w:trPr>
      <w:jc w:val="center"/>
    </w:trPr>
    <w:tcPr>
      <w:vAlign w:val="center"/>
    </w:tcPr>
    <w:tblStylePr w:type="firstRow">
      <w:pPr>
        <w:keepNext w:val="0"/>
        <w:keepLines/>
        <w:pageBreakBefore w:val="0"/>
        <w:widowControl/>
        <w:suppressLineNumbers w:val="0"/>
        <w:suppressAutoHyphens w:val="0"/>
        <w:wordWrap/>
        <w:adjustRightInd w:val="0"/>
        <w:snapToGrid w:val="0"/>
        <w:spacing w:beforeLines="0" w:beforeAutospacing="0" w:afterLines="0" w:afterAutospacing="0" w:line="240" w:lineRule="auto"/>
        <w:ind w:left="0" w:leftChars="0" w:right="0" w:rightChars="0" w:firstLine="0" w:firstLineChars="0"/>
        <w:jc w:val="left"/>
        <w:outlineLvl w:val="9"/>
      </w:pPr>
      <w:rPr>
        <w:rFonts w:ascii="仿宋" w:hAnsi="仿宋" w:eastAsia="仿宋体"/>
        <w:b/>
        <w:i w:val="0"/>
        <w:caps w:val="0"/>
        <w:smallCaps w:val="0"/>
        <w:strike w:val="0"/>
        <w:dstrike w:val="0"/>
        <w:snapToGrid w:val="0"/>
        <w:vanish w:val="0"/>
        <w:color w:val="000000"/>
        <w:spacing w:val="0"/>
        <w:w w:val="100"/>
        <w:kern w:val="0"/>
        <w:position w:val="0"/>
        <w:sz w:val="18"/>
        <w:szCs w:val="18"/>
        <w:u w:val="none"/>
        <w:vertAlign w:val="baseline"/>
      </w:rPr>
      <w:tblPr/>
      <w:trPr>
        <w:tblHeader/>
      </w:trPr>
      <w:tcPr>
        <w:shd w:val="clear" w:color="auto" w:fill="E6E6E6"/>
      </w:tcPr>
    </w:tblStylePr>
    <w:tblStylePr w:type="lastRow">
      <w:rPr>
        <w:rFonts w:ascii="Times New Roman" w:hAnsi="Times New Roman" w:eastAsia="仿宋体"/>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fir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la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Horz">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Horz">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n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nwCel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s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sw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style>
  <w:style w:type="table" w:customStyle="1" w:styleId="331">
    <w:name w:val="表格样式1"/>
    <w:basedOn w:val="54"/>
    <w:qFormat/>
    <w:uiPriority w:val="0"/>
    <w:pPr>
      <w:widowControl w:val="0"/>
      <w:adjustRightInd w:val="0"/>
      <w:snapToGrid w:val="0"/>
      <w:jc w:val="both"/>
    </w:pPr>
    <w:rPr>
      <w:rFonts w:ascii="Arial" w:hAnsi="Arial"/>
      <w:snapToGrid w:val="0"/>
      <w:sz w:val="18"/>
      <w:szCs w:val="18"/>
    </w:r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 w:type="dxa"/>
        <w:left w:w="11" w:type="dxa"/>
        <w:bottom w:w="11" w:type="dxa"/>
        <w:right w:w="11" w:type="dxa"/>
      </w:tblCellMar>
    </w:tblPr>
    <w:trPr>
      <w:jc w:val="center"/>
    </w:trPr>
    <w:tcPr>
      <w:vAlign w:val="center"/>
    </w:tcPr>
    <w:tblStylePr w:type="firstRow">
      <w:pPr>
        <w:keepNext w:val="0"/>
        <w:keepLines/>
        <w:pageBreakBefore w:val="0"/>
        <w:widowControl/>
        <w:suppressLineNumbers w:val="0"/>
        <w:suppressAutoHyphens w:val="0"/>
        <w:wordWrap/>
        <w:adjustRightInd w:val="0"/>
        <w:snapToGrid w:val="0"/>
        <w:spacing w:beforeLines="0" w:beforeAutospacing="0" w:afterLines="0" w:afterAutospacing="0" w:line="240" w:lineRule="auto"/>
        <w:ind w:left="0" w:leftChars="0" w:right="0" w:rightChars="0" w:firstLine="0" w:firstLineChars="0"/>
        <w:jc w:val="left"/>
        <w:outlineLvl w:val="9"/>
      </w:pPr>
      <w:rPr>
        <w:rFonts w:ascii="仿宋" w:hAnsi="仿宋" w:eastAsia="仿宋体"/>
        <w:b/>
        <w:i w:val="0"/>
        <w:caps w:val="0"/>
        <w:smallCaps w:val="0"/>
        <w:strike w:val="0"/>
        <w:dstrike w:val="0"/>
        <w:snapToGrid w:val="0"/>
        <w:vanish w:val="0"/>
        <w:color w:val="000000"/>
        <w:spacing w:val="0"/>
        <w:w w:val="100"/>
        <w:kern w:val="0"/>
        <w:position w:val="0"/>
        <w:sz w:val="18"/>
        <w:szCs w:val="18"/>
        <w:u w:val="none"/>
        <w:vertAlign w:val="baseline"/>
      </w:rPr>
      <w:tblPr/>
      <w:trPr>
        <w:tblHeader/>
      </w:trPr>
      <w:tcPr>
        <w:shd w:val="clear" w:color="auto" w:fill="E6E6E6"/>
      </w:tcPr>
    </w:tblStylePr>
    <w:tblStylePr w:type="lastRow">
      <w:rPr>
        <w:rFonts w:ascii="Times New Roman" w:hAnsi="Times New Roman" w:eastAsia="仿宋体"/>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fir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lastCo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Vert">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1Horz">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band2Horz">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n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nwCell">
      <w:rPr>
        <w:rFonts w:ascii="Times New Roman" w:hAnsi="Times New Roman"/>
        <w:sz w:val="21"/>
      </w:rPr>
      <w:tcPr>
        <w:tcBorders>
          <w:top w:val="single" w:color="000000" w:sz="6" w:space="0"/>
          <w:left w:val="single" w:color="000000" w:sz="6" w:space="0"/>
          <w:bottom w:val="single" w:color="000000" w:sz="6" w:space="0"/>
          <w:right w:val="single" w:color="000000" w:sz="6" w:space="0"/>
          <w:insideH w:val="single" w:sz="6" w:space="0"/>
          <w:insideV w:val="single" w:sz="6" w:space="0"/>
          <w:tl2br w:val="nil"/>
          <w:tr2bl w:val="nil"/>
        </w:tcBorders>
      </w:tcPr>
    </w:tblStylePr>
    <w:tblStylePr w:type="se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tblStylePr w:type="swCell">
      <w:tcPr>
        <w:tcBorders>
          <w:top w:val="single" w:color="000000" w:sz="8" w:space="0"/>
          <w:left w:val="single" w:color="000000" w:sz="8" w:space="0"/>
          <w:bottom w:val="single" w:color="000000" w:sz="8" w:space="0"/>
          <w:right w:val="single" w:color="000000" w:sz="8" w:space="0"/>
          <w:insideH w:val="single" w:sz="8" w:space="0"/>
          <w:insideV w:val="single" w:sz="8" w:space="0"/>
          <w:tl2br w:val="nil"/>
          <w:tr2bl w:val="nil"/>
        </w:tcBorders>
      </w:tcPr>
    </w:tblStylePr>
  </w:style>
  <w:style w:type="paragraph" w:customStyle="1" w:styleId="332">
    <w:name w:val="_Style 24"/>
    <w:basedOn w:val="2"/>
    <w:next w:val="1"/>
    <w:unhideWhenUsed/>
    <w:qFormat/>
    <w:uiPriority w:val="39"/>
    <w:pPr>
      <w:spacing w:line="578" w:lineRule="auto"/>
      <w:outlineLvl w:val="9"/>
    </w:pPr>
    <w:rPr>
      <w:rFonts w:ascii="仿宋_GB2312" w:eastAsia="仿宋_GB2312"/>
    </w:rPr>
  </w:style>
  <w:style w:type="paragraph" w:customStyle="1" w:styleId="333">
    <w:name w:val="列出段落2"/>
    <w:basedOn w:val="1"/>
    <w:link w:val="334"/>
    <w:qFormat/>
    <w:uiPriority w:val="99"/>
    <w:pPr>
      <w:ind w:firstLine="420" w:firstLineChars="200"/>
    </w:pPr>
    <w:rPr>
      <w:kern w:val="0"/>
      <w:sz w:val="20"/>
      <w:szCs w:val="21"/>
    </w:rPr>
  </w:style>
  <w:style w:type="character" w:customStyle="1" w:styleId="334">
    <w:name w:val="列出段落 Char1"/>
    <w:link w:val="333"/>
    <w:qFormat/>
    <w:uiPriority w:val="99"/>
    <w:rPr>
      <w:szCs w:val="21"/>
    </w:rPr>
  </w:style>
  <w:style w:type="paragraph" w:customStyle="1" w:styleId="335">
    <w:name w:val="ymtext"/>
    <w:basedOn w:val="1"/>
    <w:qFormat/>
    <w:uiPriority w:val="0"/>
    <w:pPr>
      <w:widowControl/>
      <w:spacing w:before="100" w:after="100" w:line="500" w:lineRule="atLeast"/>
      <w:ind w:firstLine="547"/>
      <w:jc w:val="left"/>
    </w:pPr>
    <w:rPr>
      <w:rFonts w:ascii="宋体" w:hAnsi="宋体" w:eastAsia="仿宋_GB2312"/>
      <w:spacing w:val="40"/>
      <w:kern w:val="1"/>
      <w:sz w:val="24"/>
      <w:szCs w:val="28"/>
    </w:rPr>
  </w:style>
  <w:style w:type="paragraph" w:customStyle="1" w:styleId="33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列表段落1"/>
    <w:basedOn w:val="1"/>
    <w:qFormat/>
    <w:uiPriority w:val="0"/>
    <w:pPr>
      <w:ind w:firstLine="420" w:firstLineChars="200"/>
    </w:pPr>
    <w:rPr>
      <w:szCs w:val="20"/>
    </w:rPr>
  </w:style>
  <w:style w:type="paragraph" w:customStyle="1" w:styleId="338">
    <w:name w:val="xl28"/>
    <w:basedOn w:val="1"/>
    <w:qFormat/>
    <w:uiPriority w:val="0"/>
    <w:pPr>
      <w:widowControl/>
      <w:spacing w:before="100" w:after="100"/>
      <w:jc w:val="center"/>
    </w:pPr>
    <w:rPr>
      <w:rFonts w:ascii="Arial Unicode MS" w:hAnsi="Arial Unicode MS" w:eastAsia="Arial Unicode MS"/>
      <w:b/>
      <w:kern w:val="0"/>
      <w:sz w:val="24"/>
      <w:szCs w:val="20"/>
    </w:rPr>
  </w:style>
  <w:style w:type="paragraph" w:customStyle="1" w:styleId="339">
    <w:name w:val="Char12"/>
    <w:basedOn w:val="18"/>
    <w:qFormat/>
    <w:uiPriority w:val="0"/>
    <w:pPr>
      <w:widowControl/>
      <w:jc w:val="left"/>
    </w:pPr>
    <w:rPr>
      <w:rFonts w:ascii="Tahoma" w:hAnsi="Tahoma"/>
      <w:kern w:val="0"/>
      <w:sz w:val="24"/>
      <w:szCs w:val="20"/>
      <w:lang w:eastAsia="en-US"/>
    </w:rPr>
  </w:style>
  <w:style w:type="paragraph" w:customStyle="1" w:styleId="340">
    <w:name w:val="Char Char Char1 Char"/>
    <w:basedOn w:val="1"/>
    <w:qFormat/>
    <w:uiPriority w:val="0"/>
  </w:style>
  <w:style w:type="paragraph" w:customStyle="1" w:styleId="341">
    <w:name w:val="修订1"/>
    <w:unhideWhenUsed/>
    <w:qFormat/>
    <w:uiPriority w:val="99"/>
    <w:rPr>
      <w:rFonts w:ascii="Times New Roman" w:hAnsi="Times New Roman" w:eastAsia="宋体" w:cs="Times New Roman"/>
      <w:kern w:val="2"/>
      <w:sz w:val="21"/>
      <w:lang w:val="en-US" w:eastAsia="zh-CN" w:bidi="ar-SA"/>
    </w:rPr>
  </w:style>
  <w:style w:type="paragraph" w:customStyle="1" w:styleId="342">
    <w:name w:val="Char Char1 Char Char Char Char"/>
    <w:basedOn w:val="1"/>
    <w:qFormat/>
    <w:uiPriority w:val="0"/>
    <w:rPr>
      <w:rFonts w:ascii="Tahoma" w:hAnsi="Tahoma"/>
      <w:b/>
      <w:bCs/>
      <w:sz w:val="24"/>
    </w:rPr>
  </w:style>
  <w:style w:type="paragraph" w:customStyle="1" w:styleId="343">
    <w:name w:val="樣式1"/>
    <w:basedOn w:val="1"/>
    <w:qFormat/>
    <w:uiPriority w:val="0"/>
    <w:pPr>
      <w:snapToGrid w:val="0"/>
      <w:spacing w:line="360" w:lineRule="atLeast"/>
    </w:pPr>
    <w:rPr>
      <w:rFonts w:eastAsia="華康簡楷"/>
      <w:sz w:val="26"/>
      <w:szCs w:val="20"/>
      <w:lang w:eastAsia="zh-TW"/>
    </w:rPr>
  </w:style>
  <w:style w:type="table" w:customStyle="1" w:styleId="344">
    <w:name w:val="网格型1"/>
    <w:basedOn w:val="54"/>
    <w:unhideWhenUsed/>
    <w:qFormat/>
    <w:uiPriority w:val="9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5">
    <w:name w:val="Char Char Char Char Char Char Char"/>
    <w:basedOn w:val="1"/>
    <w:qFormat/>
    <w:uiPriority w:val="0"/>
  </w:style>
  <w:style w:type="paragraph" w:customStyle="1" w:styleId="346">
    <w:name w:val="样式 (西文) 宋体 行距: 1.5 倍行距 首行缩进:  2 字符"/>
    <w:basedOn w:val="1"/>
    <w:qFormat/>
    <w:uiPriority w:val="0"/>
    <w:pPr>
      <w:spacing w:line="360" w:lineRule="auto"/>
      <w:ind w:firstLine="420" w:firstLineChars="200"/>
    </w:pPr>
    <w:rPr>
      <w:rFonts w:ascii="宋体" w:hAnsi="宋体" w:cs="宋体"/>
      <w:szCs w:val="20"/>
    </w:rPr>
  </w:style>
  <w:style w:type="character" w:customStyle="1" w:styleId="347">
    <w:name w:val="_Style 27"/>
    <w:qFormat/>
    <w:uiPriority w:val="0"/>
    <w:rPr>
      <w:b/>
      <w:bCs/>
      <w:smallCaps/>
      <w:spacing w:val="5"/>
    </w:rPr>
  </w:style>
  <w:style w:type="character" w:customStyle="1" w:styleId="348">
    <w:name w:val="font11"/>
    <w:qFormat/>
    <w:uiPriority w:val="0"/>
    <w:rPr>
      <w:rFonts w:hint="eastAsia" w:ascii="宋体" w:hAnsi="宋体" w:eastAsia="宋体" w:cs="宋体"/>
      <w:color w:val="000000"/>
      <w:sz w:val="21"/>
      <w:szCs w:val="21"/>
      <w:u w:val="none"/>
    </w:rPr>
  </w:style>
  <w:style w:type="character" w:customStyle="1" w:styleId="349">
    <w:name w:val="WW-默认段落字体"/>
    <w:qFormat/>
    <w:uiPriority w:val="0"/>
  </w:style>
  <w:style w:type="paragraph" w:customStyle="1" w:styleId="350">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51">
    <w:name w:val="纯文本 New"/>
    <w:basedOn w:val="336"/>
    <w:qFormat/>
    <w:uiPriority w:val="0"/>
    <w:rPr>
      <w:rFonts w:ascii="宋体" w:hAnsi="Courier New" w:cs="Courier New"/>
      <w:szCs w:val="21"/>
    </w:rPr>
  </w:style>
  <w:style w:type="paragraph" w:customStyle="1" w:styleId="352">
    <w:name w:val="Char13"/>
    <w:basedOn w:val="18"/>
    <w:qFormat/>
    <w:uiPriority w:val="0"/>
    <w:pPr>
      <w:widowControl/>
      <w:jc w:val="left"/>
    </w:pPr>
    <w:rPr>
      <w:rFonts w:ascii="Tahoma" w:hAnsi="Tahoma"/>
      <w:kern w:val="0"/>
      <w:sz w:val="24"/>
      <w:szCs w:val="20"/>
      <w:lang w:eastAsia="en-US"/>
    </w:rPr>
  </w:style>
  <w:style w:type="paragraph" w:customStyle="1" w:styleId="353">
    <w:name w:val="Char Char Char1 Char1"/>
    <w:basedOn w:val="1"/>
    <w:qFormat/>
    <w:uiPriority w:val="0"/>
  </w:style>
  <w:style w:type="paragraph" w:customStyle="1" w:styleId="354">
    <w:name w:val="Char Char Char1 Char2"/>
    <w:basedOn w:val="1"/>
    <w:qFormat/>
    <w:uiPriority w:val="0"/>
  </w:style>
  <w:style w:type="paragraph" w:customStyle="1" w:styleId="355">
    <w:name w:val="Char14"/>
    <w:basedOn w:val="18"/>
    <w:qFormat/>
    <w:uiPriority w:val="0"/>
    <w:pPr>
      <w:widowControl/>
      <w:jc w:val="left"/>
    </w:pPr>
    <w:rPr>
      <w:rFonts w:ascii="Tahoma" w:hAnsi="Tahoma"/>
      <w:kern w:val="0"/>
      <w:sz w:val="24"/>
      <w:szCs w:val="20"/>
      <w:lang w:eastAsia="en-US"/>
    </w:rPr>
  </w:style>
  <w:style w:type="paragraph" w:customStyle="1" w:styleId="356">
    <w:name w:val="Char Char Char1 Char3"/>
    <w:basedOn w:val="1"/>
    <w:qFormat/>
    <w:uiPriority w:val="0"/>
  </w:style>
  <w:style w:type="paragraph" w:customStyle="1" w:styleId="357">
    <w:name w:val="Char15"/>
    <w:basedOn w:val="18"/>
    <w:qFormat/>
    <w:uiPriority w:val="0"/>
    <w:pPr>
      <w:widowControl/>
      <w:jc w:val="left"/>
    </w:pPr>
    <w:rPr>
      <w:rFonts w:ascii="Tahoma" w:hAnsi="Tahoma"/>
      <w:kern w:val="0"/>
      <w:sz w:val="24"/>
      <w:szCs w:val="20"/>
      <w:lang w:eastAsia="en-US"/>
    </w:rPr>
  </w:style>
  <w:style w:type="character" w:customStyle="1" w:styleId="358">
    <w:name w:val="正文文本缩进 2 Char1"/>
    <w:qFormat/>
    <w:uiPriority w:val="99"/>
    <w:rPr>
      <w:kern w:val="2"/>
      <w:sz w:val="21"/>
      <w:szCs w:val="24"/>
    </w:rPr>
  </w:style>
  <w:style w:type="character" w:customStyle="1" w:styleId="359">
    <w:name w:val="标题 3 Char1"/>
    <w:qFormat/>
    <w:uiPriority w:val="0"/>
    <w:rPr>
      <w:kern w:val="2"/>
      <w:sz w:val="28"/>
    </w:rPr>
  </w:style>
  <w:style w:type="character" w:customStyle="1" w:styleId="360">
    <w:name w:val="标题 2 Char1"/>
    <w:qFormat/>
    <w:uiPriority w:val="0"/>
    <w:rPr>
      <w:rFonts w:ascii="Arial" w:hAnsi="Arial"/>
      <w:kern w:val="2"/>
      <w:sz w:val="28"/>
      <w:szCs w:val="24"/>
    </w:rPr>
  </w:style>
  <w:style w:type="character" w:customStyle="1" w:styleId="361">
    <w:name w:val="批注主题 Char1"/>
    <w:qFormat/>
    <w:uiPriority w:val="0"/>
    <w:rPr>
      <w:b/>
      <w:bCs/>
      <w:kern w:val="2"/>
      <w:sz w:val="21"/>
      <w:szCs w:val="24"/>
    </w:rPr>
  </w:style>
  <w:style w:type="character" w:customStyle="1" w:styleId="362">
    <w:name w:val="正文缩进 Char1"/>
    <w:qFormat/>
    <w:uiPriority w:val="0"/>
    <w:rPr>
      <w:spacing w:val="10"/>
      <w:kern w:val="2"/>
      <w:sz w:val="24"/>
    </w:rPr>
  </w:style>
  <w:style w:type="character" w:customStyle="1" w:styleId="363">
    <w:name w:val="text1 Char Char"/>
    <w:link w:val="364"/>
    <w:qFormat/>
    <w:uiPriority w:val="0"/>
    <w:rPr>
      <w:rFonts w:cs="宋体"/>
      <w:sz w:val="24"/>
    </w:rPr>
  </w:style>
  <w:style w:type="paragraph" w:customStyle="1" w:styleId="364">
    <w:name w:val="text1"/>
    <w:basedOn w:val="1"/>
    <w:link w:val="363"/>
    <w:qFormat/>
    <w:uiPriority w:val="0"/>
    <w:pPr>
      <w:widowControl/>
      <w:spacing w:line="360" w:lineRule="auto"/>
      <w:ind w:firstLine="480" w:firstLineChars="200"/>
    </w:pPr>
    <w:rPr>
      <w:rFonts w:cs="宋体"/>
      <w:kern w:val="0"/>
      <w:sz w:val="24"/>
      <w:szCs w:val="20"/>
    </w:rPr>
  </w:style>
  <w:style w:type="character" w:customStyle="1" w:styleId="365">
    <w:name w:val="apple-style-span"/>
    <w:qFormat/>
    <w:uiPriority w:val="0"/>
  </w:style>
  <w:style w:type="paragraph" w:customStyle="1" w:styleId="366">
    <w:name w:val="列出段落21"/>
    <w:basedOn w:val="1"/>
    <w:qFormat/>
    <w:uiPriority w:val="34"/>
    <w:pPr>
      <w:ind w:firstLine="420" w:firstLineChars="200"/>
    </w:pPr>
    <w:rPr>
      <w:szCs w:val="20"/>
    </w:rPr>
  </w:style>
  <w:style w:type="character" w:customStyle="1" w:styleId="367">
    <w:name w:val="font61"/>
    <w:basedOn w:val="60"/>
    <w:qFormat/>
    <w:uiPriority w:val="0"/>
    <w:rPr>
      <w:rFonts w:hint="eastAsia" w:ascii="宋体" w:hAnsi="宋体" w:eastAsia="宋体" w:cs="宋体"/>
      <w:b/>
      <w:color w:val="0202FC"/>
      <w:sz w:val="20"/>
      <w:szCs w:val="20"/>
      <w:u w:val="none"/>
    </w:rPr>
  </w:style>
  <w:style w:type="character" w:customStyle="1" w:styleId="368">
    <w:name w:val="font01"/>
    <w:basedOn w:val="60"/>
    <w:qFormat/>
    <w:uiPriority w:val="0"/>
    <w:rPr>
      <w:rFonts w:hint="eastAsia" w:ascii="宋体" w:hAnsi="宋体" w:eastAsia="宋体" w:cs="宋体"/>
      <w:b/>
      <w:color w:val="FF0000"/>
      <w:sz w:val="20"/>
      <w:szCs w:val="20"/>
      <w:u w:val="none"/>
    </w:rPr>
  </w:style>
  <w:style w:type="character" w:customStyle="1" w:styleId="369">
    <w:name w:val="样式3 Char Char"/>
    <w:qFormat/>
    <w:uiPriority w:val="0"/>
    <w:rPr>
      <w:rFonts w:ascii="Arial" w:hAnsi="Arial" w:eastAsia="黑体"/>
      <w:bCs/>
      <w:kern w:val="2"/>
      <w:sz w:val="24"/>
      <w:szCs w:val="22"/>
    </w:rPr>
  </w:style>
  <w:style w:type="character" w:customStyle="1" w:styleId="370">
    <w:name w:val="font21"/>
    <w:qFormat/>
    <w:uiPriority w:val="0"/>
    <w:rPr>
      <w:rFonts w:hint="eastAsia" w:ascii="宋体" w:hAnsi="宋体" w:eastAsia="宋体" w:cs="宋体"/>
      <w:color w:val="FF0000"/>
      <w:sz w:val="24"/>
      <w:szCs w:val="24"/>
      <w:u w:val="none"/>
    </w:rPr>
  </w:style>
  <w:style w:type="character" w:customStyle="1" w:styleId="371">
    <w:name w:val="标题 8 字符"/>
    <w:semiHidden/>
    <w:qFormat/>
    <w:uiPriority w:val="0"/>
    <w:rPr>
      <w:rFonts w:ascii="等线 Light" w:hAnsi="等线 Light" w:eastAsia="等线 Light" w:cs="Times New Roman"/>
      <w:kern w:val="2"/>
      <w:sz w:val="24"/>
      <w:szCs w:val="24"/>
    </w:rPr>
  </w:style>
  <w:style w:type="character" w:customStyle="1" w:styleId="372">
    <w:name w:val="标题 6 字符"/>
    <w:semiHidden/>
    <w:qFormat/>
    <w:uiPriority w:val="0"/>
    <w:rPr>
      <w:rFonts w:ascii="等线 Light" w:hAnsi="等线 Light" w:eastAsia="等线 Light" w:cs="Times New Roman"/>
      <w:b/>
      <w:bCs/>
      <w:kern w:val="2"/>
      <w:sz w:val="24"/>
      <w:szCs w:val="24"/>
    </w:rPr>
  </w:style>
  <w:style w:type="character" w:customStyle="1" w:styleId="373">
    <w:name w:val="360正文 字符"/>
    <w:link w:val="374"/>
    <w:qFormat/>
    <w:uiPriority w:val="0"/>
    <w:rPr>
      <w:kern w:val="2"/>
      <w:sz w:val="24"/>
      <w:szCs w:val="24"/>
    </w:rPr>
  </w:style>
  <w:style w:type="paragraph" w:customStyle="1" w:styleId="374">
    <w:name w:val="360正文"/>
    <w:basedOn w:val="1"/>
    <w:link w:val="373"/>
    <w:qFormat/>
    <w:uiPriority w:val="0"/>
    <w:pPr>
      <w:spacing w:line="360" w:lineRule="auto"/>
      <w:ind w:firstLine="200" w:firstLineChars="200"/>
    </w:pPr>
    <w:rPr>
      <w:sz w:val="24"/>
    </w:rPr>
  </w:style>
  <w:style w:type="character" w:customStyle="1" w:styleId="375">
    <w:name w:val="标题 5 字符"/>
    <w:semiHidden/>
    <w:qFormat/>
    <w:uiPriority w:val="0"/>
    <w:rPr>
      <w:b/>
      <w:bCs/>
      <w:kern w:val="2"/>
      <w:sz w:val="28"/>
      <w:szCs w:val="28"/>
    </w:rPr>
  </w:style>
  <w:style w:type="character" w:customStyle="1" w:styleId="376">
    <w:name w:val="样式3 Char"/>
    <w:link w:val="191"/>
    <w:qFormat/>
    <w:uiPriority w:val="0"/>
    <w:rPr>
      <w:rFonts w:eastAsia="Arial"/>
      <w:b/>
      <w:bCs/>
      <w:kern w:val="2"/>
      <w:sz w:val="32"/>
      <w:szCs w:val="32"/>
    </w:rPr>
  </w:style>
  <w:style w:type="character" w:customStyle="1" w:styleId="377">
    <w:name w:val="font41"/>
    <w:qFormat/>
    <w:uiPriority w:val="0"/>
    <w:rPr>
      <w:rFonts w:ascii="Calibri" w:hAnsi="Calibri" w:cs="Calibri"/>
      <w:color w:val="FF0000"/>
      <w:sz w:val="24"/>
      <w:szCs w:val="24"/>
      <w:u w:val="none"/>
    </w:rPr>
  </w:style>
  <w:style w:type="character" w:customStyle="1" w:styleId="378">
    <w:name w:val="标题 4 Char1"/>
    <w:qFormat/>
    <w:uiPriority w:val="0"/>
    <w:rPr>
      <w:rFonts w:ascii="Arial" w:hAnsi="Arial" w:eastAsia="黑体"/>
      <w:b/>
      <w:kern w:val="2"/>
      <w:sz w:val="28"/>
      <w:szCs w:val="24"/>
    </w:rPr>
  </w:style>
  <w:style w:type="character" w:customStyle="1" w:styleId="379">
    <w:name w:val="标题 7 字符"/>
    <w:semiHidden/>
    <w:qFormat/>
    <w:uiPriority w:val="0"/>
    <w:rPr>
      <w:b/>
      <w:bCs/>
      <w:kern w:val="2"/>
      <w:sz w:val="24"/>
      <w:szCs w:val="24"/>
    </w:rPr>
  </w:style>
  <w:style w:type="character" w:customStyle="1" w:styleId="380">
    <w:name w:val="标题 9 字符"/>
    <w:semiHidden/>
    <w:qFormat/>
    <w:uiPriority w:val="0"/>
    <w:rPr>
      <w:rFonts w:ascii="等线 Light" w:hAnsi="等线 Light" w:eastAsia="等线 Light" w:cs="Times New Roman"/>
      <w:kern w:val="2"/>
      <w:sz w:val="21"/>
      <w:szCs w:val="21"/>
    </w:rPr>
  </w:style>
  <w:style w:type="paragraph" w:customStyle="1" w:styleId="381">
    <w:name w:val="_Style 30"/>
    <w:basedOn w:val="1"/>
    <w:next w:val="333"/>
    <w:qFormat/>
    <w:uiPriority w:val="0"/>
    <w:pPr>
      <w:ind w:firstLine="420" w:firstLineChars="200"/>
    </w:pPr>
  </w:style>
  <w:style w:type="paragraph" w:customStyle="1" w:styleId="382">
    <w:name w:val="标题1级"/>
    <w:basedOn w:val="2"/>
    <w:next w:val="15"/>
    <w:qFormat/>
    <w:uiPriority w:val="0"/>
    <w:pPr>
      <w:keepLines w:val="0"/>
      <w:pageBreakBefore/>
      <w:widowControl/>
      <w:spacing w:beforeLines="50" w:afterLines="50" w:line="240" w:lineRule="auto"/>
      <w:jc w:val="left"/>
    </w:pPr>
    <w:rPr>
      <w:rFonts w:ascii="Arial" w:hAnsi="Arial" w:eastAsia="黑体"/>
      <w:b w:val="0"/>
      <w:bCs w:val="0"/>
      <w:spacing w:val="-2"/>
      <w:kern w:val="0"/>
      <w:sz w:val="30"/>
      <w:szCs w:val="30"/>
    </w:rPr>
  </w:style>
  <w:style w:type="paragraph" w:customStyle="1" w:styleId="383">
    <w:name w:val="正文11"/>
    <w:qFormat/>
    <w:uiPriority w:val="0"/>
    <w:pPr>
      <w:ind w:firstLine="420"/>
    </w:pPr>
    <w:rPr>
      <w:rFonts w:ascii="Times New Roman" w:hAnsi="Times New Roman" w:eastAsia="宋体" w:cs="宋体"/>
      <w:sz w:val="21"/>
      <w:szCs w:val="22"/>
      <w:lang w:val="en-US" w:eastAsia="zh-CN" w:bidi="ar-SA"/>
    </w:rPr>
  </w:style>
  <w:style w:type="paragraph" w:customStyle="1" w:styleId="384">
    <w:name w:val="TOC 标题1"/>
    <w:basedOn w:val="2"/>
    <w:next w:val="1"/>
    <w:qFormat/>
    <w:uiPriority w:val="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385">
    <w:name w:val="_Style 14"/>
    <w:basedOn w:val="1"/>
    <w:qFormat/>
    <w:uiPriority w:val="0"/>
    <w:pPr>
      <w:widowControl/>
      <w:spacing w:line="288" w:lineRule="auto"/>
      <w:ind w:firstLine="420" w:firstLineChars="200"/>
    </w:pPr>
    <w:rPr>
      <w:rFonts w:ascii="Arial" w:hAnsi="Arial"/>
      <w:kern w:val="0"/>
      <w:sz w:val="24"/>
    </w:rPr>
  </w:style>
  <w:style w:type="paragraph" w:customStyle="1" w:styleId="386">
    <w:name w:val="列表符号项目级别1"/>
    <w:basedOn w:val="1"/>
    <w:qFormat/>
    <w:uiPriority w:val="0"/>
    <w:pPr>
      <w:widowControl/>
      <w:tabs>
        <w:tab w:val="left" w:pos="1100"/>
      </w:tabs>
      <w:spacing w:line="288" w:lineRule="auto"/>
      <w:ind w:left="1100" w:hanging="420"/>
    </w:pPr>
    <w:rPr>
      <w:rFonts w:ascii="Arial" w:hAnsi="Arial"/>
      <w:kern w:val="0"/>
      <w:sz w:val="24"/>
    </w:rPr>
  </w:style>
  <w:style w:type="paragraph" w:customStyle="1" w:styleId="38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8">
    <w:name w:val="表格说明"/>
    <w:basedOn w:val="389"/>
    <w:next w:val="15"/>
    <w:qFormat/>
    <w:uiPriority w:val="0"/>
  </w:style>
  <w:style w:type="paragraph" w:customStyle="1" w:styleId="389">
    <w:name w:val="图表说明"/>
    <w:basedOn w:val="1"/>
    <w:next w:val="15"/>
    <w:qFormat/>
    <w:uiPriority w:val="0"/>
    <w:pPr>
      <w:widowControl/>
      <w:spacing w:before="200" w:after="200" w:line="288" w:lineRule="auto"/>
      <w:jc w:val="center"/>
    </w:pPr>
    <w:rPr>
      <w:rFonts w:ascii="Arial" w:hAnsi="Arial" w:eastAsia="黑体"/>
      <w:bCs/>
      <w:kern w:val="0"/>
      <w:sz w:val="24"/>
    </w:rPr>
  </w:style>
  <w:style w:type="paragraph" w:customStyle="1" w:styleId="390">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391">
    <w:name w:val="彩色列表 - 强调文字颜色 11"/>
    <w:basedOn w:val="1"/>
    <w:qFormat/>
    <w:uiPriority w:val="34"/>
    <w:pPr>
      <w:ind w:firstLine="420" w:firstLineChars="200"/>
    </w:pPr>
    <w:rPr>
      <w:rFonts w:ascii="Calibri" w:hAnsi="Calibri"/>
      <w:szCs w:val="22"/>
    </w:rPr>
  </w:style>
  <w:style w:type="paragraph" w:customStyle="1" w:styleId="392">
    <w:name w:val="表格标题文字"/>
    <w:basedOn w:val="1"/>
    <w:qFormat/>
    <w:uiPriority w:val="0"/>
    <w:pPr>
      <w:widowControl/>
      <w:spacing w:line="288" w:lineRule="auto"/>
      <w:jc w:val="center"/>
    </w:pPr>
    <w:rPr>
      <w:rFonts w:ascii="Arial" w:hAnsi="Arial" w:eastAsia="黑体" w:cs="宋体"/>
      <w:bCs/>
      <w:kern w:val="0"/>
      <w:sz w:val="24"/>
      <w:szCs w:val="20"/>
    </w:rPr>
  </w:style>
  <w:style w:type="table" w:customStyle="1" w:styleId="393">
    <w:name w:val="网格型2"/>
    <w:basedOn w:val="54"/>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4">
    <w:name w:val="网格型3"/>
    <w:basedOn w:val="5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95">
    <w:name w:val="List Paragraph"/>
    <w:basedOn w:val="1"/>
    <w:qFormat/>
    <w:uiPriority w:val="0"/>
    <w:pPr>
      <w:ind w:firstLine="420" w:firstLineChars="200"/>
    </w:pPr>
  </w:style>
  <w:style w:type="paragraph" w:customStyle="1" w:styleId="396">
    <w:name w:val="Bullet Number"/>
    <w:basedOn w:val="1"/>
    <w:qFormat/>
    <w:uiPriority w:val="0"/>
    <w:pPr>
      <w:widowControl/>
      <w:numPr>
        <w:ilvl w:val="0"/>
        <w:numId w:val="3"/>
      </w:numPr>
      <w:tabs>
        <w:tab w:val="left" w:pos="482"/>
        <w:tab w:val="left" w:pos="1080"/>
      </w:tabs>
      <w:jc w:val="left"/>
    </w:pPr>
    <w:rPr>
      <w:rFonts w:ascii="宋体" w:hAnsi="宋体"/>
      <w:b/>
      <w:bCs/>
      <w:kern w:val="0"/>
      <w:sz w:val="24"/>
      <w:szCs w:val="20"/>
    </w:rPr>
  </w:style>
  <w:style w:type="character" w:customStyle="1" w:styleId="397">
    <w:name w:val="editmail"/>
    <w:qFormat/>
    <w:uiPriority w:val="0"/>
  </w:style>
  <w:style w:type="character" w:customStyle="1" w:styleId="398">
    <w:name w:val="纯文本 字符1"/>
    <w:qFormat/>
    <w:uiPriority w:val="0"/>
    <w:rPr>
      <w:rFonts w:ascii="宋体" w:hAnsi="Courier New" w:eastAsia="宋体" w:cs="Courier New"/>
      <w:kern w:val="2"/>
      <w:sz w:val="21"/>
      <w:szCs w:val="21"/>
      <w:lang w:val="en-US" w:eastAsia="zh-CN" w:bidi="ar-SA"/>
    </w:rPr>
  </w:style>
  <w:style w:type="character" w:customStyle="1" w:styleId="399">
    <w:name w:val="批注文字 字符1"/>
    <w:qFormat/>
    <w:uiPriority w:val="0"/>
    <w:rPr>
      <w:sz w:val="21"/>
    </w:rPr>
  </w:style>
  <w:style w:type="paragraph" w:customStyle="1" w:styleId="400">
    <w:name w:val="题注5"/>
    <w:basedOn w:val="1"/>
    <w:next w:val="16"/>
    <w:qFormat/>
    <w:uiPriority w:val="0"/>
    <w:pPr>
      <w:jc w:val="center"/>
    </w:pPr>
    <w:rPr>
      <w:b/>
      <w:color w:val="000000"/>
      <w:sz w:val="24"/>
      <w:szCs w:val="21"/>
    </w:rPr>
  </w:style>
  <w:style w:type="paragraph" w:customStyle="1" w:styleId="401">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402">
    <w:name w:val="题注4"/>
    <w:basedOn w:val="1"/>
    <w:next w:val="16"/>
    <w:qFormat/>
    <w:uiPriority w:val="0"/>
    <w:pPr>
      <w:ind w:left="-132" w:leftChars="-64" w:right="-50" w:rightChars="-50" w:hanging="2"/>
      <w:jc w:val="center"/>
    </w:pPr>
    <w:rPr>
      <w:rFonts w:hint="eastAsia"/>
      <w:b/>
      <w:color w:val="FF0000"/>
      <w:szCs w:val="20"/>
      <w:lang w:val="en-GB"/>
    </w:rPr>
  </w:style>
  <w:style w:type="character" w:customStyle="1" w:styleId="403">
    <w:name w:val="标题 1 Char"/>
    <w:qFormat/>
    <w:uiPriority w:val="0"/>
    <w:rPr>
      <w:rFonts w:ascii="Arial" w:hAnsi="Arial" w:eastAsia="宋体" w:cs="Times New Roman"/>
      <w:b/>
      <w:kern w:val="44"/>
      <w:sz w:val="28"/>
      <w:szCs w:val="28"/>
    </w:rPr>
  </w:style>
  <w:style w:type="character" w:customStyle="1" w:styleId="404">
    <w:name w:val="font101"/>
    <w:basedOn w:val="60"/>
    <w:qFormat/>
    <w:uiPriority w:val="0"/>
    <w:rPr>
      <w:rFonts w:hint="eastAsia" w:ascii="宋体" w:hAnsi="宋体" w:eastAsia="宋体" w:cs="宋体"/>
      <w:color w:val="000000"/>
      <w:sz w:val="16"/>
      <w:szCs w:val="16"/>
      <w:u w:val="none"/>
    </w:rPr>
  </w:style>
  <w:style w:type="character" w:customStyle="1" w:styleId="405">
    <w:name w:val="页码1"/>
    <w:basedOn w:val="60"/>
    <w:qFormat/>
    <w:uiPriority w:val="0"/>
  </w:style>
  <w:style w:type="paragraph" w:customStyle="1" w:styleId="406">
    <w:name w:val="列出段落3"/>
    <w:basedOn w:val="1"/>
    <w:qFormat/>
    <w:uiPriority w:val="0"/>
    <w:pPr>
      <w:ind w:firstLine="420" w:firstLineChars="200"/>
    </w:pPr>
  </w:style>
  <w:style w:type="character" w:customStyle="1" w:styleId="407">
    <w:name w:val="info"/>
    <w:qFormat/>
    <w:uiPriority w:val="0"/>
  </w:style>
  <w:style w:type="paragraph" w:customStyle="1" w:styleId="408">
    <w:name w:val="U_正文2"/>
    <w:basedOn w:val="1"/>
    <w:qFormat/>
    <w:uiPriority w:val="0"/>
    <w:pPr>
      <w:spacing w:before="10" w:beforeLines="10" w:after="10" w:afterLines="10" w:line="300" w:lineRule="auto"/>
    </w:pPr>
    <w:rPr>
      <w:rFonts w:ascii="Times New Roman" w:hAnsi="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4.png"/><Relationship Id="rId3" Type="http://schemas.openxmlformats.org/officeDocument/2006/relationships/footer" Target="foot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image" Target="media/image1.png"/><Relationship Id="rId26" Type="http://schemas.openxmlformats.org/officeDocument/2006/relationships/theme" Target="theme/theme1.xml"/><Relationship Id="rId25" Type="http://schemas.openxmlformats.org/officeDocument/2006/relationships/footer" Target="footer8.xml"/><Relationship Id="rId24" Type="http://schemas.openxmlformats.org/officeDocument/2006/relationships/header" Target="header15.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footer" Target="footer5.xml"/><Relationship Id="rId15" Type="http://schemas.openxmlformats.org/officeDocument/2006/relationships/footer" Target="footer4.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29BABA-07BC-4F7D-B05D-B7E927DF5CF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72</Pages>
  <Words>6709</Words>
  <Characters>38242</Characters>
  <Lines>318</Lines>
  <Paragraphs>89</Paragraphs>
  <TotalTime>146</TotalTime>
  <ScaleCrop>false</ScaleCrop>
  <LinksUpToDate>false</LinksUpToDate>
  <CharactersWithSpaces>44862</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2020-12-10T03:36:00Z</dcterms:created>
  <dc:creator>thinkpad</dc:creator>
  <cp:lastModifiedBy>姗姗-LIN</cp:lastModifiedBy>
  <cp:lastPrinted>2019-02-14T01:01:00Z</cp:lastPrinted>
  <dcterms:modified xsi:type="dcterms:W3CDTF">2024-04-24T00:28:28Z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C0D02CA90A1346618E427CDA74FB1028_12</vt:lpwstr>
  </property>
</Properties>
</file>