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heme="majorEastAsia" w:hAnsiTheme="majorEastAsia" w:eastAsiaTheme="majorEastAsia" w:cstheme="majorEastAsia"/>
          <w:sz w:val="32"/>
          <w:szCs w:val="32"/>
        </w:rPr>
      </w:pPr>
      <w:r>
        <w:rPr>
          <w:rFonts w:hint="eastAsia" w:asciiTheme="majorEastAsia" w:hAnsiTheme="majorEastAsia" w:eastAsiaTheme="majorEastAsia" w:cstheme="majorEastAsia"/>
          <w:color w:val="auto"/>
          <w:sz w:val="32"/>
          <w:szCs w:val="32"/>
          <w:highlight w:val="none"/>
        </w:rPr>
        <w:t>用户需求书</w:t>
      </w:r>
    </w:p>
    <w:p>
      <w:pPr>
        <w:snapToGrid w:val="0"/>
        <w:spacing w:line="360" w:lineRule="auto"/>
        <w:rPr>
          <w:rFonts w:ascii="宋体"/>
          <w:b/>
          <w:bCs/>
          <w:szCs w:val="20"/>
        </w:rPr>
      </w:pPr>
      <w:r>
        <w:rPr>
          <w:rFonts w:hint="eastAsia" w:ascii="宋体"/>
          <w:b/>
          <w:bCs/>
          <w:szCs w:val="20"/>
        </w:rPr>
        <w:t>说明：</w:t>
      </w:r>
    </w:p>
    <w:p>
      <w:pPr>
        <w:numPr>
          <w:ilvl w:val="0"/>
          <w:numId w:val="1"/>
        </w:numPr>
        <w:snapToGrid w:val="0"/>
        <w:spacing w:line="360" w:lineRule="auto"/>
        <w:ind w:left="422" w:hanging="422" w:hangingChars="200"/>
        <w:rPr>
          <w:rFonts w:ascii="宋体"/>
          <w:b/>
          <w:bCs/>
          <w:szCs w:val="20"/>
        </w:rPr>
      </w:pPr>
      <w:r>
        <w:rPr>
          <w:rFonts w:hint="eastAsia" w:ascii="宋体"/>
          <w:b/>
          <w:bCs/>
          <w:szCs w:val="20"/>
        </w:rPr>
        <w:t>投标人须对本项目的</w:t>
      </w:r>
      <w:r>
        <w:rPr>
          <w:rFonts w:hint="eastAsia" w:asciiTheme="minorEastAsia" w:hAnsiTheme="minorEastAsia" w:eastAsiaTheme="minorEastAsia"/>
          <w:b/>
          <w:bCs/>
          <w:szCs w:val="21"/>
        </w:rPr>
        <w:t>采购标的或服务内容</w:t>
      </w:r>
      <w:r>
        <w:rPr>
          <w:rFonts w:hint="eastAsia" w:ascii="宋体"/>
          <w:b/>
          <w:bCs/>
          <w:szCs w:val="20"/>
        </w:rPr>
        <w:t>进行整体响应，任何只对</w:t>
      </w:r>
      <w:r>
        <w:rPr>
          <w:rFonts w:hint="eastAsia" w:asciiTheme="minorEastAsia" w:hAnsiTheme="minorEastAsia" w:eastAsiaTheme="minorEastAsia"/>
          <w:b/>
          <w:bCs/>
          <w:szCs w:val="21"/>
        </w:rPr>
        <w:t>采购标的或服务内容</w:t>
      </w:r>
      <w:r>
        <w:rPr>
          <w:rFonts w:hint="eastAsia" w:ascii="宋体"/>
          <w:b/>
          <w:bCs/>
          <w:szCs w:val="20"/>
        </w:rPr>
        <w:t>其中一部分内容进行的响应都被视为无效投标。</w:t>
      </w:r>
    </w:p>
    <w:p>
      <w:pPr>
        <w:numPr>
          <w:ilvl w:val="0"/>
          <w:numId w:val="1"/>
        </w:numPr>
        <w:snapToGrid w:val="0"/>
        <w:spacing w:line="360" w:lineRule="auto"/>
        <w:ind w:left="422" w:hanging="422" w:hangingChars="200"/>
        <w:rPr>
          <w:rFonts w:ascii="宋体"/>
          <w:b/>
          <w:bCs/>
          <w:color w:val="auto"/>
          <w:szCs w:val="20"/>
        </w:rPr>
      </w:pPr>
      <w:r>
        <w:rPr>
          <w:rFonts w:hint="eastAsia" w:asciiTheme="minorEastAsia" w:hAnsiTheme="minorEastAsia" w:eastAsiaTheme="minorEastAsia"/>
          <w:b/>
          <w:bCs/>
          <w:color w:val="auto"/>
          <w:szCs w:val="21"/>
        </w:rPr>
        <w:t>用户需求书中打</w:t>
      </w:r>
      <w:r>
        <w:rPr>
          <w:rFonts w:asciiTheme="minorEastAsia" w:hAnsiTheme="minorEastAsia" w:eastAsiaTheme="minorEastAsia"/>
          <w:b/>
          <w:bCs/>
          <w:color w:val="auto"/>
          <w:szCs w:val="21"/>
        </w:rPr>
        <w:t>“</w:t>
      </w:r>
      <w:r>
        <w:rPr>
          <w:rFonts w:hint="eastAsia" w:asciiTheme="minorEastAsia" w:hAnsiTheme="minorEastAsia" w:eastAsiaTheme="minorEastAsia"/>
          <w:b/>
          <w:bCs/>
          <w:color w:val="auto"/>
          <w:szCs w:val="21"/>
        </w:rPr>
        <w:t>★</w:t>
      </w:r>
      <w:r>
        <w:rPr>
          <w:rFonts w:asciiTheme="minorEastAsia" w:hAnsiTheme="minorEastAsia" w:eastAsiaTheme="minorEastAsia"/>
          <w:b/>
          <w:bCs/>
          <w:color w:val="auto"/>
          <w:szCs w:val="21"/>
        </w:rPr>
        <w:t>”</w:t>
      </w:r>
      <w:r>
        <w:rPr>
          <w:rFonts w:hint="eastAsia" w:asciiTheme="minorEastAsia" w:hAnsiTheme="minorEastAsia" w:eastAsiaTheme="minorEastAsia"/>
          <w:b/>
          <w:bCs/>
          <w:color w:val="auto"/>
          <w:szCs w:val="21"/>
        </w:rPr>
        <w:t>号条款为实质性条款，有任何一条负偏离则导致无效投标。</w:t>
      </w:r>
    </w:p>
    <w:p>
      <w:pPr>
        <w:pStyle w:val="6"/>
        <w:numPr>
          <w:ilvl w:val="0"/>
          <w:numId w:val="2"/>
        </w:numPr>
        <w:tabs>
          <w:tab w:val="left" w:pos="540"/>
        </w:tabs>
        <w:adjustRightInd w:val="0"/>
        <w:snapToGrid w:val="0"/>
        <w:spacing w:line="360" w:lineRule="auto"/>
        <w:rPr>
          <w:rFonts w:hAnsi="宋体"/>
          <w:b/>
          <w:color w:val="auto"/>
        </w:rPr>
      </w:pPr>
      <w:r>
        <w:rPr>
          <w:rFonts w:hint="eastAsia"/>
          <w:b/>
          <w:color w:val="auto"/>
          <w:szCs w:val="20"/>
        </w:rPr>
        <w:t>项目概况：</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深圳市中医肛肠医院（福田）</w:t>
      </w:r>
      <w:r>
        <w:rPr>
          <w:rFonts w:hint="eastAsia" w:ascii="宋体" w:hAnsi="宋体" w:cs="宋体"/>
          <w:bCs/>
          <w:color w:val="auto"/>
          <w:szCs w:val="20"/>
          <w:highlight w:val="none"/>
        </w:rPr>
        <w:t>（以下简称‘采购人’）</w:t>
      </w:r>
      <w:r>
        <w:rPr>
          <w:rFonts w:hint="eastAsia" w:ascii="宋体" w:hAnsi="宋体" w:eastAsia="宋体" w:cs="宋体"/>
          <w:sz w:val="21"/>
          <w:szCs w:val="21"/>
          <w:lang w:val="en-US" w:eastAsia="zh-CN"/>
        </w:rPr>
        <w:t>是政府举办的一所功能齐全、设备先进、人才结构合理、技术力量雄厚，集医疗、急救、教学、科研、预防、保健为一体的现代化肛肠专科医院。为进一步宣传展示</w:t>
      </w:r>
      <w:r>
        <w:rPr>
          <w:rFonts w:hint="eastAsia" w:hAnsi="宋体" w:eastAsia="宋体" w:cs="宋体"/>
          <w:sz w:val="21"/>
          <w:szCs w:val="21"/>
          <w:lang w:val="en-US" w:eastAsia="zh-CN"/>
        </w:rPr>
        <w:t>采购人</w:t>
      </w:r>
      <w:r>
        <w:rPr>
          <w:rFonts w:hint="eastAsia" w:ascii="宋体" w:hAnsi="宋体" w:eastAsia="宋体" w:cs="宋体"/>
          <w:sz w:val="21"/>
          <w:szCs w:val="21"/>
          <w:lang w:val="en-US" w:eastAsia="zh-CN"/>
        </w:rPr>
        <w:t>综合形象，展示诊疗技术和向社会大众传播科普知识，</w:t>
      </w:r>
      <w:r>
        <w:rPr>
          <w:rFonts w:hint="eastAsia" w:hAnsi="宋体" w:eastAsia="宋体" w:cs="宋体"/>
          <w:sz w:val="21"/>
          <w:szCs w:val="21"/>
          <w:lang w:val="en-US" w:eastAsia="zh-CN"/>
        </w:rPr>
        <w:t>采购人</w:t>
      </w:r>
      <w:r>
        <w:rPr>
          <w:rFonts w:hint="eastAsia" w:ascii="宋体" w:hAnsi="宋体" w:eastAsia="宋体" w:cs="宋体"/>
          <w:sz w:val="21"/>
          <w:szCs w:val="21"/>
          <w:lang w:val="en-US" w:eastAsia="zh-CN"/>
        </w:rPr>
        <w:t>公开招标人才招聘宣传片拍摄服务项目。</w:t>
      </w:r>
    </w:p>
    <w:p>
      <w:pPr>
        <w:pStyle w:val="6"/>
        <w:numPr>
          <w:ilvl w:val="0"/>
          <w:numId w:val="2"/>
        </w:numPr>
        <w:tabs>
          <w:tab w:val="left" w:pos="540"/>
        </w:tabs>
        <w:adjustRightInd w:val="0"/>
        <w:snapToGrid w:val="0"/>
        <w:spacing w:line="360" w:lineRule="auto"/>
        <w:rPr>
          <w:rFonts w:hAnsi="宋体"/>
          <w:b/>
          <w:color w:val="auto"/>
        </w:rPr>
      </w:pPr>
      <w:r>
        <w:rPr>
          <w:rFonts w:hint="eastAsia" w:hAnsi="宋体"/>
          <w:b/>
          <w:color w:val="auto"/>
        </w:rPr>
        <w:t>项目采购标的清单：</w:t>
      </w:r>
    </w:p>
    <w:tbl>
      <w:tblPr>
        <w:tblStyle w:val="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9"/>
        <w:gridCol w:w="2272"/>
        <w:gridCol w:w="1496"/>
        <w:gridCol w:w="1496"/>
        <w:gridCol w:w="25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3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类型</w:t>
            </w:r>
          </w:p>
        </w:tc>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时长</w:t>
            </w:r>
          </w:p>
        </w:tc>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数量（部）</w:t>
            </w:r>
          </w:p>
        </w:tc>
        <w:tc>
          <w:tcPr>
            <w:tcW w:w="1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color w:val="auto"/>
                <w:sz w:val="21"/>
                <w:szCs w:val="21"/>
              </w:rPr>
              <w:t>最高单价限价</w:t>
            </w:r>
            <w:r>
              <w:rPr>
                <w:rFonts w:hint="eastAsia" w:ascii="宋体" w:hAnsi="宋体" w:eastAsia="宋体" w:cs="宋体"/>
                <w:b/>
                <w:bCs/>
                <w:i w:val="0"/>
                <w:iCs w:val="0"/>
                <w:color w:val="auto"/>
                <w:kern w:val="0"/>
                <w:sz w:val="21"/>
                <w:szCs w:val="21"/>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招聘宣传片</w:t>
            </w:r>
          </w:p>
        </w:tc>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3分钟</w:t>
            </w:r>
          </w:p>
        </w:tc>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2</w:t>
            </w:r>
          </w:p>
        </w:tc>
        <w:tc>
          <w:tcPr>
            <w:tcW w:w="1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0000.00</w:t>
            </w:r>
          </w:p>
        </w:tc>
      </w:tr>
    </w:tbl>
    <w:p>
      <w:pPr>
        <w:pStyle w:val="16"/>
        <w:ind w:firstLine="422"/>
        <w:rPr>
          <w:rFonts w:hAnsi="宋体"/>
          <w:b/>
          <w:color w:val="FF0000"/>
        </w:rPr>
      </w:pPr>
    </w:p>
    <w:p>
      <w:pPr>
        <w:pStyle w:val="6"/>
        <w:numPr>
          <w:ilvl w:val="0"/>
          <w:numId w:val="2"/>
        </w:numPr>
        <w:tabs>
          <w:tab w:val="left" w:pos="540"/>
        </w:tabs>
        <w:adjustRightInd w:val="0"/>
        <w:snapToGrid w:val="0"/>
        <w:spacing w:line="360" w:lineRule="auto"/>
        <w:rPr>
          <w:rFonts w:hint="eastAsia" w:hAnsi="宋体"/>
          <w:b/>
          <w:color w:val="auto"/>
        </w:rPr>
      </w:pPr>
      <w:r>
        <w:rPr>
          <w:rFonts w:hint="eastAsia" w:hAnsi="宋体"/>
          <w:b/>
          <w:color w:val="auto"/>
        </w:rPr>
        <w:t>服务要求：</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根据主题和内容，撰写脚本并拍摄制作</w:t>
      </w:r>
      <w:r>
        <w:rPr>
          <w:rFonts w:hint="eastAsia" w:hAnsi="宋体" w:eastAsia="宋体" w:cs="宋体"/>
          <w:sz w:val="21"/>
          <w:szCs w:val="21"/>
          <w:lang w:val="en-US" w:eastAsia="zh-CN"/>
        </w:rPr>
        <w:t>或进行动画制作</w:t>
      </w:r>
      <w:r>
        <w:rPr>
          <w:rFonts w:hint="eastAsia" w:ascii="宋体" w:hAnsi="宋体" w:eastAsia="宋体" w:cs="宋体"/>
          <w:sz w:val="21"/>
          <w:szCs w:val="21"/>
        </w:rPr>
        <w:t>。要求具有思想性、创意性，故事性强，细节出色，视频制作精良，镜头有设计感，拍摄手法丰富，画质清晰。</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（一）拍摄形式：</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中标人提供拍摄方案，组建专业拍摄团队，有独立的专业的拍摄制作及编导团队，</w:t>
      </w:r>
      <w:r>
        <w:rPr>
          <w:rFonts w:hint="eastAsia" w:ascii="宋体" w:hAnsi="宋体" w:eastAsia="宋体" w:cs="宋体"/>
          <w:b/>
          <w:bCs/>
          <w:sz w:val="21"/>
          <w:szCs w:val="21"/>
          <w:u w:val="double"/>
          <w:lang w:val="en-US" w:eastAsia="zh-CN"/>
        </w:rPr>
        <w:t>投标时需提供在本项目中的工作职责及相应的专职工作人员名单（不得兼职）</w:t>
      </w:r>
      <w:r>
        <w:rPr>
          <w:rFonts w:hint="eastAsia" w:ascii="宋体" w:hAnsi="宋体" w:eastAsia="宋体" w:cs="宋体"/>
          <w:sz w:val="21"/>
          <w:szCs w:val="21"/>
        </w:rPr>
        <w:t>。</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中标人</w:t>
      </w:r>
      <w:r>
        <w:rPr>
          <w:rFonts w:hint="eastAsia" w:ascii="宋体" w:hAnsi="宋体" w:eastAsia="宋体" w:cs="宋体"/>
          <w:sz w:val="21"/>
          <w:szCs w:val="21"/>
        </w:rPr>
        <w:t>保证拍摄的高清画质，配中文字幕，制作旁白，有动画、特技包装，包括片头片尾</w:t>
      </w:r>
      <w:r>
        <w:rPr>
          <w:rFonts w:hint="eastAsia" w:ascii="宋体" w:hAnsi="宋体" w:eastAsia="宋体" w:cs="宋体"/>
          <w:sz w:val="21"/>
          <w:szCs w:val="21"/>
          <w:lang w:val="en-US" w:eastAsia="zh-CN"/>
        </w:rPr>
        <w:t>等</w:t>
      </w:r>
      <w:r>
        <w:rPr>
          <w:rFonts w:hint="eastAsia" w:ascii="宋体" w:hAnsi="宋体" w:eastAsia="宋体" w:cs="宋体"/>
          <w:sz w:val="21"/>
          <w:szCs w:val="21"/>
        </w:rPr>
        <w:t>。</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中标人</w:t>
      </w:r>
      <w:r>
        <w:rPr>
          <w:rFonts w:hint="eastAsia" w:ascii="宋体" w:hAnsi="宋体" w:eastAsia="宋体" w:cs="宋体"/>
          <w:sz w:val="21"/>
          <w:szCs w:val="21"/>
        </w:rPr>
        <w:t>具有拍摄设备要求：高清摄影机、灯光、录音等其他辅助器材。</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中标人</w:t>
      </w:r>
      <w:r>
        <w:rPr>
          <w:rFonts w:hint="eastAsia" w:ascii="宋体" w:hAnsi="宋体" w:eastAsia="宋体" w:cs="宋体"/>
          <w:sz w:val="21"/>
          <w:szCs w:val="21"/>
        </w:rPr>
        <w:t>拍摄团队实力强，有扎实的脚本及文案功力，有拍摄获奖经验优先考虑。</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5.中标人应具备动画制作能力，需要相关动画制作案例；</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w:t>
      </w:r>
      <w:r>
        <w:rPr>
          <w:rFonts w:hint="eastAsia" w:ascii="宋体" w:hAnsi="宋体" w:eastAsia="宋体" w:cs="宋体"/>
          <w:sz w:val="21"/>
          <w:szCs w:val="21"/>
          <w:lang w:val="en-US" w:eastAsia="zh-CN"/>
        </w:rPr>
        <w:t>中标人</w:t>
      </w:r>
      <w:r>
        <w:rPr>
          <w:rFonts w:hint="eastAsia" w:ascii="宋体" w:hAnsi="宋体" w:eastAsia="宋体" w:cs="宋体"/>
          <w:sz w:val="21"/>
          <w:szCs w:val="21"/>
        </w:rPr>
        <w:t>能按时按量交片，具备紧急拍片交片的能力。</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sz w:val="21"/>
          <w:szCs w:val="21"/>
        </w:rPr>
        <w:t>（二）成片要求</w:t>
      </w:r>
      <w:r>
        <w:rPr>
          <w:rFonts w:hint="eastAsia" w:ascii="宋体" w:hAnsi="宋体" w:eastAsia="宋体" w:cs="宋体"/>
          <w:b/>
          <w:bCs/>
          <w:sz w:val="21"/>
          <w:szCs w:val="21"/>
        </w:rPr>
        <w:t>：</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拍摄</w:t>
      </w:r>
      <w:r>
        <w:rPr>
          <w:rFonts w:hint="eastAsia" w:ascii="宋体" w:hAnsi="宋体" w:eastAsia="宋体" w:cs="宋体"/>
          <w:sz w:val="21"/>
          <w:szCs w:val="21"/>
          <w:lang w:eastAsia="zh-CN"/>
        </w:rPr>
        <w:t>2023年年度宣传和科普视频项目</w:t>
      </w:r>
      <w:r>
        <w:rPr>
          <w:rFonts w:hint="eastAsia" w:ascii="宋体" w:hAnsi="宋体" w:eastAsia="宋体" w:cs="宋体"/>
          <w:sz w:val="21"/>
          <w:szCs w:val="21"/>
        </w:rPr>
        <w:t>，包含如下：</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1.共</w:t>
      </w:r>
      <w:r>
        <w:rPr>
          <w:rFonts w:hint="eastAsia" w:hAnsi="宋体" w:eastAsia="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部宣传视频</w:t>
      </w:r>
      <w:r>
        <w:rPr>
          <w:rFonts w:hint="eastAsia"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kern w:val="0"/>
          <w:sz w:val="21"/>
          <w:szCs w:val="21"/>
          <w:lang w:val="en-US" w:eastAsia="zh-CN"/>
        </w:rPr>
        <w:t>实拍</w:t>
      </w:r>
      <w:r>
        <w:rPr>
          <w:rFonts w:hint="eastAsia"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根据</w:t>
      </w:r>
      <w:r>
        <w:rPr>
          <w:rFonts w:hint="eastAsia" w:hAnsi="宋体" w:eastAsia="宋体" w:cs="宋体"/>
          <w:color w:val="000000" w:themeColor="text1"/>
          <w:sz w:val="21"/>
          <w:szCs w:val="21"/>
          <w:lang w:eastAsia="zh-CN"/>
          <w14:textFill>
            <w14:solidFill>
              <w14:schemeClr w14:val="tx1"/>
            </w14:solidFill>
          </w14:textFill>
        </w:rPr>
        <w:t>采购人</w:t>
      </w:r>
      <w:r>
        <w:rPr>
          <w:rFonts w:hint="eastAsia" w:ascii="宋体" w:hAnsi="宋体" w:eastAsia="宋体" w:cs="宋体"/>
          <w:color w:val="000000" w:themeColor="text1"/>
          <w:sz w:val="21"/>
          <w:szCs w:val="21"/>
          <w14:textFill>
            <w14:solidFill>
              <w14:schemeClr w14:val="tx1"/>
            </w14:solidFill>
          </w14:textFill>
        </w:rPr>
        <w:t>要求分时间段完成本项目；</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2.输出MPE4、MP4等格式；</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3.提供3款以上专业广播级台词配音选择；</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4.保存以下两种格式：</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a.无字幕版成片，去除所有对白字幕、人名字幕和标版字幕（作为画面元素的字幕保留）。</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b.有字幕版成片，除了做好片头和片尾包装外，对白字幕、人名字幕和标版字幕，均需按照专题片要求添加到位。字幕大小适中，在满足美观的情况下尽量大一些，确保在手机等小屏幕终端播放时达到高清标准。</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（三）人员要求：</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1.人数：至少</w:t>
      </w:r>
      <w:r>
        <w:rPr>
          <w:rFonts w:hint="eastAsia" w:ascii="宋体" w:hAnsi="宋体" w:eastAsia="宋体" w:cs="宋体"/>
          <w:sz w:val="21"/>
          <w:szCs w:val="21"/>
          <w:lang w:val="en-US" w:eastAsia="zh-CN"/>
        </w:rPr>
        <w:t>5</w:t>
      </w:r>
      <w:r>
        <w:rPr>
          <w:rFonts w:hint="eastAsia" w:ascii="宋体" w:hAnsi="宋体" w:eastAsia="宋体" w:cs="宋体"/>
          <w:sz w:val="21"/>
          <w:szCs w:val="21"/>
        </w:rPr>
        <w:t>人。其中1名项目负责人；1名编导；1名文案，2名后期制作。</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2.人员素质：</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项目负责人：具有3年及以上的从业经验。</w:t>
      </w:r>
    </w:p>
    <w:p>
      <w:pPr>
        <w:pStyle w:val="6"/>
        <w:numPr>
          <w:ilvl w:val="0"/>
          <w:numId w:val="2"/>
        </w:numPr>
        <w:tabs>
          <w:tab w:val="left" w:pos="540"/>
        </w:tabs>
        <w:adjustRightInd w:val="0"/>
        <w:snapToGrid w:val="0"/>
        <w:spacing w:line="360" w:lineRule="auto"/>
        <w:rPr>
          <w:rFonts w:hint="eastAsia" w:hAnsi="宋体"/>
          <w:b/>
          <w:color w:val="auto"/>
        </w:rPr>
      </w:pPr>
      <w:r>
        <w:rPr>
          <w:rFonts w:hint="eastAsia" w:asciiTheme="minorEastAsia" w:hAnsiTheme="minorEastAsia" w:eastAsiaTheme="minorEastAsia"/>
          <w:b/>
          <w:bCs/>
          <w:color w:val="auto"/>
          <w:szCs w:val="21"/>
        </w:rPr>
        <w:t>★</w:t>
      </w:r>
      <w:r>
        <w:rPr>
          <w:rFonts w:hint="eastAsia" w:hAnsi="宋体"/>
          <w:b/>
          <w:color w:val="auto"/>
        </w:rPr>
        <w:t>服务期限：</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自合同签订生效之日起</w:t>
      </w:r>
      <w:r>
        <w:rPr>
          <w:rFonts w:hint="eastAsia" w:ascii="宋体" w:hAnsi="宋体" w:eastAsia="宋体" w:cs="宋体"/>
          <w:b/>
          <w:bCs/>
          <w:sz w:val="21"/>
          <w:szCs w:val="21"/>
          <w:lang w:val="en-US" w:eastAsia="zh-CN"/>
        </w:rPr>
        <w:t>6</w:t>
      </w:r>
      <w:r>
        <w:rPr>
          <w:rFonts w:hint="eastAsia" w:ascii="宋体" w:hAnsi="宋体" w:eastAsia="宋体" w:cs="宋体"/>
          <w:b/>
          <w:bCs/>
          <w:sz w:val="21"/>
          <w:szCs w:val="21"/>
        </w:rPr>
        <w:t>个月内完成。</w:t>
      </w:r>
    </w:p>
    <w:p>
      <w:pPr>
        <w:pStyle w:val="6"/>
        <w:numPr>
          <w:ilvl w:val="0"/>
          <w:numId w:val="2"/>
        </w:numPr>
        <w:tabs>
          <w:tab w:val="left" w:pos="540"/>
        </w:tabs>
        <w:adjustRightInd w:val="0"/>
        <w:snapToGrid w:val="0"/>
        <w:spacing w:line="360" w:lineRule="auto"/>
        <w:rPr>
          <w:rFonts w:hint="eastAsia" w:hAnsi="宋体"/>
          <w:b/>
          <w:color w:val="auto"/>
        </w:rPr>
      </w:pPr>
      <w:r>
        <w:rPr>
          <w:rFonts w:hint="eastAsia" w:hAnsi="宋体"/>
          <w:b/>
          <w:color w:val="auto"/>
          <w:lang w:val="en-US" w:eastAsia="zh-CN"/>
        </w:rPr>
        <w:t>报价要求</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lang w:val="zh-CN"/>
        </w:rPr>
      </w:pPr>
      <w:r>
        <w:rPr>
          <w:rFonts w:hint="eastAsia" w:ascii="宋体" w:hAnsi="宋体" w:eastAsia="宋体" w:cs="宋体"/>
          <w:sz w:val="21"/>
          <w:szCs w:val="21"/>
        </w:rPr>
        <w:t>（一）本项目服务费采用包干制，包括服务成本、法定税费和管理企业的利润等一切应尽费用</w:t>
      </w:r>
      <w:r>
        <w:rPr>
          <w:rFonts w:hint="eastAsia" w:ascii="宋体" w:hAnsi="宋体" w:eastAsia="宋体" w:cs="宋体"/>
          <w:sz w:val="21"/>
          <w:szCs w:val="21"/>
          <w:lang w:val="zh-CN"/>
        </w:rPr>
        <w:t>。</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（二）投标人应根据本企业的成本自行决定报价，但不得以低于其企业成本的报价投标；</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（三）投标人的投标报价不得超过预算限额，否则投标无效；</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（四）投标人的投标报价，应是本项目招标范围和招标文件及合同条款上所列的各项内容中所述的全部，不得以任何理由予以重复，并以投标人提出的综合单价或总价为依据；</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由投标人根据招标文件所提供的资料自行测算投标报价；一经中标，投标报价的分项单价与项目总价作为中标单位与采购单位签定的合同金额，原则上合同期限内不做调整；如新增项目由归口管理部门完成审批后再做价格调整。</w:t>
      </w:r>
    </w:p>
    <w:p>
      <w:pPr>
        <w:pStyle w:val="6"/>
        <w:numPr>
          <w:ilvl w:val="0"/>
          <w:numId w:val="2"/>
        </w:numPr>
        <w:tabs>
          <w:tab w:val="left" w:pos="540"/>
        </w:tabs>
        <w:adjustRightInd w:val="0"/>
        <w:snapToGrid w:val="0"/>
        <w:spacing w:line="360" w:lineRule="auto"/>
        <w:rPr>
          <w:rFonts w:hint="eastAsia" w:hAnsi="宋体"/>
          <w:b/>
          <w:color w:val="auto"/>
          <w:lang w:val="en-US" w:eastAsia="zh-CN"/>
        </w:rPr>
      </w:pPr>
      <w:r>
        <w:rPr>
          <w:rFonts w:hint="eastAsia" w:hAnsi="宋体"/>
          <w:b/>
          <w:color w:val="auto"/>
          <w:lang w:val="en-US" w:eastAsia="zh-CN"/>
        </w:rPr>
        <w:t>付款方式：</w:t>
      </w:r>
    </w:p>
    <w:p>
      <w:pPr>
        <w:pStyle w:val="6"/>
        <w:keepNext w:val="0"/>
        <w:keepLines w:val="0"/>
        <w:pageBreakBefore w:val="0"/>
        <w:widowControl w:val="0"/>
        <w:tabs>
          <w:tab w:val="left" w:pos="420"/>
          <w:tab w:val="left" w:pos="540"/>
        </w:tabs>
        <w:kinsoku/>
        <w:wordWrap/>
        <w:overflowPunct/>
        <w:topLinePunct w:val="0"/>
        <w:autoSpaceDE/>
        <w:autoSpaceDN/>
        <w:bidi w:val="0"/>
        <w:adjustRightInd w:val="0"/>
        <w:snapToGrid w:val="0"/>
        <w:spacing w:line="360" w:lineRule="auto"/>
        <w:ind w:firstLine="420" w:firstLineChars="200"/>
        <w:textAlignment w:val="auto"/>
        <w:rPr>
          <w:rFonts w:hint="default" w:hAnsi="宋体" w:eastAsia="宋体" w:cs="宋体"/>
          <w:b/>
          <w:lang w:val="en-US"/>
        </w:rPr>
      </w:pPr>
      <w:r>
        <w:rPr>
          <w:rFonts w:hint="eastAsia" w:hAnsi="宋体" w:eastAsia="宋体" w:cs="宋体"/>
          <w:sz w:val="21"/>
          <w:szCs w:val="21"/>
          <w:lang w:val="en-US" w:eastAsia="zh-CN"/>
        </w:rPr>
        <w:t>待定。</w:t>
      </w:r>
    </w:p>
    <w:p>
      <w:pPr>
        <w:pStyle w:val="6"/>
        <w:numPr>
          <w:ilvl w:val="0"/>
          <w:numId w:val="2"/>
        </w:numPr>
        <w:tabs>
          <w:tab w:val="left" w:pos="540"/>
        </w:tabs>
        <w:adjustRightInd w:val="0"/>
        <w:snapToGrid w:val="0"/>
        <w:spacing w:line="360" w:lineRule="auto"/>
        <w:rPr>
          <w:rFonts w:hAnsi="宋体"/>
          <w:b/>
        </w:rPr>
      </w:pPr>
      <w:r>
        <w:rPr>
          <w:rFonts w:hint="eastAsia" w:hAnsi="宋体"/>
          <w:b/>
        </w:rPr>
        <w:t>其他商务要求：</w:t>
      </w:r>
    </w:p>
    <w:p>
      <w:pPr>
        <w:pStyle w:val="6"/>
        <w:numPr>
          <w:ilvl w:val="0"/>
          <w:numId w:val="3"/>
        </w:numPr>
        <w:adjustRightInd w:val="0"/>
        <w:snapToGrid w:val="0"/>
        <w:spacing w:line="360" w:lineRule="auto"/>
        <w:ind w:left="0" w:leftChars="0" w:firstLine="420" w:firstLineChars="200"/>
        <w:rPr>
          <w:rFonts w:cs="宋体" w:asciiTheme="minorEastAsia" w:hAnsiTheme="minorEastAsia"/>
        </w:rPr>
      </w:pPr>
      <w:r>
        <w:rPr>
          <w:rFonts w:hint="eastAsia" w:cs="宋体" w:asciiTheme="minorEastAsia" w:hAnsiTheme="minorEastAsia"/>
        </w:rPr>
        <w:t>保密义务</w:t>
      </w:r>
      <w:r>
        <w:rPr>
          <w:rFonts w:hint="eastAsia" w:cs="宋体" w:asciiTheme="minorEastAsia" w:hAnsiTheme="minorEastAsia"/>
        </w:rPr>
        <w:tab/>
      </w:r>
    </w:p>
    <w:p>
      <w:pPr>
        <w:pStyle w:val="6"/>
        <w:numPr>
          <w:ilvl w:val="1"/>
          <w:numId w:val="4"/>
        </w:numPr>
        <w:adjustRightInd w:val="0"/>
        <w:snapToGrid w:val="0"/>
        <w:spacing w:line="360" w:lineRule="auto"/>
        <w:ind w:left="0" w:firstLine="420" w:firstLineChars="200"/>
        <w:rPr>
          <w:rFonts w:cs="宋体" w:asciiTheme="minorEastAsia" w:hAnsiTheme="minorEastAsia"/>
        </w:rPr>
      </w:pPr>
      <w:r>
        <w:rPr>
          <w:rFonts w:hint="eastAsia" w:cs="宋体" w:asciiTheme="minorEastAsia" w:hAnsiTheme="minorEastAsia"/>
        </w:rPr>
        <w:t>采购人、中标人双方在采购和履行合同过程中所获悉的所有信息都属于保密的内容，采购人中标人双方均有保密义务。</w:t>
      </w:r>
    </w:p>
    <w:p>
      <w:pPr>
        <w:pStyle w:val="6"/>
        <w:numPr>
          <w:ilvl w:val="0"/>
          <w:numId w:val="3"/>
        </w:numPr>
        <w:adjustRightInd w:val="0"/>
        <w:snapToGrid w:val="0"/>
        <w:spacing w:line="360" w:lineRule="auto"/>
        <w:ind w:left="0" w:leftChars="0" w:firstLine="420" w:firstLineChars="200"/>
        <w:rPr>
          <w:rFonts w:cs="宋体" w:asciiTheme="minorEastAsia" w:hAnsiTheme="minorEastAsia"/>
        </w:rPr>
      </w:pPr>
      <w:r>
        <w:rPr>
          <w:rFonts w:hint="eastAsia" w:cs="宋体" w:asciiTheme="minorEastAsia" w:hAnsiTheme="minorEastAsia"/>
        </w:rPr>
        <w:t>违约责任</w:t>
      </w:r>
      <w:r>
        <w:rPr>
          <w:rFonts w:hint="eastAsia" w:cs="宋体" w:asciiTheme="minorEastAsia" w:hAnsiTheme="minorEastAsia"/>
        </w:rPr>
        <w:tab/>
      </w:r>
    </w:p>
    <w:p>
      <w:pPr>
        <w:pStyle w:val="6"/>
        <w:numPr>
          <w:ilvl w:val="0"/>
          <w:numId w:val="3"/>
        </w:numPr>
        <w:adjustRightInd w:val="0"/>
        <w:snapToGrid w:val="0"/>
        <w:spacing w:line="360" w:lineRule="auto"/>
        <w:ind w:left="0" w:leftChars="0" w:firstLine="420" w:firstLineChars="200"/>
        <w:rPr>
          <w:rFonts w:cs="宋体" w:asciiTheme="minorEastAsia" w:hAnsiTheme="minorEastAsia"/>
        </w:rPr>
      </w:pPr>
      <w:r>
        <w:rPr>
          <w:rFonts w:hint="eastAsia" w:cs="宋体" w:asciiTheme="minorEastAsia" w:hAnsiTheme="minorEastAsia"/>
        </w:rPr>
        <w:t>合同的变更</w:t>
      </w:r>
    </w:p>
    <w:p>
      <w:pPr>
        <w:pStyle w:val="6"/>
        <w:numPr>
          <w:ilvl w:val="1"/>
          <w:numId w:val="5"/>
        </w:numPr>
        <w:adjustRightInd w:val="0"/>
        <w:snapToGrid w:val="0"/>
        <w:spacing w:line="360" w:lineRule="auto"/>
        <w:ind w:left="0" w:firstLine="420" w:firstLineChars="200"/>
        <w:rPr>
          <w:rFonts w:cs="宋体" w:asciiTheme="minorEastAsia" w:hAnsiTheme="minorEastAsia"/>
        </w:rPr>
      </w:pPr>
      <w:r>
        <w:rPr>
          <w:rFonts w:hint="eastAsia" w:cs="宋体" w:asciiTheme="minorEastAsia" w:hAnsiTheme="minorEastAsia"/>
        </w:rPr>
        <w:t>在合同履行过程中，采购人、中标人双方可就合同履行的时间、地点和方式等协商进行变更。协商一致后，双方应签订书面的补充协议。</w:t>
      </w:r>
    </w:p>
    <w:p>
      <w:pPr>
        <w:pStyle w:val="6"/>
        <w:numPr>
          <w:ilvl w:val="1"/>
          <w:numId w:val="5"/>
        </w:numPr>
        <w:adjustRightInd w:val="0"/>
        <w:snapToGrid w:val="0"/>
        <w:spacing w:line="360" w:lineRule="auto"/>
        <w:ind w:left="0" w:firstLine="420" w:firstLineChars="200"/>
        <w:rPr>
          <w:rFonts w:cs="宋体" w:asciiTheme="minorEastAsia" w:hAnsiTheme="minorEastAsia"/>
        </w:rPr>
      </w:pPr>
      <w:r>
        <w:rPr>
          <w:rFonts w:hint="eastAsia" w:cs="宋体" w:asciiTheme="minorEastAsia" w:hAnsiTheme="minorEastAsia"/>
        </w:rPr>
        <w:t>在不改变合同其他条款的前提下，采购人有权在合同价款改变正负百分之十的范围内追加或减少与合同标的相同的货物或服务，并就此与中标人签订补充合同，中标人不得拒绝。</w:t>
      </w:r>
    </w:p>
    <w:p>
      <w:pPr>
        <w:pStyle w:val="6"/>
        <w:numPr>
          <w:ilvl w:val="1"/>
          <w:numId w:val="5"/>
        </w:numPr>
        <w:adjustRightInd w:val="0"/>
        <w:snapToGrid w:val="0"/>
        <w:spacing w:line="360" w:lineRule="auto"/>
        <w:ind w:left="0" w:firstLine="420" w:firstLineChars="200"/>
        <w:rPr>
          <w:rFonts w:cs="宋体" w:asciiTheme="minorEastAsia" w:hAnsiTheme="minorEastAsia"/>
        </w:rPr>
      </w:pPr>
      <w:r>
        <w:rPr>
          <w:rFonts w:hint="eastAsia" w:cs="宋体" w:asciiTheme="minorEastAsia" w:hAnsiTheme="minorEastAsia"/>
        </w:rPr>
        <w:t>除了双方签署书面协议，并成为合同不可分割的一部分之外，合同条件不得有任何变更。</w:t>
      </w:r>
    </w:p>
    <w:p>
      <w:pPr>
        <w:pStyle w:val="6"/>
        <w:numPr>
          <w:ilvl w:val="0"/>
          <w:numId w:val="3"/>
        </w:numPr>
        <w:adjustRightInd w:val="0"/>
        <w:snapToGrid w:val="0"/>
        <w:spacing w:line="360" w:lineRule="auto"/>
        <w:ind w:left="0" w:leftChars="0" w:firstLine="420" w:firstLineChars="200"/>
        <w:rPr>
          <w:rFonts w:cs="宋体" w:asciiTheme="minorEastAsia" w:hAnsiTheme="minorEastAsia"/>
        </w:rPr>
      </w:pPr>
      <w:r>
        <w:rPr>
          <w:rFonts w:hint="eastAsia" w:cs="宋体" w:asciiTheme="minorEastAsia" w:hAnsiTheme="minorEastAsia"/>
        </w:rPr>
        <w:t>合同转让和分包</w:t>
      </w:r>
    </w:p>
    <w:p>
      <w:pPr>
        <w:pStyle w:val="6"/>
        <w:numPr>
          <w:ilvl w:val="1"/>
          <w:numId w:val="6"/>
        </w:numPr>
        <w:adjustRightInd w:val="0"/>
        <w:snapToGrid w:val="0"/>
        <w:spacing w:line="360" w:lineRule="auto"/>
        <w:ind w:left="0" w:firstLine="420" w:firstLineChars="200"/>
        <w:rPr>
          <w:rFonts w:cs="宋体" w:asciiTheme="minorEastAsia" w:hAnsiTheme="minorEastAsia"/>
        </w:rPr>
      </w:pPr>
      <w:r>
        <w:rPr>
          <w:rFonts w:hint="eastAsia" w:cs="宋体" w:asciiTheme="minorEastAsia" w:hAnsiTheme="minorEastAsia"/>
        </w:rPr>
        <w:t>中标人不得以任何形式部分或全部转让其应履行的合同义务。</w:t>
      </w:r>
    </w:p>
    <w:p>
      <w:pPr>
        <w:pStyle w:val="6"/>
        <w:numPr>
          <w:ilvl w:val="1"/>
          <w:numId w:val="6"/>
        </w:numPr>
        <w:adjustRightInd w:val="0"/>
        <w:snapToGrid w:val="0"/>
        <w:spacing w:line="360" w:lineRule="auto"/>
        <w:ind w:left="0" w:firstLine="420" w:firstLineChars="200"/>
        <w:rPr>
          <w:rFonts w:cs="宋体" w:asciiTheme="minorEastAsia" w:hAnsiTheme="minorEastAsia"/>
        </w:rPr>
      </w:pPr>
      <w:r>
        <w:rPr>
          <w:rFonts w:hint="eastAsia" w:cs="宋体" w:asciiTheme="minorEastAsia" w:hAnsiTheme="minorEastAsia"/>
        </w:rPr>
        <w:t>除非在投标文件中提出的分包项目和建议的分包人，中标人不得采用分包方式履行合同。</w:t>
      </w:r>
    </w:p>
    <w:p>
      <w:pPr>
        <w:pStyle w:val="6"/>
        <w:numPr>
          <w:ilvl w:val="1"/>
          <w:numId w:val="6"/>
        </w:numPr>
        <w:adjustRightInd w:val="0"/>
        <w:snapToGrid w:val="0"/>
        <w:spacing w:line="360" w:lineRule="auto"/>
        <w:ind w:left="0" w:firstLine="420" w:firstLineChars="200"/>
        <w:rPr>
          <w:rFonts w:cs="宋体" w:asciiTheme="minorEastAsia" w:hAnsiTheme="minorEastAsia"/>
        </w:rPr>
      </w:pPr>
      <w:r>
        <w:rPr>
          <w:rFonts w:hint="eastAsia" w:cs="宋体" w:asciiTheme="minorEastAsia" w:hAnsiTheme="minorEastAsia"/>
        </w:rPr>
        <w:t>在合同实施过程中，除非中标人违约，采购人不得指定分包人。</w:t>
      </w:r>
    </w:p>
    <w:p>
      <w:pPr>
        <w:pStyle w:val="6"/>
        <w:numPr>
          <w:ilvl w:val="0"/>
          <w:numId w:val="3"/>
        </w:numPr>
        <w:adjustRightInd w:val="0"/>
        <w:snapToGrid w:val="0"/>
        <w:spacing w:line="360" w:lineRule="auto"/>
        <w:ind w:left="0" w:leftChars="0" w:firstLine="420" w:firstLineChars="200"/>
        <w:rPr>
          <w:rFonts w:cs="宋体" w:asciiTheme="minorEastAsia" w:hAnsiTheme="minorEastAsia"/>
        </w:rPr>
      </w:pPr>
      <w:r>
        <w:rPr>
          <w:rFonts w:hint="eastAsia" w:cs="宋体" w:asciiTheme="minorEastAsia" w:hAnsiTheme="minorEastAsia"/>
        </w:rPr>
        <w:t>解决争议的方法</w:t>
      </w:r>
      <w:r>
        <w:rPr>
          <w:rFonts w:hint="eastAsia" w:cs="宋体" w:asciiTheme="minorEastAsia" w:hAnsiTheme="minorEastAsia"/>
        </w:rPr>
        <w:tab/>
      </w:r>
    </w:p>
    <w:p>
      <w:pPr>
        <w:pStyle w:val="6"/>
        <w:numPr>
          <w:ilvl w:val="1"/>
          <w:numId w:val="7"/>
        </w:numPr>
        <w:adjustRightInd w:val="0"/>
        <w:snapToGrid w:val="0"/>
        <w:spacing w:line="360" w:lineRule="auto"/>
        <w:ind w:left="0" w:firstLine="420" w:firstLineChars="200"/>
        <w:rPr>
          <w:rFonts w:cs="宋体" w:asciiTheme="minorEastAsia" w:hAnsiTheme="minorEastAsia"/>
        </w:rPr>
      </w:pPr>
      <w:r>
        <w:rPr>
          <w:rFonts w:hint="eastAsia" w:cs="宋体" w:asciiTheme="minorEastAsia" w:hAnsiTheme="minorEastAsia"/>
        </w:rPr>
        <w:t>合同各方应通过友好协商，解决在执行合同过程中所发生的或与合同有关的一切争端。</w:t>
      </w:r>
    </w:p>
    <w:p>
      <w:pPr>
        <w:pStyle w:val="6"/>
        <w:numPr>
          <w:ilvl w:val="1"/>
          <w:numId w:val="7"/>
        </w:numPr>
        <w:adjustRightInd w:val="0"/>
        <w:snapToGrid w:val="0"/>
        <w:spacing w:line="360" w:lineRule="auto"/>
        <w:ind w:left="0" w:firstLine="420" w:firstLineChars="200"/>
        <w:rPr>
          <w:rFonts w:cs="宋体" w:asciiTheme="minorEastAsia" w:hAnsiTheme="minorEastAsia"/>
        </w:rPr>
      </w:pPr>
      <w:r>
        <w:rPr>
          <w:rFonts w:hint="eastAsia" w:cs="宋体" w:asciiTheme="minorEastAsia" w:hAnsiTheme="minorEastAsia"/>
        </w:rPr>
        <w:t>如从协商开始28天内仍不能解决，任一方可向采购人所在地的人民法院提起诉讼。</w:t>
      </w:r>
    </w:p>
    <w:p>
      <w:pPr>
        <w:pStyle w:val="6"/>
        <w:numPr>
          <w:ilvl w:val="1"/>
          <w:numId w:val="7"/>
        </w:numPr>
        <w:adjustRightInd w:val="0"/>
        <w:snapToGrid w:val="0"/>
        <w:spacing w:line="360" w:lineRule="auto"/>
        <w:ind w:left="0" w:firstLine="420" w:firstLineChars="200"/>
        <w:rPr>
          <w:rFonts w:cs="宋体" w:asciiTheme="minorEastAsia" w:hAnsiTheme="minorEastAsia"/>
        </w:rPr>
      </w:pPr>
      <w:r>
        <w:rPr>
          <w:rFonts w:hint="eastAsia" w:cs="宋体" w:asciiTheme="minorEastAsia" w:hAnsiTheme="minorEastAsia"/>
        </w:rPr>
        <w:t>在诉讼期间，除正在进行诉讼的部分外，合同的其他部分应继续执行。</w:t>
      </w:r>
    </w:p>
    <w:p>
      <w:pPr>
        <w:pStyle w:val="6"/>
        <w:numPr>
          <w:ilvl w:val="0"/>
          <w:numId w:val="3"/>
        </w:numPr>
        <w:adjustRightInd w:val="0"/>
        <w:snapToGrid w:val="0"/>
        <w:spacing w:line="360" w:lineRule="auto"/>
        <w:ind w:left="0" w:leftChars="0" w:firstLine="420" w:firstLineChars="200"/>
        <w:rPr>
          <w:rFonts w:cs="宋体" w:asciiTheme="minorEastAsia" w:hAnsiTheme="minorEastAsia"/>
        </w:rPr>
      </w:pPr>
      <w:r>
        <w:rPr>
          <w:rFonts w:hint="eastAsia" w:cs="宋体" w:asciiTheme="minorEastAsia" w:hAnsiTheme="minorEastAsia"/>
        </w:rPr>
        <w:t>合同语言</w:t>
      </w:r>
      <w:r>
        <w:rPr>
          <w:rFonts w:hint="eastAsia" w:cs="宋体" w:asciiTheme="minorEastAsia" w:hAnsiTheme="minorEastAsia"/>
        </w:rPr>
        <w:tab/>
      </w:r>
    </w:p>
    <w:p>
      <w:pPr>
        <w:pStyle w:val="6"/>
        <w:numPr>
          <w:ilvl w:val="1"/>
          <w:numId w:val="8"/>
        </w:numPr>
        <w:adjustRightInd w:val="0"/>
        <w:snapToGrid w:val="0"/>
        <w:spacing w:line="360" w:lineRule="auto"/>
        <w:ind w:left="0" w:firstLine="420" w:firstLineChars="200"/>
        <w:rPr>
          <w:rFonts w:cs="宋体" w:asciiTheme="minorEastAsia" w:hAnsiTheme="minorEastAsia"/>
        </w:rPr>
      </w:pPr>
      <w:r>
        <w:rPr>
          <w:rFonts w:hint="eastAsia" w:cs="宋体" w:asciiTheme="minorEastAsia" w:hAnsiTheme="minorEastAsia"/>
        </w:rPr>
        <w:t>合同以及双方来住的与合同有关的信件、传真和其它文件应用中文书写。</w:t>
      </w:r>
    </w:p>
    <w:p>
      <w:pPr>
        <w:pStyle w:val="6"/>
        <w:numPr>
          <w:ilvl w:val="0"/>
          <w:numId w:val="3"/>
        </w:numPr>
        <w:adjustRightInd w:val="0"/>
        <w:snapToGrid w:val="0"/>
        <w:spacing w:line="360" w:lineRule="auto"/>
        <w:ind w:left="0" w:leftChars="0" w:firstLine="420" w:firstLineChars="200"/>
        <w:rPr>
          <w:rFonts w:cs="宋体" w:asciiTheme="minorEastAsia" w:hAnsiTheme="minorEastAsia"/>
        </w:rPr>
      </w:pPr>
      <w:r>
        <w:rPr>
          <w:rFonts w:hint="eastAsia" w:cs="宋体" w:asciiTheme="minorEastAsia" w:hAnsiTheme="minorEastAsia"/>
        </w:rPr>
        <w:t>法律适用</w:t>
      </w:r>
      <w:r>
        <w:rPr>
          <w:rFonts w:hint="eastAsia" w:cs="宋体" w:asciiTheme="minorEastAsia" w:hAnsiTheme="minorEastAsia"/>
        </w:rPr>
        <w:tab/>
      </w:r>
    </w:p>
    <w:p>
      <w:pPr>
        <w:pStyle w:val="6"/>
        <w:numPr>
          <w:ilvl w:val="1"/>
          <w:numId w:val="9"/>
        </w:numPr>
        <w:adjustRightInd w:val="0"/>
        <w:snapToGrid w:val="0"/>
        <w:spacing w:line="360" w:lineRule="auto"/>
        <w:ind w:left="0" w:firstLine="420" w:firstLineChars="200"/>
        <w:rPr>
          <w:rFonts w:cs="宋体" w:asciiTheme="minorEastAsia" w:hAnsiTheme="minorEastAsia"/>
        </w:rPr>
      </w:pPr>
      <w:r>
        <w:rPr>
          <w:rFonts w:hint="eastAsia" w:cs="宋体" w:asciiTheme="minorEastAsia" w:hAnsiTheme="minorEastAsia"/>
        </w:rPr>
        <w:t>合同适用中华人民共和国现行法律、行政法规和规章，如合同条款与法律、行政法规和规章不一致的，按照法律、行政法规和规章修改合同。</w:t>
      </w:r>
    </w:p>
    <w:p>
      <w:pPr>
        <w:pStyle w:val="6"/>
        <w:numPr>
          <w:ilvl w:val="0"/>
          <w:numId w:val="3"/>
        </w:numPr>
        <w:adjustRightInd w:val="0"/>
        <w:snapToGrid w:val="0"/>
        <w:spacing w:line="360" w:lineRule="auto"/>
        <w:ind w:left="0" w:leftChars="0" w:firstLine="420" w:firstLineChars="200"/>
        <w:rPr>
          <w:rFonts w:cs="宋体" w:asciiTheme="minorEastAsia" w:hAnsiTheme="minorEastAsia"/>
        </w:rPr>
      </w:pPr>
      <w:r>
        <w:rPr>
          <w:rFonts w:hint="eastAsia" w:cs="宋体" w:asciiTheme="minorEastAsia" w:hAnsiTheme="minorEastAsia"/>
        </w:rPr>
        <w:t>通知</w:t>
      </w:r>
      <w:r>
        <w:rPr>
          <w:rFonts w:hint="eastAsia" w:cs="宋体" w:asciiTheme="minorEastAsia" w:hAnsiTheme="minorEastAsia"/>
        </w:rPr>
        <w:tab/>
      </w:r>
    </w:p>
    <w:p>
      <w:pPr>
        <w:pStyle w:val="6"/>
        <w:numPr>
          <w:ilvl w:val="1"/>
          <w:numId w:val="10"/>
        </w:numPr>
        <w:adjustRightInd w:val="0"/>
        <w:snapToGrid w:val="0"/>
        <w:spacing w:line="360" w:lineRule="auto"/>
        <w:ind w:left="0" w:firstLine="420" w:firstLineChars="200"/>
        <w:rPr>
          <w:rFonts w:cs="宋体" w:asciiTheme="minorEastAsia" w:hAnsiTheme="minorEastAsia"/>
        </w:rPr>
      </w:pPr>
      <w:r>
        <w:rPr>
          <w:rFonts w:hint="eastAsia" w:cs="宋体" w:asciiTheme="minorEastAsia" w:hAnsiTheme="minorEastAsia"/>
        </w:rPr>
        <w:t>合同一方给另一方的通知均应采用书面形式，传真或快递送到对方的地址和办理签收手续。</w:t>
      </w:r>
    </w:p>
    <w:p>
      <w:pPr>
        <w:pStyle w:val="6"/>
        <w:numPr>
          <w:ilvl w:val="1"/>
          <w:numId w:val="10"/>
        </w:numPr>
        <w:adjustRightInd w:val="0"/>
        <w:snapToGrid w:val="0"/>
        <w:spacing w:line="360" w:lineRule="auto"/>
        <w:ind w:left="0" w:firstLine="420" w:firstLineChars="200"/>
        <w:rPr>
          <w:rFonts w:cs="宋体" w:asciiTheme="minorEastAsia" w:hAnsiTheme="minorEastAsia"/>
        </w:rPr>
      </w:pPr>
      <w:r>
        <w:rPr>
          <w:rFonts w:hint="eastAsia" w:cs="宋体" w:asciiTheme="minorEastAsia" w:hAnsiTheme="minorEastAsia"/>
        </w:rPr>
        <w:t>通知以送到之日或通知书中规定的生效之日起生效，两者中以较迟之日为准。</w:t>
      </w:r>
    </w:p>
    <w:p>
      <w:pPr>
        <w:pStyle w:val="6"/>
        <w:numPr>
          <w:ilvl w:val="0"/>
          <w:numId w:val="3"/>
        </w:numPr>
        <w:adjustRightInd w:val="0"/>
        <w:snapToGrid w:val="0"/>
        <w:spacing w:line="360" w:lineRule="auto"/>
        <w:ind w:left="0" w:leftChars="0" w:firstLine="422" w:firstLineChars="200"/>
        <w:rPr>
          <w:rFonts w:cs="宋体" w:asciiTheme="minorEastAsia" w:hAnsiTheme="minorEastAsia"/>
          <w:b/>
          <w:bCs w:val="0"/>
        </w:rPr>
      </w:pPr>
      <w:r>
        <w:rPr>
          <w:rFonts w:hint="eastAsia" w:hAnsi="宋体" w:eastAsia="宋体" w:cs="宋体"/>
          <w:b/>
          <w:bCs w:val="0"/>
        </w:rPr>
        <w:t>★</w:t>
      </w:r>
      <w:r>
        <w:rPr>
          <w:rFonts w:hint="eastAsia" w:cs="宋体" w:asciiTheme="minorEastAsia" w:hAnsiTheme="minorEastAsia"/>
          <w:b/>
          <w:bCs w:val="0"/>
        </w:rPr>
        <w:t>知识产权</w:t>
      </w:r>
      <w:r>
        <w:rPr>
          <w:rFonts w:hint="eastAsia" w:cs="宋体" w:asciiTheme="minorEastAsia" w:hAnsiTheme="minorEastAsia"/>
          <w:b/>
          <w:bCs w:val="0"/>
        </w:rPr>
        <w:tab/>
      </w:r>
    </w:p>
    <w:p>
      <w:pPr>
        <w:pStyle w:val="6"/>
        <w:numPr>
          <w:ilvl w:val="1"/>
          <w:numId w:val="11"/>
        </w:numPr>
        <w:adjustRightInd w:val="0"/>
        <w:snapToGrid w:val="0"/>
        <w:spacing w:line="360" w:lineRule="auto"/>
        <w:ind w:left="0" w:firstLine="422" w:firstLineChars="200"/>
        <w:rPr>
          <w:rFonts w:hint="eastAsia" w:cs="宋体" w:asciiTheme="minorEastAsia" w:hAnsiTheme="minorEastAsia"/>
          <w:b/>
          <w:bCs w:val="0"/>
        </w:rPr>
      </w:pPr>
      <w:r>
        <w:rPr>
          <w:rFonts w:hint="eastAsia" w:hAnsi="宋体" w:eastAsia="宋体" w:cs="宋体"/>
          <w:b/>
          <w:bCs w:val="0"/>
        </w:rPr>
        <w:t>★</w:t>
      </w:r>
      <w:r>
        <w:rPr>
          <w:rFonts w:hint="eastAsia" w:cs="宋体" w:asciiTheme="minorEastAsia" w:hAnsiTheme="minorEastAsia"/>
          <w:b/>
          <w:bCs w:val="0"/>
        </w:rPr>
        <w:t>中标人应保证采购人在使用该货物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pPr>
        <w:pStyle w:val="6"/>
        <w:numPr>
          <w:ilvl w:val="1"/>
          <w:numId w:val="11"/>
        </w:numPr>
        <w:adjustRightInd w:val="0"/>
        <w:snapToGrid w:val="0"/>
        <w:spacing w:line="360" w:lineRule="auto"/>
        <w:ind w:left="0" w:firstLine="422" w:firstLineChars="200"/>
        <w:rPr>
          <w:rFonts w:hint="eastAsia" w:cs="宋体" w:asciiTheme="minorEastAsia" w:hAnsiTheme="minorEastAsia"/>
          <w:b/>
          <w:bCs w:val="0"/>
        </w:rPr>
      </w:pPr>
      <w:r>
        <w:rPr>
          <w:rFonts w:hint="eastAsia" w:hAnsi="宋体" w:eastAsia="宋体" w:cs="宋体"/>
          <w:b/>
          <w:bCs w:val="0"/>
        </w:rPr>
        <w:t>★</w:t>
      </w:r>
      <w:r>
        <w:rPr>
          <w:rFonts w:hint="eastAsia" w:cs="宋体" w:asciiTheme="minorEastAsia" w:hAnsiTheme="minorEastAsia"/>
          <w:b/>
          <w:bCs w:val="0"/>
        </w:rPr>
        <w:t>除第三人依法享有知识产权的除外，中标人实施本项目所形成成果的知识产权归采购人所有，未经采购人许可，中标人不得随意使用。</w:t>
      </w:r>
    </w:p>
    <w:p>
      <w:pPr>
        <w:pStyle w:val="6"/>
        <w:numPr>
          <w:ilvl w:val="0"/>
          <w:numId w:val="3"/>
        </w:numPr>
        <w:adjustRightInd w:val="0"/>
        <w:snapToGrid w:val="0"/>
        <w:spacing w:line="360" w:lineRule="auto"/>
        <w:ind w:left="0" w:leftChars="0" w:firstLine="420" w:firstLineChars="200"/>
        <w:rPr>
          <w:rFonts w:cs="宋体" w:asciiTheme="minorEastAsia" w:hAnsiTheme="minorEastAsia"/>
        </w:rPr>
      </w:pPr>
      <w:r>
        <w:rPr>
          <w:rFonts w:hint="eastAsia" w:cs="宋体" w:asciiTheme="minorEastAsia" w:hAnsiTheme="minorEastAsia"/>
        </w:rPr>
        <w:t>合同解除和终止</w:t>
      </w:r>
      <w:r>
        <w:rPr>
          <w:rFonts w:hint="eastAsia" w:cs="宋体" w:asciiTheme="minorEastAsia" w:hAnsiTheme="minorEastAsia"/>
        </w:rPr>
        <w:tab/>
      </w:r>
    </w:p>
    <w:p>
      <w:pPr>
        <w:pStyle w:val="6"/>
        <w:numPr>
          <w:ilvl w:val="1"/>
          <w:numId w:val="12"/>
        </w:numPr>
        <w:adjustRightInd w:val="0"/>
        <w:snapToGrid w:val="0"/>
        <w:spacing w:line="360" w:lineRule="auto"/>
        <w:ind w:left="0" w:firstLine="420" w:firstLineChars="200"/>
        <w:rPr>
          <w:rFonts w:cs="宋体" w:asciiTheme="minorEastAsia" w:hAnsiTheme="minorEastAsia"/>
        </w:rPr>
      </w:pPr>
      <w:r>
        <w:rPr>
          <w:rFonts w:hint="eastAsia" w:cs="宋体" w:asciiTheme="minorEastAsia" w:hAnsiTheme="minorEastAsia"/>
        </w:rPr>
        <w:t>如果中标人未能在协议规定的限期或采购人同意延长的限期内提供部分或全部货物，采购人可向中标人发出书面的违约通知书，提出终止部份或全部协议。采购人可在任何时候出于自身的便利向中标人发出书面通知终止部分合同，采购人在合同总价中扣除该终止部分货物的价款，并不再对中标人作出额外赔偿。</w:t>
      </w:r>
    </w:p>
    <w:p>
      <w:pPr>
        <w:pStyle w:val="6"/>
        <w:numPr>
          <w:ilvl w:val="0"/>
          <w:numId w:val="3"/>
        </w:numPr>
        <w:adjustRightInd w:val="0"/>
        <w:snapToGrid w:val="0"/>
        <w:spacing w:line="360" w:lineRule="auto"/>
        <w:ind w:left="0" w:leftChars="0" w:firstLine="420" w:firstLineChars="200"/>
        <w:rPr>
          <w:rFonts w:cs="宋体" w:asciiTheme="minorEastAsia" w:hAnsiTheme="minorEastAsia"/>
        </w:rPr>
      </w:pPr>
      <w:r>
        <w:rPr>
          <w:rFonts w:hint="eastAsia" w:cs="宋体" w:asciiTheme="minorEastAsia" w:hAnsiTheme="minorEastAsia"/>
        </w:rPr>
        <w:t>税费</w:t>
      </w:r>
      <w:r>
        <w:rPr>
          <w:rFonts w:hint="eastAsia" w:cs="宋体" w:asciiTheme="minorEastAsia" w:hAnsiTheme="minorEastAsia"/>
        </w:rPr>
        <w:tab/>
      </w:r>
    </w:p>
    <w:p>
      <w:pPr>
        <w:keepNext w:val="0"/>
        <w:keepLines w:val="0"/>
        <w:pageBreakBefore w:val="0"/>
        <w:widowControl w:val="0"/>
        <w:kinsoku w:val="0"/>
        <w:wordWrap w:val="0"/>
        <w:overflowPunct/>
        <w:topLinePunct w:val="0"/>
        <w:autoSpaceDE w:val="0"/>
        <w:autoSpaceDN w:val="0"/>
        <w:bidi w:val="0"/>
        <w:adjustRightInd w:val="0"/>
        <w:snapToGrid w:val="0"/>
        <w:spacing w:line="360" w:lineRule="auto"/>
        <w:ind w:firstLine="420" w:firstLineChars="200"/>
        <w:textAlignment w:val="auto"/>
        <w:rPr>
          <w:rFonts w:hint="eastAsia" w:cs="宋体" w:asciiTheme="minorEastAsia" w:hAnsiTheme="minorEastAsia"/>
          <w:kern w:val="0"/>
        </w:rPr>
      </w:pPr>
      <w:r>
        <w:rPr>
          <w:rFonts w:hint="eastAsia" w:cs="宋体" w:asciiTheme="minorEastAsia" w:hAnsiTheme="minorEastAsia"/>
          <w:kern w:val="0"/>
        </w:rPr>
        <w:t>中国政府根据现行税法向中标人征收的与合同有关的一切税费均由中标人负责。</w:t>
      </w:r>
    </w:p>
    <w:p>
      <w:pPr>
        <w:keepNext w:val="0"/>
        <w:keepLines w:val="0"/>
        <w:pageBreakBefore w:val="0"/>
        <w:widowControl w:val="0"/>
        <w:kinsoku w:val="0"/>
        <w:wordWrap w:val="0"/>
        <w:overflowPunct/>
        <w:topLinePunct w:val="0"/>
        <w:autoSpaceDE w:val="0"/>
        <w:autoSpaceDN w:val="0"/>
        <w:bidi w:val="0"/>
        <w:spacing w:line="360" w:lineRule="auto"/>
        <w:textAlignment w:val="auto"/>
      </w:pPr>
      <w:r>
        <w:rPr>
          <w:rFonts w:hint="eastAsia" w:cs="宋体" w:asciiTheme="minorEastAsia" w:hAnsiTheme="minorEastAsia"/>
          <w:b w:val="0"/>
          <w:bCs w:val="0"/>
        </w:rPr>
        <w:t>投标人拟投货物/服务不得有集中采购目录的货物/服务（采购规则中另有说明的除外），否则为无效投标。（集中采购目录详见《深圳市2023—2024年政府集中采购目录及限额标准》，查询网址如下：http://szfb.sz.gov.cn/szsczjwzgkml/szsczjwzgkml/zfcg/jzcgml/content/post_10381835.html）</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6CAD82"/>
    <w:multiLevelType w:val="multilevel"/>
    <w:tmpl w:val="8D6CAD82"/>
    <w:lvl w:ilvl="0" w:tentative="0">
      <w:start w:val="1"/>
      <w:numFmt w:val="decimal"/>
      <w:lvlText w:val="%1."/>
      <w:lvlJc w:val="left"/>
      <w:pPr>
        <w:ind w:left="425" w:hanging="425"/>
      </w:pPr>
    </w:lvl>
    <w:lvl w:ilvl="1" w:tentative="0">
      <w:start w:val="1"/>
      <w:numFmt w:val="decimal"/>
      <w:lvlText w:val="%2."/>
      <w:lvlJc w:val="left"/>
      <w:pPr>
        <w:ind w:left="420" w:hanging="420"/>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8E780BDC"/>
    <w:multiLevelType w:val="multilevel"/>
    <w:tmpl w:val="8E780BDC"/>
    <w:lvl w:ilvl="0" w:tentative="0">
      <w:start w:val="1"/>
      <w:numFmt w:val="decimal"/>
      <w:lvlText w:val="%1."/>
      <w:lvlJc w:val="left"/>
      <w:pPr>
        <w:ind w:left="425" w:hanging="425"/>
      </w:pPr>
    </w:lvl>
    <w:lvl w:ilvl="1" w:tentative="0">
      <w:start w:val="1"/>
      <w:numFmt w:val="decimal"/>
      <w:lvlText w:val="%2."/>
      <w:lvlJc w:val="left"/>
      <w:pPr>
        <w:ind w:left="420" w:hanging="420"/>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B7E3AF0E"/>
    <w:multiLevelType w:val="multilevel"/>
    <w:tmpl w:val="B7E3AF0E"/>
    <w:lvl w:ilvl="0" w:tentative="0">
      <w:start w:val="1"/>
      <w:numFmt w:val="decimal"/>
      <w:lvlText w:val="%1."/>
      <w:lvlJc w:val="left"/>
      <w:pPr>
        <w:ind w:left="425" w:hanging="425"/>
      </w:pPr>
    </w:lvl>
    <w:lvl w:ilvl="1" w:tentative="0">
      <w:start w:val="1"/>
      <w:numFmt w:val="decimal"/>
      <w:lvlText w:val="%2."/>
      <w:lvlJc w:val="left"/>
      <w:pPr>
        <w:ind w:left="420" w:hanging="420"/>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BBDFDB12"/>
    <w:multiLevelType w:val="multilevel"/>
    <w:tmpl w:val="BBDFDB12"/>
    <w:lvl w:ilvl="0" w:tentative="0">
      <w:start w:val="1"/>
      <w:numFmt w:val="decimal"/>
      <w:lvlText w:val="%1."/>
      <w:lvlJc w:val="left"/>
      <w:pPr>
        <w:ind w:left="425" w:hanging="425"/>
      </w:pPr>
    </w:lvl>
    <w:lvl w:ilvl="1" w:tentative="0">
      <w:start w:val="1"/>
      <w:numFmt w:val="decimal"/>
      <w:lvlText w:val="%2."/>
      <w:lvlJc w:val="left"/>
      <w:pPr>
        <w:ind w:left="420" w:hanging="420"/>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CAE4C1D4"/>
    <w:multiLevelType w:val="multilevel"/>
    <w:tmpl w:val="CAE4C1D4"/>
    <w:lvl w:ilvl="0" w:tentative="0">
      <w:start w:val="1"/>
      <w:numFmt w:val="decimal"/>
      <w:lvlText w:val="%1."/>
      <w:lvlJc w:val="left"/>
      <w:pPr>
        <w:ind w:left="425" w:hanging="425"/>
      </w:pPr>
    </w:lvl>
    <w:lvl w:ilvl="1" w:tentative="0">
      <w:start w:val="1"/>
      <w:numFmt w:val="decimal"/>
      <w:lvlText w:val="%2."/>
      <w:lvlJc w:val="left"/>
      <w:pPr>
        <w:ind w:left="420" w:hanging="420"/>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E54C6850"/>
    <w:multiLevelType w:val="multilevel"/>
    <w:tmpl w:val="E54C6850"/>
    <w:lvl w:ilvl="0" w:tentative="0">
      <w:start w:val="1"/>
      <w:numFmt w:val="decimal"/>
      <w:lvlText w:val="%1."/>
      <w:lvlJc w:val="left"/>
      <w:pPr>
        <w:ind w:left="425" w:hanging="425"/>
      </w:pPr>
    </w:lvl>
    <w:lvl w:ilvl="1" w:tentative="0">
      <w:start w:val="1"/>
      <w:numFmt w:val="decimal"/>
      <w:lvlText w:val="%2."/>
      <w:lvlJc w:val="left"/>
      <w:pPr>
        <w:ind w:left="420" w:hanging="420"/>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E92201F4"/>
    <w:multiLevelType w:val="singleLevel"/>
    <w:tmpl w:val="E92201F4"/>
    <w:lvl w:ilvl="0" w:tentative="0">
      <w:start w:val="1"/>
      <w:numFmt w:val="chineseCounting"/>
      <w:suff w:val="nothing"/>
      <w:lvlText w:val="（%1）"/>
      <w:lvlJc w:val="left"/>
      <w:pPr>
        <w:ind w:left="0" w:firstLine="420"/>
      </w:pPr>
      <w:rPr>
        <w:rFonts w:hint="eastAsia"/>
      </w:rPr>
    </w:lvl>
  </w:abstractNum>
  <w:abstractNum w:abstractNumId="7">
    <w:nsid w:val="19E7684E"/>
    <w:multiLevelType w:val="multilevel"/>
    <w:tmpl w:val="19E7684E"/>
    <w:lvl w:ilvl="0" w:tentative="0">
      <w:start w:val="1"/>
      <w:numFmt w:val="decimal"/>
      <w:lvlText w:val="%1."/>
      <w:lvlJc w:val="left"/>
      <w:pPr>
        <w:ind w:left="425" w:hanging="425"/>
      </w:pPr>
    </w:lvl>
    <w:lvl w:ilvl="1" w:tentative="0">
      <w:start w:val="1"/>
      <w:numFmt w:val="decimal"/>
      <w:lvlText w:val="%2."/>
      <w:lvlJc w:val="left"/>
      <w:pPr>
        <w:ind w:left="420" w:hanging="420"/>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25AC778E"/>
    <w:multiLevelType w:val="multilevel"/>
    <w:tmpl w:val="25AC778E"/>
    <w:lvl w:ilvl="0" w:tentative="0">
      <w:start w:val="1"/>
      <w:numFmt w:val="japaneseCounting"/>
      <w:lvlText w:val="%1、"/>
      <w:lvlJc w:val="left"/>
      <w:pPr>
        <w:tabs>
          <w:tab w:val="left" w:pos="420"/>
        </w:tabs>
        <w:ind w:left="420" w:hanging="420"/>
      </w:pPr>
      <w:rPr>
        <w:rFonts w:ascii="宋体" w:hAnsi="宋体" w:eastAsia="宋体" w:cs="Courier New"/>
      </w:rPr>
    </w:lvl>
    <w:lvl w:ilvl="1" w:tentative="0">
      <w:start w:val="1"/>
      <w:numFmt w:val="decimal"/>
      <w:lvlText w:val="%2、"/>
      <w:lvlJc w:val="left"/>
      <w:pPr>
        <w:tabs>
          <w:tab w:val="left" w:pos="780"/>
        </w:tabs>
        <w:ind w:left="780" w:hanging="360"/>
      </w:pPr>
      <w:rPr>
        <w:rFonts w:hint="default"/>
        <w:b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2C22B31B"/>
    <w:multiLevelType w:val="multilevel"/>
    <w:tmpl w:val="2C22B31B"/>
    <w:lvl w:ilvl="0" w:tentative="0">
      <w:start w:val="1"/>
      <w:numFmt w:val="decimal"/>
      <w:lvlText w:val="%1."/>
      <w:lvlJc w:val="left"/>
      <w:pPr>
        <w:ind w:left="425" w:hanging="425"/>
      </w:pPr>
    </w:lvl>
    <w:lvl w:ilvl="1" w:tentative="0">
      <w:start w:val="1"/>
      <w:numFmt w:val="decimal"/>
      <w:lvlText w:val="%2."/>
      <w:lvlJc w:val="left"/>
      <w:pPr>
        <w:ind w:left="420" w:hanging="420"/>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0">
    <w:nsid w:val="383217FF"/>
    <w:multiLevelType w:val="multilevel"/>
    <w:tmpl w:val="383217FF"/>
    <w:lvl w:ilvl="0" w:tentative="0">
      <w:start w:val="1"/>
      <w:numFmt w:val="decimal"/>
      <w:lvlText w:val="%1."/>
      <w:lvlJc w:val="left"/>
      <w:pPr>
        <w:ind w:left="425" w:hanging="425"/>
      </w:pPr>
    </w:lvl>
    <w:lvl w:ilvl="1" w:tentative="0">
      <w:start w:val="1"/>
      <w:numFmt w:val="decimal"/>
      <w:lvlText w:val="%2."/>
      <w:lvlJc w:val="left"/>
      <w:pPr>
        <w:ind w:left="420" w:hanging="420"/>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1">
    <w:nsid w:val="4501719F"/>
    <w:multiLevelType w:val="multilevel"/>
    <w:tmpl w:val="4501719F"/>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1"/>
  </w:num>
  <w:num w:numId="2">
    <w:abstractNumId w:val="8"/>
  </w:num>
  <w:num w:numId="3">
    <w:abstractNumId w:val="6"/>
  </w:num>
  <w:num w:numId="4">
    <w:abstractNumId w:val="10"/>
  </w:num>
  <w:num w:numId="5">
    <w:abstractNumId w:val="4"/>
  </w:num>
  <w:num w:numId="6">
    <w:abstractNumId w:val="0"/>
  </w:num>
  <w:num w:numId="7">
    <w:abstractNumId w:val="1"/>
  </w:num>
  <w:num w:numId="8">
    <w:abstractNumId w:val="2"/>
  </w:num>
  <w:num w:numId="9">
    <w:abstractNumId w:val="3"/>
  </w:num>
  <w:num w:numId="10">
    <w:abstractNumId w:val="7"/>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2ZGVjNDUxNTkxYTMyZjlkZjk1YWZmZmMyMDAwMjUifQ=="/>
  </w:docVars>
  <w:rsids>
    <w:rsidRoot w:val="474E3036"/>
    <w:rsid w:val="060314ED"/>
    <w:rsid w:val="0C5A4458"/>
    <w:rsid w:val="15D348A7"/>
    <w:rsid w:val="420C6CC7"/>
    <w:rsid w:val="474E3036"/>
    <w:rsid w:val="65767E03"/>
    <w:rsid w:val="6ACA76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widowControl/>
      <w:jc w:val="left"/>
      <w:outlineLvl w:val="0"/>
    </w:pPr>
    <w:rPr>
      <w:b/>
      <w:bCs/>
      <w:kern w:val="0"/>
      <w:sz w:val="2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annotation text"/>
    <w:basedOn w:val="1"/>
    <w:qFormat/>
    <w:uiPriority w:val="0"/>
    <w:pPr>
      <w:jc w:val="left"/>
    </w:pPr>
    <w:rPr>
      <w:rFonts w:asciiTheme="minorHAnsi" w:hAnsiTheme="minorHAnsi" w:eastAsiaTheme="minorEastAsia" w:cstheme="minorBidi"/>
    </w:rPr>
  </w:style>
  <w:style w:type="paragraph" w:styleId="6">
    <w:name w:val="Plain Text"/>
    <w:basedOn w:val="1"/>
    <w:qFormat/>
    <w:uiPriority w:val="0"/>
    <w:rPr>
      <w:rFonts w:ascii="宋体" w:hAnsi="Courier New" w:cs="Courier New" w:eastAsiaTheme="minorEastAsia"/>
      <w:szCs w:val="21"/>
    </w:rPr>
  </w:style>
  <w:style w:type="paragraph" w:styleId="7">
    <w:name w:val="Normal (Web)"/>
    <w:basedOn w:val="1"/>
    <w:qFormat/>
    <w:uiPriority w:val="99"/>
    <w:pPr>
      <w:widowControl/>
      <w:spacing w:before="100" w:beforeAutospacing="1" w:after="100" w:afterAutospacing="1"/>
      <w:jc w:val="left"/>
    </w:pPr>
    <w:rPr>
      <w:rFonts w:ascii="宋体" w:hAnsi="宋体"/>
      <w:kern w:val="0"/>
      <w:sz w:val="24"/>
    </w:rPr>
  </w:style>
  <w:style w:type="paragraph" w:customStyle="1" w:styleId="10">
    <w:name w:val="L-正文"/>
    <w:basedOn w:val="1"/>
    <w:qFormat/>
    <w:uiPriority w:val="0"/>
    <w:pPr>
      <w:widowControl/>
      <w:adjustRightInd w:val="0"/>
      <w:snapToGrid w:val="0"/>
    </w:pPr>
    <w:rPr>
      <w:rFonts w:ascii="等线" w:hAnsi="等线"/>
      <w:color w:val="000000"/>
      <w:szCs w:val="20"/>
    </w:rPr>
  </w:style>
  <w:style w:type="paragraph" w:customStyle="1" w:styleId="11">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12">
    <w:name w:val="列出段落1"/>
    <w:basedOn w:val="1"/>
    <w:qFormat/>
    <w:uiPriority w:val="34"/>
    <w:pPr>
      <w:ind w:firstLine="420" w:firstLineChars="200"/>
    </w:pPr>
  </w:style>
  <w:style w:type="paragraph" w:customStyle="1" w:styleId="13">
    <w:name w:val="文档正文"/>
    <w:basedOn w:val="1"/>
    <w:qFormat/>
    <w:uiPriority w:val="0"/>
    <w:pPr>
      <w:spacing w:afterLines="0" w:line="360" w:lineRule="auto"/>
    </w:pPr>
    <w:rPr>
      <w:rFonts w:cs="Arial"/>
      <w:bCs/>
    </w:rPr>
  </w:style>
  <w:style w:type="character" w:customStyle="1" w:styleId="14">
    <w:name w:val="NormalCharacter"/>
    <w:qFormat/>
    <w:uiPriority w:val="0"/>
    <w:rPr>
      <w:kern w:val="2"/>
      <w:sz w:val="21"/>
      <w:szCs w:val="24"/>
      <w:lang w:val="en-US" w:eastAsia="zh-CN" w:bidi="ar-SA"/>
    </w:rPr>
  </w:style>
  <w:style w:type="paragraph" w:customStyle="1" w:styleId="15">
    <w:name w:val="Table Text"/>
    <w:basedOn w:val="1"/>
    <w:semiHidden/>
    <w:qFormat/>
    <w:uiPriority w:val="0"/>
    <w:rPr>
      <w:rFonts w:ascii="微软雅黑" w:hAnsi="微软雅黑" w:eastAsia="微软雅黑" w:cs="微软雅黑"/>
      <w:sz w:val="31"/>
      <w:szCs w:val="31"/>
      <w:lang w:val="en-US" w:eastAsia="en-US" w:bidi="ar-SA"/>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2023-10-31T06:25:00Z</dcterms:created>
  <dc:creator>管理员</dc:creator>
  <cp:lastModifiedBy>scott</cp:lastModifiedBy>
  <dcterms:modified xsi:type="dcterms:W3CDTF">2023-11-22T01:56:40Z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3362C3C21EFB4985AA882296288B59CD_13</vt:lpwstr>
  </property>
</Properties>
</file>