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numPr>
          <w:ilvl w:val="0"/>
          <w:numId w:val="0"/>
        </w:numPr>
        <w:spacing w:before="120" w:after="120"/>
        <w:jc w:val="center"/>
        <w:rPr>
          <w:rFonts w:hint="eastAsia"/>
        </w:rPr>
      </w:pPr>
      <w:r>
        <w:rPr>
          <w:rFonts w:hint="eastAsia"/>
          <w:lang w:val="en-US" w:eastAsia="zh-CN"/>
        </w:rPr>
        <w:t xml:space="preserve"> </w:t>
      </w:r>
      <w:r>
        <w:rPr>
          <w:rFonts w:hint="eastAsia"/>
        </w:rPr>
        <w:t>采购项目内容</w:t>
      </w:r>
    </w:p>
    <w:p>
      <w:pPr>
        <w:pStyle w:val="5"/>
        <w:numPr>
          <w:ilvl w:val="0"/>
          <w:numId w:val="1"/>
        </w:numPr>
        <w:tabs>
          <w:tab w:val="left" w:pos="540"/>
        </w:tabs>
        <w:adjustRightInd w:val="0"/>
        <w:snapToGrid w:val="0"/>
        <w:spacing w:line="360" w:lineRule="auto"/>
        <w:rPr>
          <w:rFonts w:hAnsi="宋体"/>
          <w:b/>
          <w:color w:val="auto"/>
          <w:highlight w:val="none"/>
        </w:rPr>
      </w:pPr>
      <w:r>
        <w:rPr>
          <w:rFonts w:hint="eastAsia"/>
          <w:b/>
          <w:color w:val="auto"/>
          <w:szCs w:val="20"/>
          <w:highlight w:val="none"/>
        </w:rPr>
        <w:t>项目基本概况：</w:t>
      </w:r>
    </w:p>
    <w:tbl>
      <w:tblPr>
        <w:tblStyle w:val="8"/>
        <w:tblW w:w="8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0"/>
        <w:gridCol w:w="1304"/>
        <w:gridCol w:w="2471"/>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3110" w:type="dxa"/>
            <w:shd w:val="clear" w:color="auto" w:fill="EEECE1"/>
            <w:vAlign w:val="center"/>
          </w:tcPr>
          <w:p>
            <w:pPr>
              <w:jc w:val="center"/>
              <w:rPr>
                <w:rFonts w:ascii="宋体"/>
                <w:b/>
                <w:color w:val="auto"/>
                <w:szCs w:val="21"/>
                <w:highlight w:val="none"/>
              </w:rPr>
            </w:pPr>
            <w:r>
              <w:rPr>
                <w:rFonts w:hint="eastAsia" w:ascii="宋体"/>
                <w:b/>
                <w:color w:val="auto"/>
                <w:szCs w:val="21"/>
                <w:highlight w:val="none"/>
              </w:rPr>
              <w:t>采购内容</w:t>
            </w:r>
          </w:p>
        </w:tc>
        <w:tc>
          <w:tcPr>
            <w:tcW w:w="1304" w:type="dxa"/>
            <w:shd w:val="clear" w:color="auto" w:fill="EEECE1"/>
            <w:vAlign w:val="center"/>
          </w:tcPr>
          <w:p>
            <w:pPr>
              <w:jc w:val="center"/>
              <w:rPr>
                <w:rFonts w:ascii="宋体"/>
                <w:b/>
                <w:color w:val="auto"/>
                <w:szCs w:val="21"/>
                <w:highlight w:val="none"/>
              </w:rPr>
            </w:pPr>
            <w:r>
              <w:rPr>
                <w:rFonts w:hint="eastAsia" w:ascii="宋体"/>
                <w:b/>
                <w:color w:val="auto"/>
                <w:szCs w:val="21"/>
                <w:highlight w:val="none"/>
              </w:rPr>
              <w:t>数量</w:t>
            </w:r>
          </w:p>
        </w:tc>
        <w:tc>
          <w:tcPr>
            <w:tcW w:w="2471" w:type="dxa"/>
            <w:shd w:val="clear" w:color="auto" w:fill="EEECE1"/>
            <w:vAlign w:val="center"/>
          </w:tcPr>
          <w:p>
            <w:pPr>
              <w:jc w:val="center"/>
              <w:rPr>
                <w:rFonts w:ascii="宋体"/>
                <w:b/>
                <w:color w:val="auto"/>
                <w:szCs w:val="21"/>
                <w:highlight w:val="none"/>
              </w:rPr>
            </w:pPr>
            <w:r>
              <w:rPr>
                <w:rFonts w:hint="eastAsia" w:ascii="宋体"/>
                <w:b/>
                <w:color w:val="auto"/>
                <w:szCs w:val="21"/>
                <w:highlight w:val="none"/>
              </w:rPr>
              <w:t>服务期</w:t>
            </w:r>
          </w:p>
        </w:tc>
        <w:tc>
          <w:tcPr>
            <w:tcW w:w="1769" w:type="dxa"/>
            <w:shd w:val="clear" w:color="auto" w:fill="EEECE1"/>
            <w:vAlign w:val="center"/>
          </w:tcPr>
          <w:p>
            <w:pPr>
              <w:jc w:val="center"/>
              <w:rPr>
                <w:rFonts w:ascii="宋体"/>
                <w:b/>
                <w:color w:val="auto"/>
                <w:szCs w:val="21"/>
                <w:highlight w:val="none"/>
              </w:rPr>
            </w:pPr>
            <w:r>
              <w:rPr>
                <w:rFonts w:hint="eastAsia" w:ascii="宋体"/>
                <w:b/>
                <w:color w:val="auto"/>
                <w:szCs w:val="21"/>
                <w:highlight w:val="none"/>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jc w:val="center"/>
        </w:trPr>
        <w:tc>
          <w:tcPr>
            <w:tcW w:w="3110" w:type="dxa"/>
            <w:vAlign w:val="center"/>
          </w:tcPr>
          <w:p>
            <w:pPr>
              <w:jc w:val="center"/>
              <w:rPr>
                <w:rFonts w:hint="default" w:ascii="宋体"/>
                <w:bCs/>
                <w:color w:val="auto"/>
                <w:szCs w:val="21"/>
                <w:highlight w:val="none"/>
                <w:lang w:val="en-US"/>
              </w:rPr>
            </w:pPr>
            <w:r>
              <w:rPr>
                <w:rFonts w:hint="eastAsia" w:ascii="宋体" w:hAnsi="宋体" w:cs="宋体"/>
                <w:color w:val="auto"/>
                <w:highlight w:val="none"/>
                <w:lang w:eastAsia="zh-CN"/>
              </w:rPr>
              <w:t>深圳市</w:t>
            </w:r>
            <w:r>
              <w:rPr>
                <w:rFonts w:hint="eastAsia" w:ascii="宋体" w:hAnsi="宋体" w:cs="宋体"/>
                <w:color w:val="auto"/>
                <w:highlight w:val="none"/>
                <w:lang w:val="en-US" w:eastAsia="zh-CN"/>
              </w:rPr>
              <w:t>中医肛肠医院（福田）新院区开办物资专业采购技术咨询服务项目</w:t>
            </w:r>
          </w:p>
        </w:tc>
        <w:tc>
          <w:tcPr>
            <w:tcW w:w="1304" w:type="dxa"/>
            <w:vAlign w:val="center"/>
          </w:tcPr>
          <w:p>
            <w:pPr>
              <w:jc w:val="center"/>
              <w:rPr>
                <w:rFonts w:hint="default" w:ascii="宋体" w:eastAsia="宋体"/>
                <w:bCs/>
                <w:color w:val="auto"/>
                <w:szCs w:val="21"/>
                <w:highlight w:val="none"/>
                <w:lang w:val="en-US" w:eastAsia="zh-CN"/>
              </w:rPr>
            </w:pPr>
            <w:r>
              <w:rPr>
                <w:rFonts w:hint="eastAsia" w:ascii="宋体"/>
                <w:bCs/>
                <w:color w:val="auto"/>
                <w:szCs w:val="21"/>
                <w:highlight w:val="none"/>
                <w:lang w:val="en-US" w:eastAsia="zh-CN"/>
              </w:rPr>
              <w:t>1项</w:t>
            </w:r>
          </w:p>
        </w:tc>
        <w:tc>
          <w:tcPr>
            <w:tcW w:w="2471" w:type="dxa"/>
            <w:vAlign w:val="center"/>
          </w:tcPr>
          <w:p>
            <w:pPr>
              <w:pStyle w:val="12"/>
              <w:spacing w:line="240" w:lineRule="auto"/>
              <w:rPr>
                <w:rFonts w:hint="default" w:eastAsia="宋体"/>
                <w:snapToGrid/>
                <w:color w:val="auto"/>
                <w:spacing w:val="0"/>
                <w:kern w:val="2"/>
                <w:sz w:val="21"/>
                <w:szCs w:val="24"/>
                <w:highlight w:val="none"/>
                <w:lang w:val="en-US" w:eastAsia="zh-CN"/>
              </w:rPr>
            </w:pPr>
            <w:r>
              <w:rPr>
                <w:rFonts w:hint="eastAsia"/>
                <w:snapToGrid/>
                <w:color w:val="auto"/>
                <w:spacing w:val="0"/>
                <w:kern w:val="2"/>
                <w:sz w:val="21"/>
                <w:szCs w:val="24"/>
                <w:highlight w:val="none"/>
                <w:lang w:val="en-US" w:eastAsia="zh-CN"/>
              </w:rPr>
              <w:t>合同签订至开办物资招标采购结束</w:t>
            </w:r>
          </w:p>
        </w:tc>
        <w:tc>
          <w:tcPr>
            <w:tcW w:w="1769" w:type="dxa"/>
            <w:vAlign w:val="center"/>
          </w:tcPr>
          <w:p>
            <w:pPr>
              <w:pStyle w:val="12"/>
              <w:spacing w:line="240" w:lineRule="auto"/>
              <w:rPr>
                <w:snapToGrid/>
                <w:color w:val="auto"/>
                <w:spacing w:val="0"/>
                <w:kern w:val="2"/>
                <w:sz w:val="21"/>
                <w:szCs w:val="24"/>
                <w:highlight w:val="none"/>
              </w:rPr>
            </w:pPr>
            <w:r>
              <w:rPr>
                <w:rFonts w:hint="eastAsia" w:ascii="宋体" w:hAnsi="宋体"/>
                <w:snapToGrid/>
                <w:color w:val="auto"/>
                <w:spacing w:val="0"/>
                <w:kern w:val="2"/>
                <w:sz w:val="21"/>
                <w:szCs w:val="21"/>
                <w:highlight w:val="none"/>
              </w:rPr>
              <w:t>人民币</w:t>
            </w:r>
            <w:r>
              <w:rPr>
                <w:rFonts w:hint="eastAsia" w:ascii="宋体" w:hAnsi="宋体"/>
                <w:snapToGrid/>
                <w:color w:val="auto"/>
                <w:spacing w:val="0"/>
                <w:kern w:val="2"/>
                <w:sz w:val="21"/>
                <w:szCs w:val="21"/>
                <w:highlight w:val="none"/>
                <w:lang w:val="en-US" w:eastAsia="zh-CN"/>
              </w:rPr>
              <w:t>2000</w:t>
            </w:r>
            <w:bookmarkStart w:id="0" w:name="_GoBack"/>
            <w:bookmarkEnd w:id="0"/>
            <w:r>
              <w:rPr>
                <w:rFonts w:hint="eastAsia" w:ascii="宋体" w:hAnsi="宋体"/>
                <w:snapToGrid/>
                <w:color w:val="auto"/>
                <w:spacing w:val="0"/>
                <w:kern w:val="2"/>
                <w:sz w:val="21"/>
                <w:szCs w:val="21"/>
                <w:highlight w:val="none"/>
                <w:lang w:val="en-US" w:eastAsia="zh-CN"/>
              </w:rPr>
              <w:t>00</w:t>
            </w:r>
            <w:r>
              <w:rPr>
                <w:rFonts w:hint="eastAsia" w:ascii="宋体" w:hAnsi="宋体"/>
                <w:snapToGrid/>
                <w:color w:val="auto"/>
                <w:spacing w:val="0"/>
                <w:kern w:val="2"/>
                <w:sz w:val="21"/>
                <w:szCs w:val="21"/>
                <w:highlight w:val="none"/>
                <w:lang w:eastAsia="zh-CN"/>
              </w:rPr>
              <w:t>.00</w:t>
            </w:r>
            <w:r>
              <w:rPr>
                <w:rFonts w:hint="eastAsia" w:ascii="宋体" w:hAnsi="宋体"/>
                <w:snapToGrid/>
                <w:color w:val="auto"/>
                <w:spacing w:val="0"/>
                <w:kern w:val="2"/>
                <w:sz w:val="21"/>
                <w:szCs w:val="21"/>
                <w:highlight w:val="none"/>
              </w:rPr>
              <w:t>元</w:t>
            </w:r>
          </w:p>
        </w:tc>
      </w:tr>
    </w:tbl>
    <w:p>
      <w:pPr>
        <w:pStyle w:val="5"/>
        <w:numPr>
          <w:ilvl w:val="0"/>
          <w:numId w:val="0"/>
        </w:numPr>
        <w:tabs>
          <w:tab w:val="left" w:pos="540"/>
        </w:tabs>
        <w:adjustRightInd w:val="0"/>
        <w:snapToGrid w:val="0"/>
        <w:spacing w:line="360" w:lineRule="auto"/>
        <w:ind w:leftChars="0"/>
        <w:rPr>
          <w:rFonts w:hint="eastAsia" w:hAnsi="宋体"/>
          <w:b/>
          <w:color w:val="auto"/>
          <w:highlight w:val="none"/>
        </w:rPr>
      </w:pPr>
    </w:p>
    <w:p>
      <w:pPr>
        <w:pStyle w:val="5"/>
        <w:numPr>
          <w:ilvl w:val="0"/>
          <w:numId w:val="0"/>
        </w:numPr>
        <w:tabs>
          <w:tab w:val="left" w:pos="540"/>
        </w:tabs>
        <w:adjustRightInd w:val="0"/>
        <w:snapToGrid w:val="0"/>
        <w:spacing w:line="360" w:lineRule="auto"/>
        <w:ind w:leftChars="0"/>
        <w:rPr>
          <w:rFonts w:hint="default"/>
          <w:lang w:val="en-US" w:eastAsia="zh-CN"/>
        </w:rPr>
      </w:pPr>
      <w:r>
        <w:rPr>
          <w:rFonts w:hint="eastAsia" w:hAnsi="宋体"/>
          <w:b/>
          <w:color w:val="auto"/>
          <w:highlight w:val="none"/>
          <w:lang w:val="en-US" w:eastAsia="zh-CN"/>
        </w:rPr>
        <w:t>二、</w:t>
      </w:r>
      <w:r>
        <w:rPr>
          <w:rFonts w:hint="eastAsia" w:hAnsi="宋体"/>
          <w:b/>
          <w:color w:val="auto"/>
          <w:highlight w:val="none"/>
        </w:rPr>
        <w:t>项目</w:t>
      </w:r>
      <w:r>
        <w:rPr>
          <w:rFonts w:hint="eastAsia" w:hAnsi="宋体"/>
          <w:b/>
          <w:color w:val="auto"/>
          <w:highlight w:val="none"/>
          <w:lang w:val="en-US" w:eastAsia="zh-CN"/>
        </w:rPr>
        <w:t>背景</w:t>
      </w:r>
      <w:r>
        <w:rPr>
          <w:rFonts w:hint="eastAsia" w:hAnsi="宋体"/>
          <w:b/>
          <w:color w:val="auto"/>
          <w:highlight w:val="none"/>
        </w:rPr>
        <w:t>：</w:t>
      </w:r>
    </w:p>
    <w:p>
      <w:pPr>
        <w:pStyle w:val="13"/>
        <w:spacing w:before="163" w:after="163" w:line="360" w:lineRule="auto"/>
        <w:ind w:firstLine="480"/>
        <w:rPr>
          <w:color w:val="000000"/>
        </w:rPr>
      </w:pPr>
      <w:r>
        <w:rPr>
          <w:rFonts w:hint="eastAsia"/>
          <w:color w:val="000000"/>
        </w:rPr>
        <w:t>深圳市中医肛肠医院(福田)作为深圳市唯一一家以肛肠疾病临床诊疗为重点的医院，是集预防保健、康复、科研与教学为一体的中西医结合二级公立肛肠病专科医院。</w:t>
      </w:r>
    </w:p>
    <w:p>
      <w:pPr>
        <w:pStyle w:val="13"/>
        <w:spacing w:before="163" w:after="163" w:line="360" w:lineRule="auto"/>
        <w:ind w:firstLine="480"/>
        <w:rPr>
          <w:rFonts w:hint="eastAsia" w:cs="宋体" w:asciiTheme="minorEastAsia" w:hAnsiTheme="minorEastAsia"/>
          <w:color w:val="auto"/>
          <w:kern w:val="0"/>
          <w:highlight w:val="none"/>
        </w:rPr>
      </w:pPr>
      <w:r>
        <w:rPr>
          <w:rFonts w:hint="eastAsia"/>
          <w:color w:val="000000"/>
        </w:rPr>
        <w:t>医院新址坐落于深圳市福田区梅坳二路和梅坳五路交汇处。总用地面积7091㎡，总建筑面积70283㎡，拟建床位420张。</w:t>
      </w:r>
      <w:r>
        <w:rPr>
          <w:rFonts w:hint="eastAsia"/>
          <w:color w:val="000000"/>
          <w:lang w:val="en-US" w:eastAsia="zh-CN"/>
        </w:rPr>
        <w:t>新院区定位</w:t>
      </w:r>
      <w:r>
        <w:rPr>
          <w:rFonts w:hint="eastAsia"/>
          <w:color w:val="000000"/>
        </w:rPr>
        <w:t>中西医并重、中医药特色明显专科优势突出、医学教研同步发展的现代化三级甲等肛门胃肠病医院。</w:t>
      </w:r>
      <w:r>
        <w:rPr>
          <w:rFonts w:hint="eastAsia" w:cs="宋体" w:asciiTheme="minorEastAsia" w:hAnsiTheme="minorEastAsia"/>
          <w:color w:val="auto"/>
          <w:kern w:val="0"/>
          <w:highlight w:val="none"/>
          <w:lang w:val="en-US" w:eastAsia="zh-CN"/>
        </w:rPr>
        <w:t>为保障新院区尽快投入使用</w:t>
      </w:r>
      <w:r>
        <w:rPr>
          <w:rFonts w:hint="eastAsia" w:cs="宋体" w:asciiTheme="minorEastAsia" w:hAnsiTheme="minorEastAsia"/>
          <w:color w:val="auto"/>
          <w:kern w:val="0"/>
          <w:highlight w:val="none"/>
        </w:rPr>
        <w:t>，需要一家专业</w:t>
      </w:r>
      <w:r>
        <w:rPr>
          <w:rFonts w:hint="eastAsia" w:cs="宋体" w:asciiTheme="minorEastAsia" w:hAnsiTheme="minorEastAsia"/>
          <w:color w:val="auto"/>
          <w:kern w:val="0"/>
          <w:highlight w:val="none"/>
          <w:lang w:val="en-US" w:eastAsia="zh-CN"/>
        </w:rPr>
        <w:t>的技术</w:t>
      </w:r>
      <w:r>
        <w:rPr>
          <w:rFonts w:hint="eastAsia" w:cs="宋体" w:asciiTheme="minorEastAsia" w:hAnsiTheme="minorEastAsia"/>
          <w:color w:val="auto"/>
          <w:kern w:val="0"/>
          <w:highlight w:val="none"/>
        </w:rPr>
        <w:t>咨询服务公司，负责医院新院区后勤开办建设</w:t>
      </w:r>
      <w:r>
        <w:rPr>
          <w:rFonts w:hint="eastAsia" w:cs="宋体" w:asciiTheme="minorEastAsia" w:hAnsiTheme="minorEastAsia"/>
          <w:color w:val="auto"/>
          <w:kern w:val="0"/>
          <w:highlight w:val="none"/>
          <w:lang w:val="en-US" w:eastAsia="zh-CN"/>
        </w:rPr>
        <w:t>项目需求文件调研、需求文件编制、采购等工作</w:t>
      </w:r>
      <w:r>
        <w:rPr>
          <w:rFonts w:hint="eastAsia" w:cs="宋体" w:asciiTheme="minorEastAsia" w:hAnsiTheme="minorEastAsia"/>
          <w:color w:val="auto"/>
          <w:kern w:val="0"/>
          <w:highlight w:val="none"/>
        </w:rPr>
        <w:t>。</w:t>
      </w:r>
    </w:p>
    <w:p>
      <w:pPr>
        <w:numPr>
          <w:ilvl w:val="0"/>
          <w:numId w:val="0"/>
        </w:numPr>
        <w:spacing w:line="360" w:lineRule="auto"/>
        <w:ind w:leftChars="0"/>
        <w:rPr>
          <w:rFonts w:hint="eastAsia" w:ascii="宋体" w:hAnsi="宋体" w:cs="宋体"/>
          <w:b/>
          <w:szCs w:val="21"/>
          <w:lang w:val="en-US" w:eastAsia="zh-CN"/>
        </w:rPr>
      </w:pPr>
      <w:r>
        <w:rPr>
          <w:rFonts w:hint="eastAsia" w:ascii="宋体" w:hAnsi="宋体" w:cs="宋体"/>
          <w:b/>
          <w:szCs w:val="21"/>
          <w:lang w:val="en-US" w:eastAsia="zh-CN"/>
        </w:rPr>
        <w:t>三、服务要求：</w:t>
      </w:r>
    </w:p>
    <w:p>
      <w:pPr>
        <w:numPr>
          <w:ilvl w:val="0"/>
          <w:numId w:val="0"/>
        </w:numPr>
        <w:spacing w:line="360" w:lineRule="auto"/>
        <w:ind w:leftChars="0" w:firstLine="632" w:firstLineChars="300"/>
        <w:rPr>
          <w:rFonts w:hint="eastAsia" w:ascii="宋体" w:hAnsi="宋体" w:cs="宋体"/>
          <w:b/>
          <w:szCs w:val="21"/>
        </w:rPr>
      </w:pPr>
      <w:r>
        <w:rPr>
          <w:rFonts w:hint="eastAsia" w:ascii="宋体" w:hAnsi="宋体" w:cs="宋体"/>
          <w:b/>
          <w:szCs w:val="21"/>
        </w:rPr>
        <w:t>（一）服务内容</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通过咨询、论证、问卷调查等方式开展需求调查，了解相关产业发展、市场供给、同类采购项目历史成交信息，可能涉及的运行维护、升级更新、备品备件、耗材等后续采购，以及其他相关情况。</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面向市场主体开展需求调查时，选择的调查对象一般不少于3个，并应当具有代表性。</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参照《政府采购项目采购需求调查指引文本》，编制采购需求文件。</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对1000万以上重大采购项目或</w:t>
      </w:r>
      <w:r>
        <w:rPr>
          <w:rFonts w:hint="eastAsia" w:ascii="宋体" w:hAnsi="宋体" w:eastAsia="宋体" w:cs="宋体"/>
          <w:color w:val="auto"/>
          <w:kern w:val="0"/>
          <w:sz w:val="21"/>
          <w:szCs w:val="21"/>
          <w:highlight w:val="none"/>
          <w:lang w:val="en-US" w:eastAsia="zh-CN" w:bidi="ar-SA"/>
        </w:rPr>
        <w:t>对于涉及民生、社会影响较大的项目</w:t>
      </w:r>
      <w:r>
        <w:rPr>
          <w:rFonts w:hint="eastAsia" w:ascii="宋体" w:hAnsi="宋体" w:eastAsia="宋体" w:cs="宋体"/>
          <w:color w:val="auto"/>
          <w:kern w:val="2"/>
          <w:sz w:val="21"/>
          <w:szCs w:val="21"/>
          <w:highlight w:val="none"/>
          <w:lang w:val="en-US" w:eastAsia="zh-CN" w:bidi="ar-SA"/>
        </w:rPr>
        <w:t>，中标人应协助采购人组织专家论证，开展采购需求和采购实施计划重点审查工作，并做好相关汇报及答疑工作。</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在实施招标采购的过程中，及时响应采购人遇到的技术难点并提供专业的咨询服务，出具质疑/答疑函、投诉/澄清函等。</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全流程电子文档审计材料归属，</w:t>
      </w:r>
      <w:r>
        <w:rPr>
          <w:rFonts w:hint="eastAsia" w:ascii="宋体" w:hAnsi="宋体" w:eastAsia="宋体" w:cs="宋体"/>
          <w:color w:val="auto"/>
          <w:spacing w:val="-3"/>
          <w:kern w:val="2"/>
          <w:sz w:val="21"/>
          <w:szCs w:val="21"/>
          <w:highlight w:val="none"/>
          <w:lang w:val="en-US" w:eastAsia="zh-CN" w:bidi="ar-SA"/>
        </w:rPr>
        <w:t>中标人</w:t>
      </w:r>
      <w:r>
        <w:rPr>
          <w:rFonts w:hint="eastAsia" w:ascii="宋体" w:hAnsi="宋体" w:eastAsia="宋体" w:cs="宋体"/>
          <w:color w:val="auto"/>
          <w:kern w:val="2"/>
          <w:sz w:val="21"/>
          <w:szCs w:val="21"/>
          <w:highlight w:val="none"/>
          <w:lang w:val="en-US" w:eastAsia="zh-CN" w:bidi="ar-SA"/>
        </w:rPr>
        <w:t>依据国家法令、政府采购和财务制度，协助审计组及采购人完成政府投资项目后续审计，</w:t>
      </w:r>
      <w:r>
        <w:rPr>
          <w:rFonts w:hint="eastAsia" w:ascii="宋体" w:hAnsi="宋体" w:eastAsia="宋体" w:cs="宋体"/>
          <w:b w:val="0"/>
          <w:bCs w:val="0"/>
          <w:color w:val="auto"/>
          <w:kern w:val="2"/>
          <w:sz w:val="21"/>
          <w:szCs w:val="21"/>
          <w:highlight w:val="none"/>
          <w:lang w:val="en-US" w:eastAsia="zh-CN" w:bidi="ar-SA"/>
        </w:rPr>
        <w:t>溯源采购全流程，合</w:t>
      </w:r>
      <w:r>
        <w:rPr>
          <w:rFonts w:hint="eastAsia" w:ascii="宋体" w:hAnsi="宋体" w:eastAsia="宋体" w:cs="宋体"/>
          <w:color w:val="auto"/>
          <w:kern w:val="2"/>
          <w:sz w:val="21"/>
          <w:szCs w:val="21"/>
          <w:highlight w:val="none"/>
          <w:lang w:val="en-US" w:eastAsia="zh-CN" w:bidi="ar-SA"/>
        </w:rPr>
        <w:t>法、合规、合理。提供但不限于以下内容：项目调研、公开征集、组织专家论证、边界划分、</w:t>
      </w:r>
      <w:r>
        <w:rPr>
          <w:rFonts w:hint="eastAsia" w:ascii="宋体" w:hAnsi="宋体" w:cs="宋体"/>
          <w:color w:val="auto"/>
          <w:kern w:val="2"/>
          <w:sz w:val="21"/>
          <w:szCs w:val="21"/>
          <w:highlight w:val="none"/>
          <w:lang w:val="en-US" w:eastAsia="zh-CN" w:bidi="ar-SA"/>
        </w:rPr>
        <w:t>造价咨询、</w:t>
      </w:r>
      <w:r>
        <w:rPr>
          <w:rFonts w:hint="eastAsia" w:ascii="宋体" w:hAnsi="宋体" w:eastAsia="宋体" w:cs="宋体"/>
          <w:color w:val="auto"/>
          <w:kern w:val="2"/>
          <w:sz w:val="21"/>
          <w:szCs w:val="21"/>
          <w:highlight w:val="none"/>
          <w:lang w:val="en-US" w:eastAsia="zh-CN" w:bidi="ar-SA"/>
        </w:rPr>
        <w:t>会议、签到电子打卡/时间/地点/人物/事务记要/佐证地点等电子流程材料。</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（二）</w:t>
      </w:r>
      <w:r>
        <w:rPr>
          <w:rFonts w:hint="eastAsia" w:ascii="宋体" w:hAnsi="宋体" w:eastAsia="宋体" w:cs="宋体"/>
          <w:b/>
          <w:sz w:val="21"/>
          <w:szCs w:val="21"/>
        </w:rPr>
        <w:t>服务范围</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0" w:firstLineChars="200"/>
        <w:jc w:val="both"/>
        <w:textAlignment w:val="auto"/>
        <w:outlineLvl w:val="9"/>
        <w:rPr>
          <w:rFonts w:hint="default"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咨询</w:t>
      </w:r>
      <w:r>
        <w:rPr>
          <w:rFonts w:hint="default" w:ascii="Calibri" w:hAnsi="Calibri" w:eastAsia="宋体" w:cs="Times New Roman"/>
          <w:color w:val="auto"/>
          <w:kern w:val="2"/>
          <w:sz w:val="21"/>
          <w:szCs w:val="21"/>
          <w:highlight w:val="none"/>
          <w:lang w:val="en-US" w:eastAsia="zh-CN" w:bidi="ar-SA"/>
        </w:rPr>
        <w:t>报告的审核应充分评估项目的经济性、可实施性及适用性，明确项目</w:t>
      </w:r>
      <w:r>
        <w:rPr>
          <w:rFonts w:hint="eastAsia" w:ascii="Calibri" w:hAnsi="Calibri" w:eastAsia="宋体" w:cs="Times New Roman"/>
          <w:color w:val="auto"/>
          <w:kern w:val="2"/>
          <w:sz w:val="21"/>
          <w:szCs w:val="21"/>
          <w:highlight w:val="none"/>
          <w:lang w:val="en-US" w:eastAsia="zh-CN" w:bidi="ar-SA"/>
        </w:rPr>
        <w:t>开办</w:t>
      </w:r>
      <w:r>
        <w:rPr>
          <w:rFonts w:hint="default" w:ascii="Calibri" w:hAnsi="Calibri" w:eastAsia="宋体" w:cs="Times New Roman"/>
          <w:color w:val="auto"/>
          <w:kern w:val="2"/>
          <w:sz w:val="21"/>
          <w:szCs w:val="21"/>
          <w:highlight w:val="none"/>
          <w:lang w:val="en-US" w:eastAsia="zh-CN" w:bidi="ar-SA"/>
        </w:rPr>
        <w:t>标准，明确项目的质量、投资、进度、安全目标。使项目的规模、投资标准与项目需求匹配，要求做到需求合理、论据充分，深度达到国家及深圳市相关规定要求及</w:t>
      </w:r>
      <w:r>
        <w:rPr>
          <w:rFonts w:hint="eastAsia" w:ascii="Calibri" w:hAnsi="Calibri" w:eastAsia="宋体" w:cs="Times New Roman"/>
          <w:color w:val="auto"/>
          <w:kern w:val="2"/>
          <w:sz w:val="21"/>
          <w:szCs w:val="21"/>
          <w:highlight w:val="none"/>
          <w:lang w:val="en-US" w:eastAsia="zh-CN" w:bidi="ar-SA"/>
        </w:rPr>
        <w:t>采购</w:t>
      </w:r>
      <w:r>
        <w:rPr>
          <w:rFonts w:hint="default" w:ascii="Calibri" w:hAnsi="Calibri" w:eastAsia="宋体" w:cs="Times New Roman"/>
          <w:color w:val="auto"/>
          <w:kern w:val="2"/>
          <w:sz w:val="21"/>
          <w:szCs w:val="21"/>
          <w:highlight w:val="none"/>
          <w:lang w:val="en-US" w:eastAsia="zh-CN" w:bidi="ar-SA"/>
        </w:rPr>
        <w:t>人所需下一步工作要求。需参加相关各种汇报会、论证会，直至</w:t>
      </w:r>
      <w:r>
        <w:rPr>
          <w:rFonts w:hint="eastAsia" w:ascii="Calibri" w:hAnsi="Calibri" w:eastAsia="宋体" w:cs="Times New Roman"/>
          <w:color w:val="auto"/>
          <w:kern w:val="2"/>
          <w:sz w:val="21"/>
          <w:szCs w:val="21"/>
          <w:highlight w:val="none"/>
          <w:lang w:val="en-US" w:eastAsia="zh-CN" w:bidi="ar-SA"/>
        </w:rPr>
        <w:t>开办</w:t>
      </w:r>
      <w:r>
        <w:rPr>
          <w:rFonts w:hint="default" w:ascii="Calibri" w:hAnsi="Calibri" w:eastAsia="宋体" w:cs="Times New Roman"/>
          <w:color w:val="auto"/>
          <w:kern w:val="2"/>
          <w:sz w:val="21"/>
          <w:szCs w:val="21"/>
          <w:highlight w:val="none"/>
          <w:lang w:val="en-US" w:eastAsia="zh-CN" w:bidi="ar-SA"/>
        </w:rPr>
        <w:t>报告通过专家评审</w:t>
      </w:r>
      <w:r>
        <w:rPr>
          <w:rFonts w:hint="eastAsia" w:ascii="Calibri" w:hAnsi="Calibri" w:eastAsia="宋体" w:cs="Times New Roman"/>
          <w:color w:val="auto"/>
          <w:kern w:val="2"/>
          <w:sz w:val="21"/>
          <w:szCs w:val="21"/>
          <w:highlight w:val="none"/>
          <w:lang w:val="en-US" w:eastAsia="zh-CN" w:bidi="ar-SA"/>
        </w:rPr>
        <w:t>及院领导审批</w:t>
      </w:r>
      <w:r>
        <w:rPr>
          <w:rFonts w:hint="default" w:ascii="Calibri" w:hAnsi="Calibri" w:eastAsia="宋体" w:cs="Times New Roman"/>
          <w:color w:val="auto"/>
          <w:kern w:val="2"/>
          <w:sz w:val="21"/>
          <w:szCs w:val="21"/>
          <w:highlight w:val="none"/>
          <w:lang w:val="en-US" w:eastAsia="zh-CN" w:bidi="ar-SA"/>
        </w:rPr>
        <w:t>。对</w:t>
      </w:r>
      <w:r>
        <w:rPr>
          <w:rFonts w:hint="eastAsia" w:ascii="Calibri" w:hAnsi="Calibri" w:eastAsia="宋体" w:cs="Times New Roman"/>
          <w:color w:val="auto"/>
          <w:kern w:val="2"/>
          <w:sz w:val="21"/>
          <w:szCs w:val="21"/>
          <w:highlight w:val="none"/>
          <w:lang w:val="en-US" w:eastAsia="zh-CN" w:bidi="ar-SA"/>
        </w:rPr>
        <w:t>于技术采购</w:t>
      </w:r>
      <w:r>
        <w:rPr>
          <w:rFonts w:hint="default" w:ascii="Calibri" w:hAnsi="Calibri" w:eastAsia="宋体" w:cs="Times New Roman"/>
          <w:color w:val="auto"/>
          <w:kern w:val="2"/>
          <w:sz w:val="21"/>
          <w:szCs w:val="21"/>
          <w:highlight w:val="none"/>
          <w:lang w:val="en-US" w:eastAsia="zh-CN" w:bidi="ar-SA"/>
        </w:rPr>
        <w:t>方案进行审核、评价、分析，解决</w:t>
      </w:r>
      <w:r>
        <w:rPr>
          <w:rFonts w:hint="eastAsia" w:ascii="Calibri" w:hAnsi="Calibri" w:eastAsia="宋体" w:cs="Times New Roman"/>
          <w:color w:val="auto"/>
          <w:kern w:val="2"/>
          <w:sz w:val="21"/>
          <w:szCs w:val="21"/>
          <w:highlight w:val="none"/>
          <w:lang w:val="en-US" w:eastAsia="zh-CN" w:bidi="ar-SA"/>
        </w:rPr>
        <w:t>有可能出现</w:t>
      </w:r>
      <w:r>
        <w:rPr>
          <w:rFonts w:hint="default" w:ascii="Calibri" w:hAnsi="Calibri" w:eastAsia="宋体" w:cs="Times New Roman"/>
          <w:color w:val="auto"/>
          <w:kern w:val="2"/>
          <w:sz w:val="21"/>
          <w:szCs w:val="21"/>
          <w:highlight w:val="none"/>
          <w:lang w:val="en-US" w:eastAsia="zh-CN" w:bidi="ar-SA"/>
        </w:rPr>
        <w:t>的问题，优化方案，对</w:t>
      </w:r>
      <w:r>
        <w:rPr>
          <w:rFonts w:hint="eastAsia" w:ascii="Calibri" w:hAnsi="Calibri" w:eastAsia="宋体" w:cs="Times New Roman"/>
          <w:color w:val="auto"/>
          <w:kern w:val="2"/>
          <w:sz w:val="21"/>
          <w:szCs w:val="21"/>
          <w:highlight w:val="none"/>
          <w:lang w:val="en-US" w:eastAsia="zh-CN" w:bidi="ar-SA"/>
        </w:rPr>
        <w:t>采用装配</w:t>
      </w:r>
      <w:r>
        <w:rPr>
          <w:rFonts w:hint="default" w:ascii="Calibri" w:hAnsi="Calibri" w:eastAsia="宋体" w:cs="Times New Roman"/>
          <w:color w:val="auto"/>
          <w:kern w:val="2"/>
          <w:sz w:val="21"/>
          <w:szCs w:val="21"/>
          <w:highlight w:val="none"/>
          <w:lang w:val="en-US" w:eastAsia="zh-CN" w:bidi="ar-SA"/>
        </w:rPr>
        <w:t>新技术、新工艺新材料进行研究论证，对重要材料、设备、工艺进行考察、调研、论证、总结，从技术角度提出合理化建议或专项技术咨询报告。在</w:t>
      </w:r>
      <w:r>
        <w:rPr>
          <w:rFonts w:hint="eastAsia" w:ascii="Calibri" w:hAnsi="Calibri" w:eastAsia="宋体" w:cs="Times New Roman"/>
          <w:color w:val="auto"/>
          <w:kern w:val="2"/>
          <w:sz w:val="21"/>
          <w:szCs w:val="21"/>
          <w:highlight w:val="none"/>
          <w:lang w:val="en-US" w:eastAsia="zh-CN" w:bidi="ar-SA"/>
        </w:rPr>
        <w:t>开办项目</w:t>
      </w:r>
      <w:r>
        <w:rPr>
          <w:rFonts w:hint="default" w:ascii="Calibri" w:hAnsi="Calibri" w:eastAsia="宋体" w:cs="Times New Roman"/>
          <w:color w:val="auto"/>
          <w:kern w:val="2"/>
          <w:sz w:val="21"/>
          <w:szCs w:val="21"/>
          <w:highlight w:val="none"/>
          <w:lang w:val="en-US" w:eastAsia="zh-CN" w:bidi="ar-SA"/>
        </w:rPr>
        <w:t>验收后，应向</w:t>
      </w:r>
      <w:r>
        <w:rPr>
          <w:rFonts w:hint="eastAsia" w:ascii="Calibri" w:hAnsi="Calibri" w:eastAsia="宋体" w:cs="Times New Roman"/>
          <w:color w:val="auto"/>
          <w:kern w:val="2"/>
          <w:sz w:val="21"/>
          <w:szCs w:val="21"/>
          <w:highlight w:val="none"/>
          <w:lang w:val="en-US" w:eastAsia="zh-CN" w:bidi="ar-SA"/>
        </w:rPr>
        <w:t>采购</w:t>
      </w:r>
      <w:r>
        <w:rPr>
          <w:rFonts w:hint="default" w:ascii="Calibri" w:hAnsi="Calibri" w:eastAsia="宋体" w:cs="Times New Roman"/>
          <w:color w:val="auto"/>
          <w:kern w:val="2"/>
          <w:sz w:val="21"/>
          <w:szCs w:val="21"/>
          <w:highlight w:val="none"/>
          <w:lang w:val="en-US" w:eastAsia="zh-CN" w:bidi="ar-SA"/>
        </w:rPr>
        <w:t>人提交该项目的投资工作总结，该总结作为</w:t>
      </w:r>
      <w:r>
        <w:rPr>
          <w:rFonts w:hint="eastAsia" w:ascii="Calibri" w:hAnsi="Calibri" w:eastAsia="宋体" w:cs="Times New Roman"/>
          <w:color w:val="auto"/>
          <w:kern w:val="2"/>
          <w:sz w:val="21"/>
          <w:szCs w:val="21"/>
          <w:highlight w:val="none"/>
          <w:lang w:val="en-US" w:eastAsia="zh-CN" w:bidi="ar-SA"/>
        </w:rPr>
        <w:t>开办物资</w:t>
      </w:r>
      <w:r>
        <w:rPr>
          <w:rFonts w:hint="default" w:ascii="Calibri" w:hAnsi="Calibri" w:eastAsia="宋体" w:cs="Times New Roman"/>
          <w:color w:val="auto"/>
          <w:kern w:val="2"/>
          <w:sz w:val="21"/>
          <w:szCs w:val="21"/>
          <w:highlight w:val="none"/>
          <w:lang w:val="en-US" w:eastAsia="zh-CN" w:bidi="ar-SA"/>
        </w:rPr>
        <w:t>咨询工作的一项竣工验收资料，并报送</w:t>
      </w:r>
      <w:r>
        <w:rPr>
          <w:rFonts w:hint="eastAsia" w:ascii="Calibri" w:hAnsi="Calibri" w:eastAsia="宋体" w:cs="Times New Roman"/>
          <w:color w:val="auto"/>
          <w:kern w:val="2"/>
          <w:sz w:val="21"/>
          <w:szCs w:val="21"/>
          <w:highlight w:val="none"/>
          <w:lang w:val="en-US" w:eastAsia="zh-CN" w:bidi="ar-SA"/>
        </w:rPr>
        <w:t>采购</w:t>
      </w:r>
      <w:r>
        <w:rPr>
          <w:rFonts w:hint="default" w:ascii="Calibri" w:hAnsi="Calibri" w:eastAsia="宋体" w:cs="Times New Roman"/>
          <w:color w:val="auto"/>
          <w:kern w:val="2"/>
          <w:sz w:val="21"/>
          <w:szCs w:val="21"/>
          <w:highlight w:val="none"/>
          <w:lang w:val="en-US" w:eastAsia="zh-CN" w:bidi="ar-SA"/>
        </w:rPr>
        <w:t>人资料室备案。工作总结报告内容应包括并不限于：</w:t>
      </w:r>
      <w:r>
        <w:rPr>
          <w:rFonts w:hint="eastAsia" w:ascii="Calibri" w:hAnsi="Calibri" w:eastAsia="宋体" w:cs="Times New Roman"/>
          <w:color w:val="auto"/>
          <w:kern w:val="2"/>
          <w:sz w:val="21"/>
          <w:szCs w:val="21"/>
          <w:highlight w:val="none"/>
          <w:lang w:val="en-US" w:eastAsia="zh-CN" w:bidi="ar-SA"/>
        </w:rPr>
        <w:t>项目</w:t>
      </w:r>
      <w:r>
        <w:rPr>
          <w:rFonts w:hint="default" w:ascii="Calibri" w:hAnsi="Calibri" w:eastAsia="宋体" w:cs="Times New Roman"/>
          <w:color w:val="auto"/>
          <w:kern w:val="2"/>
          <w:sz w:val="21"/>
          <w:szCs w:val="21"/>
          <w:highlight w:val="none"/>
          <w:lang w:val="en-US" w:eastAsia="zh-CN" w:bidi="ar-SA"/>
        </w:rPr>
        <w:t>概况及</w:t>
      </w:r>
      <w:r>
        <w:rPr>
          <w:rFonts w:hint="eastAsia" w:ascii="Calibri" w:hAnsi="Calibri" w:eastAsia="宋体" w:cs="Times New Roman"/>
          <w:color w:val="auto"/>
          <w:kern w:val="2"/>
          <w:sz w:val="21"/>
          <w:szCs w:val="21"/>
          <w:highlight w:val="none"/>
          <w:lang w:val="en-US" w:eastAsia="zh-CN" w:bidi="ar-SA"/>
        </w:rPr>
        <w:t>采购</w:t>
      </w:r>
      <w:r>
        <w:rPr>
          <w:rFonts w:hint="default" w:ascii="Calibri" w:hAnsi="Calibri" w:eastAsia="宋体" w:cs="Times New Roman"/>
          <w:color w:val="auto"/>
          <w:kern w:val="2"/>
          <w:sz w:val="21"/>
          <w:szCs w:val="21"/>
          <w:highlight w:val="none"/>
          <w:lang w:val="en-US" w:eastAsia="zh-CN" w:bidi="ar-SA"/>
        </w:rPr>
        <w:t>全过程情况、造价咨询工作手段、管理情况，变更的内容、原因、审计中存在的问题及解决办法，对项目造价管理工作的评价与分析（包括但不限于概算与结算情况对比分析），</w:t>
      </w:r>
      <w:r>
        <w:rPr>
          <w:rFonts w:hint="eastAsia" w:ascii="Calibri" w:hAnsi="Calibri" w:eastAsia="宋体" w:cs="Times New Roman"/>
          <w:color w:val="auto"/>
          <w:kern w:val="2"/>
          <w:sz w:val="21"/>
          <w:szCs w:val="21"/>
          <w:highlight w:val="none"/>
          <w:lang w:val="en-US" w:eastAsia="zh-CN" w:bidi="ar-SA"/>
        </w:rPr>
        <w:t>项目</w:t>
      </w:r>
      <w:r>
        <w:rPr>
          <w:rFonts w:hint="default" w:ascii="Calibri" w:hAnsi="Calibri" w:eastAsia="宋体" w:cs="Times New Roman"/>
          <w:color w:val="auto"/>
          <w:kern w:val="2"/>
          <w:sz w:val="21"/>
          <w:szCs w:val="21"/>
          <w:highlight w:val="none"/>
          <w:lang w:val="en-US" w:eastAsia="zh-CN" w:bidi="ar-SA"/>
        </w:rPr>
        <w:t>遗留问题的总结与分析等，并提出合理的建议。</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z w:val="21"/>
          <w:szCs w:val="21"/>
          <w:lang w:eastAsia="zh-CN"/>
        </w:rPr>
      </w:pPr>
      <w:r>
        <w:rPr>
          <w:rFonts w:hint="eastAsia" w:cs="宋体"/>
          <w:b/>
          <w:bCs w:val="0"/>
          <w:sz w:val="21"/>
          <w:szCs w:val="21"/>
          <w:lang w:eastAsia="zh-CN"/>
        </w:rPr>
        <w:t>（</w:t>
      </w:r>
      <w:r>
        <w:rPr>
          <w:rFonts w:hint="eastAsia" w:cs="宋体"/>
          <w:b/>
          <w:bCs w:val="0"/>
          <w:sz w:val="21"/>
          <w:szCs w:val="21"/>
          <w:lang w:val="en-US" w:eastAsia="zh-CN"/>
        </w:rPr>
        <w:t>三</w:t>
      </w:r>
      <w:r>
        <w:rPr>
          <w:rFonts w:hint="eastAsia" w:cs="宋体"/>
          <w:b/>
          <w:bCs w:val="0"/>
          <w:sz w:val="21"/>
          <w:szCs w:val="21"/>
          <w:lang w:eastAsia="zh-CN"/>
        </w:rPr>
        <w:t>）</w:t>
      </w:r>
      <w:r>
        <w:rPr>
          <w:rFonts w:hint="eastAsia" w:ascii="宋体" w:hAnsi="宋体" w:eastAsia="宋体" w:cs="宋体"/>
          <w:b/>
          <w:bCs/>
          <w:color w:val="auto"/>
          <w:kern w:val="0"/>
          <w:sz w:val="21"/>
          <w:szCs w:val="21"/>
          <w:highlight w:val="none"/>
          <w:lang w:val="en-US" w:eastAsia="zh-CN" w:bidi="ar-SA"/>
        </w:rPr>
        <w:t>服务涉及类目（包括但不限于以下项目）</w:t>
      </w:r>
    </w:p>
    <w:tbl>
      <w:tblPr>
        <w:tblStyle w:val="8"/>
        <w:tblW w:w="4998" w:type="pct"/>
        <w:jc w:val="center"/>
        <w:tblCellSpacing w:w="0" w:type="dxa"/>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Layout w:type="autofit"/>
        <w:tblCellMar>
          <w:top w:w="0" w:type="dxa"/>
          <w:left w:w="0" w:type="dxa"/>
          <w:bottom w:w="0" w:type="dxa"/>
          <w:right w:w="0" w:type="dxa"/>
        </w:tblCellMar>
      </w:tblPr>
      <w:tblGrid>
        <w:gridCol w:w="686"/>
        <w:gridCol w:w="2118"/>
        <w:gridCol w:w="4756"/>
        <w:gridCol w:w="969"/>
      </w:tblGrid>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416" w:hRule="atLeast"/>
          <w:tblCellSpacing w:w="0" w:type="dxa"/>
          <w:jc w:val="center"/>
        </w:trPr>
        <w:tc>
          <w:tcPr>
            <w:tcW w:w="402" w:type="pct"/>
            <w:noWrap w:val="0"/>
            <w:tcMar>
              <w:left w:w="108" w:type="dxa"/>
              <w:right w:w="108" w:type="dxa"/>
            </w:tcMar>
            <w:vAlign w:val="center"/>
          </w:tcPr>
          <w:p>
            <w:pPr>
              <w:pStyle w:val="7"/>
              <w:spacing w:line="360" w:lineRule="auto"/>
              <w:rPr>
                <w:rFonts w:hint="eastAsia" w:ascii="宋体" w:hAnsi="宋体" w:eastAsia="宋体" w:cs="宋体"/>
                <w:sz w:val="21"/>
                <w:szCs w:val="21"/>
              </w:rPr>
            </w:pPr>
            <w:r>
              <w:rPr>
                <w:rFonts w:hint="eastAsia" w:ascii="宋体" w:hAnsi="宋体" w:eastAsia="宋体" w:cs="宋体"/>
                <w:b/>
                <w:bCs/>
                <w:sz w:val="21"/>
                <w:szCs w:val="21"/>
              </w:rPr>
              <w:t>序号</w:t>
            </w:r>
          </w:p>
        </w:tc>
        <w:tc>
          <w:tcPr>
            <w:tcW w:w="1241" w:type="pct"/>
            <w:noWrap w:val="0"/>
            <w:tcMar>
              <w:left w:w="108" w:type="dxa"/>
              <w:right w:w="108" w:type="dxa"/>
            </w:tcMar>
            <w:vAlign w:val="center"/>
          </w:tcPr>
          <w:p>
            <w:pPr>
              <w:pStyle w:val="7"/>
              <w:spacing w:line="360" w:lineRule="auto"/>
              <w:jc w:val="center"/>
              <w:rPr>
                <w:rFonts w:hint="eastAsia" w:ascii="宋体" w:hAnsi="宋体" w:eastAsia="宋体" w:cs="宋体"/>
                <w:sz w:val="21"/>
                <w:szCs w:val="21"/>
              </w:rPr>
            </w:pPr>
            <w:r>
              <w:rPr>
                <w:rFonts w:hint="eastAsia" w:ascii="宋体" w:hAnsi="宋体" w:eastAsia="宋体" w:cs="宋体"/>
                <w:b/>
                <w:bCs/>
                <w:sz w:val="21"/>
                <w:szCs w:val="21"/>
              </w:rPr>
              <w:t>项目分类名称</w:t>
            </w:r>
          </w:p>
        </w:tc>
        <w:tc>
          <w:tcPr>
            <w:tcW w:w="2787" w:type="pct"/>
            <w:noWrap w:val="0"/>
            <w:tcMar>
              <w:left w:w="108" w:type="dxa"/>
              <w:right w:w="108" w:type="dxa"/>
            </w:tcMar>
            <w:vAlign w:val="center"/>
          </w:tcPr>
          <w:p>
            <w:pPr>
              <w:pStyle w:val="7"/>
              <w:spacing w:line="360" w:lineRule="auto"/>
              <w:jc w:val="center"/>
              <w:rPr>
                <w:rFonts w:hint="default" w:ascii="宋体" w:hAnsi="宋体" w:eastAsia="宋体" w:cs="宋体"/>
                <w:sz w:val="21"/>
                <w:szCs w:val="21"/>
                <w:lang w:val="en-US" w:eastAsia="zh-CN"/>
              </w:rPr>
            </w:pPr>
            <w:r>
              <w:rPr>
                <w:rFonts w:hint="eastAsia" w:cs="宋体"/>
                <w:b/>
                <w:bCs/>
                <w:sz w:val="21"/>
                <w:szCs w:val="21"/>
                <w:lang w:val="en-US" w:eastAsia="zh-CN"/>
              </w:rPr>
              <w:t>服务要求</w:t>
            </w:r>
          </w:p>
        </w:tc>
        <w:tc>
          <w:tcPr>
            <w:tcW w:w="568" w:type="pct"/>
            <w:noWrap w:val="0"/>
            <w:tcMar>
              <w:left w:w="108" w:type="dxa"/>
              <w:right w:w="108" w:type="dxa"/>
            </w:tcMar>
            <w:vAlign w:val="center"/>
          </w:tcPr>
          <w:p>
            <w:pPr>
              <w:pStyle w:val="7"/>
              <w:spacing w:line="360" w:lineRule="auto"/>
              <w:jc w:val="center"/>
              <w:rPr>
                <w:rFonts w:hint="default" w:cs="宋体"/>
                <w:b/>
                <w:bCs/>
                <w:sz w:val="21"/>
                <w:szCs w:val="21"/>
                <w:lang w:val="en-US" w:eastAsia="zh-CN"/>
              </w:rPr>
            </w:pPr>
            <w:r>
              <w:rPr>
                <w:rFonts w:hint="eastAsia" w:cs="宋体"/>
                <w:b/>
                <w:bCs/>
                <w:sz w:val="21"/>
                <w:szCs w:val="21"/>
                <w:lang w:val="en-US" w:eastAsia="zh-CN"/>
              </w:rPr>
              <w:t>备注</w:t>
            </w: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455"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1241"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r>
              <w:rPr>
                <w:rFonts w:hint="eastAsia" w:ascii="宋体" w:hAnsi="宋体" w:eastAsia="宋体" w:cs="宋体"/>
                <w:sz w:val="21"/>
                <w:szCs w:val="21"/>
              </w:rPr>
              <w:t>家具配置</w:t>
            </w:r>
          </w:p>
        </w:tc>
        <w:tc>
          <w:tcPr>
            <w:tcW w:w="2787" w:type="pct"/>
            <w:noWrap w:val="0"/>
            <w:tcMar>
              <w:left w:w="108" w:type="dxa"/>
              <w:right w:w="108" w:type="dxa"/>
            </w:tcMar>
            <w:vAlign w:val="center"/>
          </w:tcPr>
          <w:p>
            <w:pPr>
              <w:pStyle w:val="7"/>
              <w:numPr>
                <w:ilvl w:val="0"/>
                <w:numId w:val="3"/>
              </w:numPr>
              <w:spacing w:line="240" w:lineRule="auto"/>
              <w:rPr>
                <w:rFonts w:hint="eastAsia" w:eastAsia="宋体" w:cs="宋体"/>
                <w:sz w:val="21"/>
                <w:szCs w:val="21"/>
                <w:lang w:eastAsia="zh-CN"/>
              </w:rPr>
            </w:pPr>
            <w:r>
              <w:rPr>
                <w:rFonts w:hint="eastAsia" w:ascii="宋体" w:hAnsi="宋体" w:eastAsia="宋体" w:cs="宋体"/>
                <w:sz w:val="21"/>
                <w:szCs w:val="21"/>
              </w:rPr>
              <w:t>办公类家具、医疗类家具</w:t>
            </w:r>
            <w:r>
              <w:rPr>
                <w:rFonts w:hint="eastAsia" w:eastAsia="宋体" w:cs="宋体"/>
                <w:sz w:val="21"/>
                <w:szCs w:val="21"/>
                <w:lang w:eastAsia="zh-CN"/>
              </w:rPr>
              <w:t>。</w:t>
            </w:r>
          </w:p>
          <w:p>
            <w:pPr>
              <w:pStyle w:val="7"/>
              <w:numPr>
                <w:ilvl w:val="0"/>
                <w:numId w:val="3"/>
              </w:numPr>
              <w:spacing w:line="240" w:lineRule="auto"/>
              <w:rPr>
                <w:rFonts w:hint="eastAsia" w:eastAsia="宋体" w:cs="宋体"/>
                <w:sz w:val="21"/>
                <w:szCs w:val="21"/>
                <w:lang w:eastAsia="zh-CN"/>
              </w:rPr>
            </w:pPr>
            <w:r>
              <w:rPr>
                <w:rFonts w:hint="eastAsia" w:cs="宋体"/>
                <w:sz w:val="21"/>
                <w:szCs w:val="21"/>
                <w:lang w:val="en-US" w:eastAsia="zh-CN"/>
              </w:rPr>
              <w:t>投标时提供产品效果图及方案设计构思</w:t>
            </w:r>
            <w:r>
              <w:rPr>
                <w:rFonts w:hint="eastAsia" w:eastAsia="宋体" w:cs="宋体"/>
                <w:sz w:val="21"/>
                <w:szCs w:val="21"/>
                <w:lang w:eastAsia="zh-CN"/>
              </w:rPr>
              <w:t>。</w:t>
            </w:r>
          </w:p>
          <w:p>
            <w:pPr>
              <w:pStyle w:val="7"/>
              <w:numPr>
                <w:ilvl w:val="0"/>
                <w:numId w:val="3"/>
              </w:numPr>
              <w:spacing w:line="240" w:lineRule="auto"/>
              <w:rPr>
                <w:rFonts w:hint="eastAsia" w:eastAsia="宋体" w:cs="宋体"/>
                <w:sz w:val="21"/>
                <w:szCs w:val="21"/>
                <w:lang w:eastAsia="zh-CN"/>
              </w:rPr>
            </w:pPr>
            <w:r>
              <w:rPr>
                <w:rFonts w:hint="eastAsia" w:cs="宋体"/>
                <w:sz w:val="21"/>
                <w:szCs w:val="21"/>
                <w:lang w:val="en-US" w:eastAsia="zh-CN"/>
              </w:rPr>
              <w:t>投标时需提供各区域产品配置说明。</w:t>
            </w:r>
          </w:p>
          <w:p>
            <w:pPr>
              <w:pStyle w:val="7"/>
              <w:numPr>
                <w:ilvl w:val="0"/>
                <w:numId w:val="3"/>
              </w:numPr>
              <w:spacing w:line="240" w:lineRule="auto"/>
              <w:rPr>
                <w:rFonts w:hint="eastAsia" w:eastAsia="宋体" w:cs="宋体"/>
                <w:sz w:val="21"/>
                <w:szCs w:val="21"/>
                <w:lang w:eastAsia="zh-CN"/>
              </w:rPr>
            </w:pPr>
            <w:r>
              <w:rPr>
                <w:rFonts w:hint="eastAsia" w:cs="宋体"/>
                <w:sz w:val="21"/>
                <w:szCs w:val="21"/>
                <w:lang w:val="en-US" w:eastAsia="zh-CN"/>
              </w:rPr>
              <w:t>投标时需提供项目完成时间节点方案。</w:t>
            </w:r>
          </w:p>
        </w:tc>
        <w:tc>
          <w:tcPr>
            <w:tcW w:w="568" w:type="pct"/>
            <w:noWrap w:val="0"/>
            <w:tcMar>
              <w:left w:w="108" w:type="dxa"/>
              <w:right w:w="108" w:type="dxa"/>
            </w:tcMar>
            <w:vAlign w:val="center"/>
          </w:tcPr>
          <w:p>
            <w:pPr>
              <w:pStyle w:val="7"/>
              <w:numPr>
                <w:ilvl w:val="0"/>
                <w:numId w:val="0"/>
              </w:numPr>
              <w:spacing w:line="240" w:lineRule="auto"/>
              <w:rPr>
                <w:rFonts w:hint="eastAsia" w:cs="宋体"/>
                <w:sz w:val="21"/>
                <w:szCs w:val="21"/>
                <w:lang w:val="en-US" w:eastAsia="zh-C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1517"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rPr>
            </w:pPr>
            <w:r>
              <w:rPr>
                <w:rFonts w:hint="eastAsia" w:ascii="宋体" w:hAnsi="宋体" w:eastAsia="宋体" w:cs="宋体"/>
                <w:sz w:val="21"/>
                <w:szCs w:val="21"/>
              </w:rPr>
              <w:t>2</w:t>
            </w:r>
          </w:p>
        </w:tc>
        <w:tc>
          <w:tcPr>
            <w:tcW w:w="1241"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r>
              <w:rPr>
                <w:rFonts w:hint="eastAsia" w:ascii="宋体" w:hAnsi="宋体" w:eastAsia="宋体" w:cs="宋体"/>
                <w:sz w:val="21"/>
                <w:szCs w:val="21"/>
              </w:rPr>
              <w:t>办公通用设备配置</w:t>
            </w:r>
          </w:p>
        </w:tc>
        <w:tc>
          <w:tcPr>
            <w:tcW w:w="2787" w:type="pct"/>
            <w:noWrap w:val="0"/>
            <w:tcMar>
              <w:left w:w="108" w:type="dxa"/>
              <w:right w:w="108" w:type="dxa"/>
            </w:tcMar>
            <w:vAlign w:val="center"/>
          </w:tcPr>
          <w:p>
            <w:pPr>
              <w:pStyle w:val="7"/>
              <w:numPr>
                <w:ilvl w:val="0"/>
                <w:numId w:val="4"/>
              </w:numPr>
              <w:spacing w:line="240" w:lineRule="auto"/>
              <w:rPr>
                <w:rFonts w:hint="eastAsia" w:eastAsia="宋体" w:cs="宋体"/>
                <w:sz w:val="21"/>
                <w:szCs w:val="21"/>
                <w:lang w:eastAsia="zh-CN"/>
              </w:rPr>
            </w:pPr>
            <w:r>
              <w:rPr>
                <w:rFonts w:hint="eastAsia" w:ascii="宋体" w:hAnsi="宋体" w:eastAsia="宋体" w:cs="宋体"/>
                <w:sz w:val="21"/>
                <w:szCs w:val="21"/>
              </w:rPr>
              <w:t>台式电脑、笔记本电脑、平板电脑、打印设备、数字电视、抽湿机等。</w:t>
            </w:r>
          </w:p>
          <w:p>
            <w:pPr>
              <w:pStyle w:val="7"/>
              <w:numPr>
                <w:ilvl w:val="0"/>
                <w:numId w:val="4"/>
              </w:numPr>
              <w:spacing w:line="240" w:lineRule="auto"/>
              <w:rPr>
                <w:rFonts w:hint="eastAsia" w:eastAsia="宋体" w:cs="宋体"/>
                <w:sz w:val="21"/>
                <w:szCs w:val="21"/>
                <w:lang w:eastAsia="zh-CN"/>
              </w:rPr>
            </w:pPr>
            <w:r>
              <w:rPr>
                <w:rFonts w:hint="eastAsia" w:cs="宋体"/>
                <w:sz w:val="21"/>
                <w:szCs w:val="21"/>
                <w:lang w:val="en-US" w:eastAsia="zh-CN"/>
              </w:rPr>
              <w:t>投标时提供产品效果图及方案设计构思</w:t>
            </w:r>
            <w:r>
              <w:rPr>
                <w:rFonts w:hint="eastAsia" w:eastAsia="宋体" w:cs="宋体"/>
                <w:sz w:val="21"/>
                <w:szCs w:val="21"/>
                <w:lang w:eastAsia="zh-CN"/>
              </w:rPr>
              <w:t>。</w:t>
            </w:r>
          </w:p>
          <w:p>
            <w:pPr>
              <w:pStyle w:val="7"/>
              <w:numPr>
                <w:ilvl w:val="0"/>
                <w:numId w:val="4"/>
              </w:numPr>
              <w:spacing w:line="240" w:lineRule="auto"/>
              <w:rPr>
                <w:rFonts w:hint="eastAsia" w:ascii="宋体" w:hAnsi="宋体" w:eastAsia="宋体" w:cs="宋体"/>
                <w:sz w:val="21"/>
                <w:szCs w:val="21"/>
              </w:rPr>
            </w:pPr>
            <w:r>
              <w:rPr>
                <w:rFonts w:hint="eastAsia" w:cs="宋体"/>
                <w:sz w:val="21"/>
                <w:szCs w:val="21"/>
                <w:lang w:val="en-US" w:eastAsia="zh-CN"/>
              </w:rPr>
              <w:t>投标时需提供各区域产品配置说明。</w:t>
            </w:r>
          </w:p>
          <w:p>
            <w:pPr>
              <w:pStyle w:val="7"/>
              <w:numPr>
                <w:ilvl w:val="0"/>
                <w:numId w:val="4"/>
              </w:numPr>
              <w:spacing w:line="240" w:lineRule="auto"/>
              <w:rPr>
                <w:rFonts w:hint="eastAsia" w:ascii="宋体" w:hAnsi="宋体" w:eastAsia="宋体" w:cs="宋体"/>
                <w:sz w:val="21"/>
                <w:szCs w:val="21"/>
              </w:rPr>
            </w:pPr>
            <w:r>
              <w:rPr>
                <w:rFonts w:hint="eastAsia" w:cs="宋体"/>
                <w:sz w:val="21"/>
                <w:szCs w:val="21"/>
                <w:lang w:val="en-US" w:eastAsia="zh-CN"/>
              </w:rPr>
              <w:t>投标时需提供项目完成时间节点方案。</w:t>
            </w:r>
          </w:p>
        </w:tc>
        <w:tc>
          <w:tcPr>
            <w:tcW w:w="568" w:type="pct"/>
            <w:noWrap w:val="0"/>
            <w:tcMar>
              <w:left w:w="108" w:type="dxa"/>
              <w:right w:w="108" w:type="dxa"/>
            </w:tcMar>
            <w:vAlign w:val="center"/>
          </w:tcPr>
          <w:p>
            <w:pPr>
              <w:pStyle w:val="7"/>
              <w:numPr>
                <w:ilvl w:val="0"/>
                <w:numId w:val="0"/>
              </w:numPr>
              <w:spacing w:line="240" w:lineRule="auto"/>
              <w:rPr>
                <w:rFonts w:hint="eastAsia" w:cs="宋体"/>
                <w:sz w:val="21"/>
                <w:szCs w:val="21"/>
                <w:lang w:val="en-US" w:eastAsia="zh-C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571"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1241"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r>
              <w:rPr>
                <w:rFonts w:hint="eastAsia" w:ascii="宋体" w:hAnsi="宋体" w:eastAsia="宋体" w:cs="宋体"/>
                <w:sz w:val="21"/>
                <w:szCs w:val="21"/>
              </w:rPr>
              <w:t>窗帘、隔帘配置</w:t>
            </w:r>
          </w:p>
        </w:tc>
        <w:tc>
          <w:tcPr>
            <w:tcW w:w="2787" w:type="pct"/>
            <w:noWrap w:val="0"/>
            <w:tcMar>
              <w:left w:w="108" w:type="dxa"/>
              <w:right w:w="108" w:type="dxa"/>
            </w:tcMar>
            <w:vAlign w:val="center"/>
          </w:tcPr>
          <w:p>
            <w:pPr>
              <w:pStyle w:val="7"/>
              <w:numPr>
                <w:ilvl w:val="0"/>
                <w:numId w:val="5"/>
              </w:numPr>
              <w:spacing w:line="240" w:lineRule="auto"/>
              <w:rPr>
                <w:rFonts w:hint="eastAsia" w:ascii="宋体" w:hAnsi="宋体" w:eastAsia="宋体" w:cs="宋体"/>
                <w:sz w:val="21"/>
                <w:szCs w:val="21"/>
              </w:rPr>
            </w:pPr>
            <w:r>
              <w:rPr>
                <w:rFonts w:hint="eastAsia" w:ascii="宋体" w:hAnsi="宋体" w:eastAsia="宋体" w:cs="宋体"/>
                <w:sz w:val="21"/>
                <w:szCs w:val="21"/>
              </w:rPr>
              <w:t>遮阳抑菌卷帘、遮光防紫外卷帘、抑菌布艺窗帘、抑菌医用隔帘、智能窗帘及控制系统、铝合金百叶、窗帘制作所需相关辅料。</w:t>
            </w:r>
          </w:p>
          <w:p>
            <w:pPr>
              <w:pStyle w:val="7"/>
              <w:numPr>
                <w:ilvl w:val="0"/>
                <w:numId w:val="5"/>
              </w:numPr>
              <w:spacing w:line="240" w:lineRule="auto"/>
              <w:rPr>
                <w:rFonts w:hint="eastAsia" w:ascii="宋体" w:hAnsi="宋体" w:eastAsia="宋体" w:cs="宋体"/>
                <w:sz w:val="21"/>
                <w:szCs w:val="21"/>
              </w:rPr>
            </w:pPr>
            <w:r>
              <w:rPr>
                <w:rFonts w:hint="eastAsia" w:cs="宋体"/>
                <w:sz w:val="21"/>
                <w:szCs w:val="21"/>
                <w:lang w:val="en-US" w:eastAsia="zh-CN"/>
              </w:rPr>
              <w:t>投标时提供产品效果图及方案设计构思</w:t>
            </w:r>
            <w:r>
              <w:rPr>
                <w:rFonts w:hint="eastAsia" w:eastAsia="宋体" w:cs="宋体"/>
                <w:sz w:val="21"/>
                <w:szCs w:val="21"/>
                <w:lang w:eastAsia="zh-CN"/>
              </w:rPr>
              <w:t>。</w:t>
            </w:r>
          </w:p>
          <w:p>
            <w:pPr>
              <w:pStyle w:val="7"/>
              <w:numPr>
                <w:ilvl w:val="0"/>
                <w:numId w:val="5"/>
              </w:numPr>
              <w:spacing w:line="240" w:lineRule="auto"/>
              <w:rPr>
                <w:rFonts w:hint="eastAsia" w:ascii="宋体" w:hAnsi="宋体" w:eastAsia="宋体" w:cs="宋体"/>
                <w:sz w:val="21"/>
                <w:szCs w:val="21"/>
              </w:rPr>
            </w:pPr>
            <w:r>
              <w:rPr>
                <w:rFonts w:hint="eastAsia" w:cs="宋体"/>
                <w:sz w:val="21"/>
                <w:szCs w:val="21"/>
                <w:lang w:val="en-US" w:eastAsia="zh-CN"/>
              </w:rPr>
              <w:t>投标时需提供各区域产品配置说明。</w:t>
            </w:r>
          </w:p>
          <w:p>
            <w:pPr>
              <w:pStyle w:val="7"/>
              <w:numPr>
                <w:ilvl w:val="0"/>
                <w:numId w:val="5"/>
              </w:numPr>
              <w:spacing w:line="240" w:lineRule="auto"/>
              <w:rPr>
                <w:rFonts w:hint="eastAsia" w:ascii="宋体" w:hAnsi="宋体" w:eastAsia="宋体" w:cs="宋体"/>
                <w:sz w:val="21"/>
                <w:szCs w:val="21"/>
              </w:rPr>
            </w:pPr>
            <w:r>
              <w:rPr>
                <w:rFonts w:hint="eastAsia" w:cs="宋体"/>
                <w:sz w:val="21"/>
                <w:szCs w:val="21"/>
                <w:lang w:val="en-US" w:eastAsia="zh-CN"/>
              </w:rPr>
              <w:t>投标时需提供项目完成时间节点方案。</w:t>
            </w:r>
          </w:p>
        </w:tc>
        <w:tc>
          <w:tcPr>
            <w:tcW w:w="568" w:type="pct"/>
            <w:noWrap w:val="0"/>
            <w:tcMar>
              <w:left w:w="108" w:type="dxa"/>
              <w:right w:w="108" w:type="dxa"/>
            </w:tcMar>
            <w:vAlign w:val="center"/>
          </w:tcPr>
          <w:p>
            <w:pPr>
              <w:pStyle w:val="7"/>
              <w:numPr>
                <w:ilvl w:val="0"/>
                <w:numId w:val="0"/>
              </w:numPr>
              <w:spacing w:line="240" w:lineRule="auto"/>
              <w:rPr>
                <w:rFonts w:hint="eastAsia" w:cs="宋体"/>
                <w:sz w:val="21"/>
                <w:szCs w:val="21"/>
                <w:lang w:val="en-US" w:eastAsia="zh-C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1735"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c>
          <w:tcPr>
            <w:tcW w:w="1241" w:type="pct"/>
            <w:noWrap w:val="0"/>
            <w:tcMar>
              <w:left w:w="108" w:type="dxa"/>
              <w:right w:w="108" w:type="dxa"/>
            </w:tcMar>
            <w:vAlign w:val="center"/>
          </w:tcPr>
          <w:p>
            <w:pPr>
              <w:pStyle w:val="7"/>
              <w:spacing w:line="240" w:lineRule="auto"/>
              <w:jc w:val="left"/>
              <w:rPr>
                <w:rFonts w:hint="eastAsia" w:ascii="宋体" w:hAnsi="宋体" w:eastAsia="宋体" w:cs="宋体"/>
                <w:kern w:val="0"/>
                <w:sz w:val="21"/>
                <w:szCs w:val="21"/>
                <w:lang w:val="en-US" w:eastAsia="zh-CN" w:bidi="ar-SA"/>
              </w:rPr>
            </w:pPr>
            <w:r>
              <w:rPr>
                <w:rFonts w:hint="eastAsia" w:ascii="宋体" w:hAnsi="宋体" w:eastAsia="宋体" w:cs="宋体"/>
                <w:sz w:val="21"/>
                <w:szCs w:val="21"/>
              </w:rPr>
              <w:t>服装及床品类配置</w:t>
            </w:r>
          </w:p>
        </w:tc>
        <w:tc>
          <w:tcPr>
            <w:tcW w:w="2787" w:type="pct"/>
            <w:noWrap w:val="0"/>
            <w:tcMar>
              <w:left w:w="108" w:type="dxa"/>
              <w:right w:w="108" w:type="dxa"/>
            </w:tcMar>
            <w:vAlign w:val="center"/>
          </w:tcPr>
          <w:p>
            <w:pPr>
              <w:pStyle w:val="7"/>
              <w:numPr>
                <w:ilvl w:val="0"/>
                <w:numId w:val="6"/>
              </w:numPr>
              <w:spacing w:line="240" w:lineRule="auto"/>
              <w:rPr>
                <w:rFonts w:hint="eastAsia" w:cs="宋体"/>
                <w:sz w:val="21"/>
                <w:szCs w:val="21"/>
                <w:lang w:eastAsia="zh-CN"/>
              </w:rPr>
            </w:pPr>
            <w:r>
              <w:rPr>
                <w:rFonts w:hint="eastAsia" w:ascii="宋体" w:hAnsi="宋体" w:eastAsia="宋体" w:cs="宋体"/>
                <w:sz w:val="21"/>
                <w:szCs w:val="21"/>
              </w:rPr>
              <w:t>医生、护士、病人、行政、后勤等相关服装，床品等</w:t>
            </w:r>
            <w:r>
              <w:rPr>
                <w:rFonts w:hint="eastAsia" w:cs="宋体"/>
                <w:sz w:val="21"/>
                <w:szCs w:val="21"/>
                <w:lang w:eastAsia="zh-CN"/>
              </w:rPr>
              <w:t>。</w:t>
            </w:r>
          </w:p>
          <w:p>
            <w:pPr>
              <w:pStyle w:val="7"/>
              <w:numPr>
                <w:ilvl w:val="0"/>
                <w:numId w:val="6"/>
              </w:numPr>
              <w:spacing w:line="240" w:lineRule="auto"/>
              <w:rPr>
                <w:rFonts w:hint="eastAsia" w:ascii="宋体" w:hAnsi="宋体" w:eastAsia="宋体" w:cs="宋体"/>
                <w:sz w:val="21"/>
                <w:szCs w:val="21"/>
              </w:rPr>
            </w:pPr>
            <w:r>
              <w:rPr>
                <w:rFonts w:hint="eastAsia" w:cs="宋体"/>
                <w:sz w:val="21"/>
                <w:szCs w:val="21"/>
                <w:lang w:val="en-US" w:eastAsia="zh-CN"/>
              </w:rPr>
              <w:t>投标时提供产品效果图及方案设计构思</w:t>
            </w:r>
            <w:r>
              <w:rPr>
                <w:rFonts w:hint="eastAsia" w:eastAsia="宋体" w:cs="宋体"/>
                <w:sz w:val="21"/>
                <w:szCs w:val="21"/>
                <w:lang w:eastAsia="zh-CN"/>
              </w:rPr>
              <w:t>。</w:t>
            </w:r>
          </w:p>
          <w:p>
            <w:pPr>
              <w:pStyle w:val="7"/>
              <w:numPr>
                <w:ilvl w:val="0"/>
                <w:numId w:val="6"/>
              </w:numPr>
              <w:spacing w:line="240" w:lineRule="auto"/>
              <w:rPr>
                <w:rFonts w:hint="eastAsia" w:cs="宋体"/>
                <w:sz w:val="21"/>
                <w:szCs w:val="21"/>
                <w:lang w:val="en-US" w:eastAsia="zh-CN"/>
              </w:rPr>
            </w:pPr>
            <w:r>
              <w:rPr>
                <w:rFonts w:hint="eastAsia" w:cs="宋体"/>
                <w:sz w:val="21"/>
                <w:szCs w:val="21"/>
                <w:lang w:val="en-US" w:eastAsia="zh-CN"/>
              </w:rPr>
              <w:t>投标时需提供各区域产品配置说明。</w:t>
            </w:r>
          </w:p>
          <w:p>
            <w:pPr>
              <w:pStyle w:val="7"/>
              <w:numPr>
                <w:ilvl w:val="0"/>
                <w:numId w:val="6"/>
              </w:numPr>
              <w:spacing w:line="240" w:lineRule="auto"/>
              <w:rPr>
                <w:rFonts w:hint="eastAsia" w:cs="宋体"/>
                <w:sz w:val="21"/>
                <w:szCs w:val="21"/>
                <w:lang w:val="en-US" w:eastAsia="zh-CN"/>
              </w:rPr>
            </w:pPr>
            <w:r>
              <w:rPr>
                <w:rFonts w:hint="eastAsia" w:cs="宋体"/>
                <w:sz w:val="21"/>
                <w:szCs w:val="21"/>
                <w:lang w:val="en-US" w:eastAsia="zh-CN"/>
              </w:rPr>
              <w:t>投标时需提供项目完成时间节点方案。</w:t>
            </w:r>
          </w:p>
        </w:tc>
        <w:tc>
          <w:tcPr>
            <w:tcW w:w="568" w:type="pct"/>
            <w:noWrap w:val="0"/>
            <w:tcMar>
              <w:left w:w="108" w:type="dxa"/>
              <w:right w:w="108" w:type="dxa"/>
            </w:tcMar>
            <w:vAlign w:val="center"/>
          </w:tcPr>
          <w:p>
            <w:pPr>
              <w:pStyle w:val="7"/>
              <w:numPr>
                <w:ilvl w:val="0"/>
                <w:numId w:val="0"/>
              </w:numPr>
              <w:spacing w:line="240" w:lineRule="auto"/>
              <w:rPr>
                <w:rFonts w:hint="eastAsia" w:cs="宋体"/>
                <w:sz w:val="21"/>
                <w:szCs w:val="21"/>
                <w:lang w:val="en-US" w:eastAsia="zh-CN"/>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rPr>
            </w:pPr>
            <w:r>
              <w:rPr>
                <w:rFonts w:hint="eastAsia" w:ascii="宋体" w:hAnsi="宋体" w:eastAsia="宋体" w:cs="宋体"/>
                <w:sz w:val="21"/>
                <w:szCs w:val="21"/>
              </w:rPr>
              <w:t>5</w:t>
            </w:r>
          </w:p>
        </w:tc>
        <w:tc>
          <w:tcPr>
            <w:tcW w:w="1241" w:type="pct"/>
            <w:noWrap w:val="0"/>
            <w:tcMar>
              <w:left w:w="108" w:type="dxa"/>
              <w:right w:w="108" w:type="dxa"/>
            </w:tcMar>
            <w:vAlign w:val="center"/>
          </w:tcPr>
          <w:p>
            <w:pPr>
              <w:pStyle w:val="7"/>
              <w:spacing w:line="240" w:lineRule="auto"/>
              <w:jc w:val="left"/>
              <w:rPr>
                <w:rFonts w:hint="eastAsia" w:ascii="宋体" w:hAnsi="宋体" w:eastAsia="宋体" w:cs="宋体"/>
                <w:kern w:val="0"/>
                <w:sz w:val="21"/>
                <w:szCs w:val="21"/>
                <w:lang w:val="en-US" w:eastAsia="zh-CN" w:bidi="ar-SA"/>
              </w:rPr>
            </w:pPr>
            <w:r>
              <w:rPr>
                <w:rFonts w:hint="eastAsia" w:ascii="宋体" w:hAnsi="宋体" w:eastAsia="宋体" w:cs="宋体"/>
                <w:sz w:val="21"/>
                <w:szCs w:val="21"/>
              </w:rPr>
              <w:t>安防器材、消防设备</w:t>
            </w:r>
            <w:r>
              <w:rPr>
                <w:rFonts w:hint="eastAsia" w:eastAsia="宋体" w:cs="宋体"/>
                <w:sz w:val="21"/>
                <w:szCs w:val="21"/>
                <w:lang w:val="en-US" w:eastAsia="zh-CN"/>
              </w:rPr>
              <w:t>配置</w:t>
            </w:r>
          </w:p>
        </w:tc>
        <w:tc>
          <w:tcPr>
            <w:tcW w:w="2787" w:type="pct"/>
            <w:noWrap w:val="0"/>
            <w:tcMar>
              <w:left w:w="108" w:type="dxa"/>
              <w:right w:w="108" w:type="dxa"/>
            </w:tcMar>
            <w:vAlign w:val="center"/>
          </w:tcPr>
          <w:p>
            <w:pPr>
              <w:pStyle w:val="7"/>
              <w:spacing w:line="240" w:lineRule="auto"/>
              <w:rPr>
                <w:rFonts w:hint="eastAsia" w:ascii="宋体" w:hAnsi="宋体" w:eastAsia="宋体" w:cs="宋体"/>
                <w:kern w:val="0"/>
                <w:sz w:val="21"/>
                <w:szCs w:val="21"/>
                <w:lang w:val="en-US" w:eastAsia="zh-CN" w:bidi="ar-SA"/>
              </w:rPr>
            </w:pPr>
            <w:r>
              <w:rPr>
                <w:rFonts w:hint="eastAsia" w:ascii="宋体" w:hAnsi="宋体" w:eastAsia="宋体" w:cs="宋体"/>
                <w:sz w:val="21"/>
                <w:szCs w:val="21"/>
              </w:rPr>
              <w:t>安检门、安检设备及闸机、护栏、灭火器、消防柜、防暴柜等</w:t>
            </w:r>
          </w:p>
        </w:tc>
        <w:tc>
          <w:tcPr>
            <w:tcW w:w="568" w:type="pct"/>
            <w:noWrap w:val="0"/>
            <w:tcMar>
              <w:left w:w="108" w:type="dxa"/>
              <w:right w:w="108" w:type="dxa"/>
            </w:tcMar>
            <w:vAlign w:val="center"/>
          </w:tcPr>
          <w:p>
            <w:pPr>
              <w:pStyle w:val="7"/>
              <w:spacing w:line="240" w:lineRule="auto"/>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rPr>
            </w:pPr>
            <w:r>
              <w:rPr>
                <w:rFonts w:hint="eastAsia" w:ascii="宋体" w:hAnsi="宋体" w:eastAsia="宋体" w:cs="宋体"/>
                <w:sz w:val="21"/>
                <w:szCs w:val="21"/>
              </w:rPr>
              <w:t>6</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eastAsia" w:ascii="宋体" w:hAnsi="宋体" w:eastAsia="宋体" w:cs="宋体"/>
                <w:sz w:val="21"/>
                <w:szCs w:val="21"/>
              </w:rPr>
            </w:pPr>
            <w:r>
              <w:rPr>
                <w:rFonts w:hint="eastAsia" w:ascii="宋体" w:hAnsi="宋体" w:eastAsia="宋体" w:cs="宋体"/>
                <w:sz w:val="21"/>
                <w:szCs w:val="21"/>
              </w:rPr>
              <w:t>医疗设备、器械配置</w:t>
            </w:r>
          </w:p>
          <w:p>
            <w:pPr>
              <w:pStyle w:val="7"/>
              <w:spacing w:before="0" w:beforeAutospacing="0" w:after="0" w:afterAutospacing="0" w:line="240" w:lineRule="auto"/>
              <w:jc w:val="left"/>
              <w:rPr>
                <w:rFonts w:hint="eastAsia" w:ascii="宋体" w:hAnsi="宋体" w:eastAsia="宋体" w:cs="宋体"/>
                <w:kern w:val="0"/>
                <w:sz w:val="21"/>
                <w:szCs w:val="21"/>
                <w:lang w:val="en-US" w:eastAsia="zh-CN" w:bidi="ar-SA"/>
              </w:rPr>
            </w:pPr>
            <w:r>
              <w:rPr>
                <w:rFonts w:hint="eastAsia" w:ascii="宋体" w:hAnsi="宋体" w:eastAsia="宋体" w:cs="宋体"/>
                <w:sz w:val="21"/>
                <w:szCs w:val="21"/>
              </w:rPr>
              <w:t>（10000元以下）</w:t>
            </w:r>
          </w:p>
        </w:tc>
        <w:tc>
          <w:tcPr>
            <w:tcW w:w="2787" w:type="pct"/>
            <w:noWrap w:val="0"/>
            <w:tcMar>
              <w:left w:w="108" w:type="dxa"/>
              <w:right w:w="108" w:type="dxa"/>
            </w:tcMar>
            <w:vAlign w:val="center"/>
          </w:tcPr>
          <w:p>
            <w:pPr>
              <w:pStyle w:val="7"/>
              <w:spacing w:line="240" w:lineRule="auto"/>
              <w:jc w:val="left"/>
              <w:rPr>
                <w:rFonts w:hint="eastAsia" w:ascii="宋体" w:hAnsi="宋体" w:eastAsia="宋体" w:cs="宋体"/>
                <w:kern w:val="0"/>
                <w:sz w:val="21"/>
                <w:szCs w:val="21"/>
                <w:lang w:val="en-US" w:eastAsia="zh-CN" w:bidi="ar-SA"/>
              </w:rPr>
            </w:pPr>
            <w:r>
              <w:rPr>
                <w:rFonts w:hint="eastAsia" w:ascii="宋体" w:hAnsi="宋体" w:eastAsia="宋体" w:cs="宋体"/>
                <w:sz w:val="21"/>
                <w:szCs w:val="21"/>
              </w:rPr>
              <w:t>医院涉及的专用设备器械（一万元以内）。</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lang w:val="en-US" w:eastAsia="zh-CN"/>
              </w:rPr>
            </w:pPr>
            <w:r>
              <w:rPr>
                <w:rFonts w:hint="eastAsia" w:cs="宋体"/>
                <w:sz w:val="21"/>
                <w:szCs w:val="21"/>
                <w:lang w:val="en-US" w:eastAsia="zh-CN"/>
              </w:rPr>
              <w:t>7</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default" w:ascii="宋体" w:hAnsi="宋体" w:eastAsia="宋体" w:cs="宋体"/>
                <w:sz w:val="21"/>
                <w:szCs w:val="21"/>
                <w:lang w:val="en-US" w:eastAsia="zh-CN"/>
              </w:rPr>
            </w:pPr>
            <w:r>
              <w:rPr>
                <w:rFonts w:hint="eastAsia" w:cs="宋体"/>
                <w:sz w:val="21"/>
                <w:szCs w:val="21"/>
                <w:lang w:val="en-US" w:eastAsia="zh-CN"/>
              </w:rPr>
              <w:t>后勤物质</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ascii="宋体" w:hAnsi="宋体" w:eastAsia="宋体" w:cs="宋体"/>
                <w:sz w:val="21"/>
                <w:szCs w:val="21"/>
              </w:rPr>
              <w:t>正常的物业管理服务、清洁服务、日常医护办公的必须品</w:t>
            </w:r>
            <w:r>
              <w:rPr>
                <w:rFonts w:hint="eastAsia" w:cs="宋体"/>
                <w:sz w:val="21"/>
                <w:szCs w:val="21"/>
                <w:lang w:val="en-US" w:eastAsia="zh-CN"/>
              </w:rPr>
              <w:t>需求方案及采购实施方案</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lang w:val="en-US" w:eastAsia="zh-CN"/>
              </w:rPr>
            </w:pPr>
            <w:r>
              <w:rPr>
                <w:rFonts w:hint="eastAsia" w:cs="宋体"/>
                <w:sz w:val="21"/>
                <w:szCs w:val="21"/>
                <w:lang w:val="en-US" w:eastAsia="zh-CN"/>
              </w:rPr>
              <w:t>8</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eastAsia" w:ascii="宋体" w:hAnsi="宋体" w:eastAsia="宋体" w:cs="宋体"/>
                <w:sz w:val="21"/>
                <w:szCs w:val="21"/>
              </w:rPr>
            </w:pPr>
            <w:r>
              <w:rPr>
                <w:rFonts w:hint="eastAsia" w:ascii="宋体" w:hAnsi="宋体" w:eastAsia="宋体" w:cs="宋体"/>
                <w:sz w:val="21"/>
                <w:szCs w:val="21"/>
              </w:rPr>
              <w:t>厨房餐具</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cs="宋体"/>
                <w:sz w:val="21"/>
                <w:szCs w:val="21"/>
                <w:lang w:val="en-US" w:eastAsia="zh-CN"/>
              </w:rPr>
              <w:t>餐饮餐具</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eastAsia" w:ascii="宋体" w:hAnsi="宋体" w:eastAsia="宋体" w:cs="宋体"/>
                <w:sz w:val="21"/>
                <w:szCs w:val="21"/>
                <w:lang w:val="en-US" w:eastAsia="zh-CN"/>
              </w:rPr>
            </w:pPr>
            <w:r>
              <w:rPr>
                <w:rFonts w:hint="eastAsia" w:cs="宋体"/>
                <w:sz w:val="21"/>
                <w:szCs w:val="21"/>
                <w:lang w:val="en-US" w:eastAsia="zh-CN"/>
              </w:rPr>
              <w:t>9</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eastAsia" w:ascii="宋体" w:hAnsi="宋体" w:eastAsia="宋体" w:cs="宋体"/>
                <w:sz w:val="21"/>
                <w:szCs w:val="21"/>
              </w:rPr>
            </w:pPr>
            <w:r>
              <w:rPr>
                <w:rFonts w:hint="eastAsia" w:ascii="宋体" w:hAnsi="宋体" w:eastAsia="宋体" w:cs="宋体"/>
                <w:sz w:val="21"/>
                <w:szCs w:val="21"/>
              </w:rPr>
              <w:t>文化建设及软装设计配置</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cs="宋体"/>
                <w:sz w:val="21"/>
                <w:szCs w:val="21"/>
                <w:lang w:val="en-US" w:eastAsia="zh-CN"/>
              </w:rPr>
              <w:t>文化墙、宣传系统、导视系统等的需求方案及采购实施方案</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default" w:ascii="宋体" w:hAnsi="宋体" w:eastAsia="宋体" w:cs="宋体"/>
                <w:sz w:val="21"/>
                <w:szCs w:val="21"/>
                <w:lang w:val="en-US" w:eastAsia="zh-CN"/>
              </w:rPr>
            </w:pPr>
            <w:r>
              <w:rPr>
                <w:rFonts w:hint="eastAsia" w:cs="宋体"/>
                <w:sz w:val="21"/>
                <w:szCs w:val="21"/>
                <w:lang w:val="en-US" w:eastAsia="zh-CN"/>
              </w:rPr>
              <w:t>10</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eastAsia" w:ascii="宋体" w:hAnsi="宋体" w:eastAsia="宋体" w:cs="宋体"/>
                <w:sz w:val="21"/>
                <w:szCs w:val="21"/>
              </w:rPr>
            </w:pPr>
            <w:r>
              <w:rPr>
                <w:rFonts w:hint="eastAsia" w:ascii="宋体" w:hAnsi="宋体" w:eastAsia="宋体" w:cs="宋体"/>
                <w:sz w:val="21"/>
                <w:szCs w:val="21"/>
              </w:rPr>
              <w:t>设备搬迁</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ascii="宋体" w:hAnsi="宋体" w:eastAsia="宋体" w:cs="宋体"/>
                <w:sz w:val="21"/>
                <w:szCs w:val="21"/>
              </w:rPr>
              <w:t>医疗设备的利旧、病例档案及行政财务档案需搬迁到新院区</w:t>
            </w:r>
            <w:r>
              <w:rPr>
                <w:rFonts w:hint="eastAsia" w:cs="宋体"/>
                <w:sz w:val="21"/>
                <w:szCs w:val="21"/>
                <w:lang w:val="en-US" w:eastAsia="zh-CN"/>
              </w:rPr>
              <w:t>的实施方案</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default" w:ascii="宋体" w:hAnsi="宋体" w:eastAsia="宋体" w:cs="宋体"/>
                <w:sz w:val="21"/>
                <w:szCs w:val="21"/>
                <w:lang w:val="en-US" w:eastAsia="zh-CN"/>
              </w:rPr>
            </w:pPr>
            <w:r>
              <w:rPr>
                <w:rFonts w:hint="eastAsia" w:cs="宋体"/>
                <w:sz w:val="21"/>
                <w:szCs w:val="21"/>
                <w:lang w:val="en-US" w:eastAsia="zh-CN"/>
              </w:rPr>
              <w:t>11</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eastAsia" w:ascii="宋体" w:hAnsi="宋体" w:eastAsia="宋体" w:cs="宋体"/>
                <w:sz w:val="21"/>
                <w:szCs w:val="21"/>
              </w:rPr>
            </w:pPr>
            <w:r>
              <w:rPr>
                <w:rFonts w:hint="eastAsia" w:ascii="宋体" w:hAnsi="宋体" w:eastAsia="宋体" w:cs="宋体"/>
                <w:sz w:val="21"/>
                <w:szCs w:val="21"/>
              </w:rPr>
              <w:t>开荒保洁</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cs="宋体"/>
                <w:sz w:val="21"/>
                <w:szCs w:val="21"/>
                <w:lang w:val="en-US" w:eastAsia="zh-CN"/>
              </w:rPr>
              <w:t>场地的精清洁及护理方案</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default" w:ascii="宋体" w:hAnsi="宋体" w:eastAsia="宋体" w:cs="宋体"/>
                <w:sz w:val="21"/>
                <w:szCs w:val="21"/>
                <w:lang w:val="en-US" w:eastAsia="zh-CN"/>
              </w:rPr>
            </w:pPr>
            <w:r>
              <w:rPr>
                <w:rFonts w:hint="eastAsia" w:cs="宋体"/>
                <w:sz w:val="21"/>
                <w:szCs w:val="21"/>
                <w:lang w:val="en-US" w:eastAsia="zh-CN"/>
              </w:rPr>
              <w:t>12</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default" w:ascii="宋体" w:hAnsi="宋体" w:eastAsia="宋体" w:cs="宋体"/>
                <w:sz w:val="21"/>
                <w:szCs w:val="21"/>
                <w:lang w:val="en-US" w:eastAsia="zh-CN"/>
              </w:rPr>
            </w:pPr>
            <w:r>
              <w:rPr>
                <w:rFonts w:hint="eastAsia" w:cs="宋体"/>
                <w:sz w:val="21"/>
                <w:szCs w:val="21"/>
                <w:lang w:val="en-US" w:eastAsia="zh-CN"/>
              </w:rPr>
              <w:t>采购监理</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cs="宋体"/>
                <w:sz w:val="21"/>
                <w:szCs w:val="21"/>
                <w:lang w:val="en-US" w:eastAsia="zh-CN"/>
              </w:rPr>
              <w:t>货物采购的监督及检测方案</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default" w:ascii="宋体" w:hAnsi="宋体" w:eastAsia="宋体" w:cs="宋体"/>
                <w:sz w:val="21"/>
                <w:szCs w:val="21"/>
                <w:lang w:val="en-US" w:eastAsia="zh-CN"/>
              </w:rPr>
            </w:pPr>
            <w:r>
              <w:rPr>
                <w:rFonts w:hint="eastAsia" w:cs="宋体"/>
                <w:sz w:val="21"/>
                <w:szCs w:val="21"/>
                <w:lang w:val="en-US" w:eastAsia="zh-CN"/>
              </w:rPr>
              <w:t>13</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default" w:ascii="宋体" w:hAnsi="宋体" w:eastAsia="宋体" w:cs="宋体"/>
                <w:sz w:val="21"/>
                <w:szCs w:val="21"/>
                <w:lang w:val="en-US" w:eastAsia="zh-CN"/>
              </w:rPr>
            </w:pPr>
            <w:r>
              <w:rPr>
                <w:rFonts w:hint="eastAsia" w:cs="宋体"/>
                <w:sz w:val="21"/>
                <w:szCs w:val="21"/>
                <w:lang w:val="en-US" w:eastAsia="zh-CN"/>
              </w:rPr>
              <w:t>开业活动</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cs="宋体"/>
                <w:sz w:val="21"/>
                <w:szCs w:val="21"/>
                <w:lang w:val="en-US" w:eastAsia="zh-CN"/>
              </w:rPr>
              <w:t>开业活动方案及采购实施方案</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r>
        <w:tblPrEx>
          <w:tblBorders>
            <w:top w:val="single" w:color="080000" w:sz="2" w:space="0"/>
            <w:left w:val="single" w:color="080000" w:sz="2" w:space="0"/>
            <w:bottom w:val="single" w:color="080000" w:sz="2" w:space="0"/>
            <w:right w:val="single" w:color="080000" w:sz="2" w:space="0"/>
            <w:insideH w:val="single" w:color="080000" w:sz="2" w:space="0"/>
            <w:insideV w:val="single" w:color="080000" w:sz="2" w:space="0"/>
          </w:tblBorders>
          <w:tblCellMar>
            <w:top w:w="0" w:type="dxa"/>
            <w:left w:w="0" w:type="dxa"/>
            <w:bottom w:w="0" w:type="dxa"/>
            <w:right w:w="0" w:type="dxa"/>
          </w:tblCellMar>
        </w:tblPrEx>
        <w:trPr>
          <w:trHeight w:val="90" w:hRule="atLeast"/>
          <w:tblCellSpacing w:w="0" w:type="dxa"/>
          <w:jc w:val="center"/>
        </w:trPr>
        <w:tc>
          <w:tcPr>
            <w:tcW w:w="402" w:type="pct"/>
            <w:noWrap w:val="0"/>
            <w:tcMar>
              <w:left w:w="108" w:type="dxa"/>
              <w:right w:w="108" w:type="dxa"/>
            </w:tcMar>
            <w:vAlign w:val="center"/>
          </w:tcPr>
          <w:p>
            <w:pPr>
              <w:pStyle w:val="7"/>
              <w:spacing w:line="240" w:lineRule="auto"/>
              <w:jc w:val="center"/>
              <w:rPr>
                <w:rFonts w:hint="default" w:ascii="宋体" w:hAnsi="宋体" w:eastAsia="宋体" w:cs="宋体"/>
                <w:sz w:val="21"/>
                <w:szCs w:val="21"/>
                <w:lang w:val="en-US" w:eastAsia="zh-CN"/>
              </w:rPr>
            </w:pPr>
            <w:r>
              <w:rPr>
                <w:rFonts w:hint="eastAsia" w:cs="宋体"/>
                <w:sz w:val="21"/>
                <w:szCs w:val="21"/>
                <w:lang w:val="en-US" w:eastAsia="zh-CN"/>
              </w:rPr>
              <w:t>14</w:t>
            </w:r>
          </w:p>
        </w:tc>
        <w:tc>
          <w:tcPr>
            <w:tcW w:w="1241" w:type="pct"/>
            <w:noWrap w:val="0"/>
            <w:tcMar>
              <w:left w:w="108" w:type="dxa"/>
              <w:right w:w="108" w:type="dxa"/>
            </w:tcMar>
            <w:vAlign w:val="center"/>
          </w:tcPr>
          <w:p>
            <w:pPr>
              <w:pStyle w:val="7"/>
              <w:spacing w:before="0" w:beforeAutospacing="0" w:after="0" w:afterAutospacing="0" w:line="240" w:lineRule="auto"/>
              <w:jc w:val="left"/>
              <w:rPr>
                <w:rFonts w:hint="default" w:ascii="宋体" w:hAnsi="宋体" w:eastAsia="宋体" w:cs="宋体"/>
                <w:sz w:val="21"/>
                <w:szCs w:val="21"/>
                <w:lang w:val="en-US" w:eastAsia="zh-CN"/>
              </w:rPr>
            </w:pPr>
            <w:r>
              <w:rPr>
                <w:rFonts w:hint="eastAsia" w:cs="宋体"/>
                <w:sz w:val="21"/>
                <w:szCs w:val="21"/>
                <w:lang w:val="en-US" w:eastAsia="zh-CN"/>
              </w:rPr>
              <w:t>地巾清洁消毒设备</w:t>
            </w:r>
          </w:p>
        </w:tc>
        <w:tc>
          <w:tcPr>
            <w:tcW w:w="2787" w:type="pct"/>
            <w:noWrap w:val="0"/>
            <w:tcMar>
              <w:left w:w="108" w:type="dxa"/>
              <w:right w:w="108" w:type="dxa"/>
            </w:tcMar>
            <w:vAlign w:val="center"/>
          </w:tcPr>
          <w:p>
            <w:pPr>
              <w:pStyle w:val="7"/>
              <w:spacing w:line="240" w:lineRule="auto"/>
              <w:jc w:val="left"/>
              <w:rPr>
                <w:rFonts w:hint="default" w:ascii="宋体" w:hAnsi="宋体" w:eastAsia="宋体" w:cs="宋体"/>
                <w:sz w:val="21"/>
                <w:szCs w:val="21"/>
                <w:lang w:val="en-US" w:eastAsia="zh-CN"/>
              </w:rPr>
            </w:pPr>
            <w:r>
              <w:rPr>
                <w:rFonts w:hint="eastAsia" w:cs="宋体"/>
                <w:sz w:val="21"/>
                <w:szCs w:val="21"/>
                <w:lang w:val="en-US" w:eastAsia="zh-CN"/>
              </w:rPr>
              <w:t>地巾的清洗及消毒实施方案及采购方案</w:t>
            </w:r>
          </w:p>
        </w:tc>
        <w:tc>
          <w:tcPr>
            <w:tcW w:w="568" w:type="pct"/>
            <w:noWrap w:val="0"/>
            <w:tcMar>
              <w:left w:w="108" w:type="dxa"/>
              <w:right w:w="108" w:type="dxa"/>
            </w:tcMar>
            <w:vAlign w:val="center"/>
          </w:tcPr>
          <w:p>
            <w:pPr>
              <w:pStyle w:val="7"/>
              <w:spacing w:line="240" w:lineRule="auto"/>
              <w:jc w:val="left"/>
              <w:rPr>
                <w:rFonts w:hint="eastAsia" w:ascii="宋体" w:hAnsi="宋体" w:eastAsia="宋体" w:cs="宋体"/>
                <w:sz w:val="21"/>
                <w:szCs w:val="21"/>
              </w:rPr>
            </w:pPr>
          </w:p>
        </w:tc>
      </w:tr>
    </w:tbl>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cs="宋体" w:asciiTheme="minorEastAsia" w:hAnsiTheme="minorEastAsia"/>
          <w:color w:val="auto"/>
          <w:kern w:val="0"/>
          <w:highlight w:val="none"/>
        </w:rPr>
      </w:pP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cs="宋体" w:asciiTheme="minorEastAsia" w:hAnsiTheme="minorEastAsia"/>
          <w:color w:val="auto"/>
          <w:kern w:val="0"/>
          <w:highlight w:val="none"/>
        </w:rPr>
      </w:pPr>
    </w:p>
    <w:p>
      <w:pPr>
        <w:pStyle w:val="5"/>
        <w:numPr>
          <w:ilvl w:val="0"/>
          <w:numId w:val="1"/>
        </w:numPr>
        <w:tabs>
          <w:tab w:val="left" w:pos="540"/>
        </w:tabs>
        <w:adjustRightInd w:val="0"/>
        <w:snapToGrid w:val="0"/>
        <w:spacing w:line="360" w:lineRule="auto"/>
        <w:rPr>
          <w:rFonts w:hAnsi="宋体"/>
          <w:b/>
          <w:color w:val="auto"/>
          <w:highlight w:val="none"/>
        </w:rPr>
      </w:pPr>
      <w:r>
        <w:rPr>
          <w:rFonts w:hint="eastAsia" w:ascii="宋体" w:hAnsi="宋体" w:cs="宋体"/>
          <w:color w:val="auto"/>
          <w:szCs w:val="21"/>
        </w:rPr>
        <w:t>★</w:t>
      </w:r>
      <w:r>
        <w:rPr>
          <w:rFonts w:hint="eastAsia" w:hAnsi="宋体"/>
          <w:b/>
          <w:color w:val="auto"/>
          <w:highlight w:val="none"/>
        </w:rPr>
        <w:t>商务要求：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1381"/>
        <w:gridCol w:w="6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92" w:type="dxa"/>
            <w:noWrap w:val="0"/>
            <w:vAlign w:val="center"/>
          </w:tcPr>
          <w:p>
            <w:pPr>
              <w:widowControl/>
              <w:spacing w:line="360" w:lineRule="auto"/>
              <w:jc w:val="center"/>
              <w:rPr>
                <w:rFonts w:hint="eastAsia" w:ascii="宋体" w:hAnsi="宋体" w:cs="宋体"/>
                <w:b/>
                <w:color w:val="auto"/>
                <w:szCs w:val="21"/>
              </w:rPr>
            </w:pPr>
            <w:r>
              <w:rPr>
                <w:rFonts w:hint="eastAsia" w:ascii="宋体" w:hAnsi="宋体" w:cs="宋体"/>
                <w:b/>
                <w:color w:val="auto"/>
                <w:szCs w:val="21"/>
              </w:rPr>
              <w:t>序号</w:t>
            </w:r>
          </w:p>
        </w:tc>
        <w:tc>
          <w:tcPr>
            <w:tcW w:w="1381" w:type="dxa"/>
            <w:noWrap w:val="0"/>
            <w:vAlign w:val="center"/>
          </w:tcPr>
          <w:p>
            <w:pPr>
              <w:widowControl/>
              <w:spacing w:line="360" w:lineRule="auto"/>
              <w:jc w:val="center"/>
              <w:rPr>
                <w:rFonts w:hint="eastAsia" w:ascii="宋体" w:hAnsi="宋体" w:cs="宋体"/>
                <w:b/>
                <w:color w:val="auto"/>
                <w:szCs w:val="21"/>
              </w:rPr>
            </w:pPr>
            <w:r>
              <w:rPr>
                <w:rFonts w:hint="eastAsia" w:ascii="宋体" w:hAnsi="宋体" w:cs="宋体"/>
                <w:b/>
                <w:color w:val="auto"/>
                <w:szCs w:val="21"/>
              </w:rPr>
              <w:t>目录</w:t>
            </w:r>
          </w:p>
        </w:tc>
        <w:tc>
          <w:tcPr>
            <w:tcW w:w="6449" w:type="dxa"/>
            <w:noWrap w:val="0"/>
            <w:vAlign w:val="center"/>
          </w:tcPr>
          <w:p>
            <w:pPr>
              <w:widowControl/>
              <w:spacing w:line="360" w:lineRule="auto"/>
              <w:jc w:val="center"/>
              <w:rPr>
                <w:rFonts w:hint="eastAsia" w:ascii="宋体" w:hAnsi="宋体" w:cs="宋体"/>
                <w:b/>
                <w:color w:val="auto"/>
                <w:szCs w:val="21"/>
              </w:rPr>
            </w:pPr>
            <w:r>
              <w:rPr>
                <w:rFonts w:hint="eastAsia" w:ascii="宋体" w:hAnsi="宋体" w:cs="宋体"/>
                <w:b/>
                <w:color w:val="auto"/>
                <w:szCs w:val="21"/>
              </w:rPr>
              <w:t>商务条款要求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noWrap w:val="0"/>
            <w:vAlign w:val="center"/>
          </w:tcPr>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1</w:t>
            </w:r>
          </w:p>
        </w:tc>
        <w:tc>
          <w:tcPr>
            <w:tcW w:w="1381" w:type="dxa"/>
            <w:noWrap w:val="0"/>
            <w:vAlign w:val="center"/>
          </w:tcPr>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服务期限</w:t>
            </w:r>
          </w:p>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要求</w:t>
            </w:r>
          </w:p>
        </w:tc>
        <w:tc>
          <w:tcPr>
            <w:tcW w:w="6449" w:type="dxa"/>
            <w:noWrap w:val="0"/>
            <w:vAlign w:val="top"/>
          </w:tcPr>
          <w:p>
            <w:pPr>
              <w:spacing w:line="360" w:lineRule="auto"/>
              <w:rPr>
                <w:rFonts w:hint="eastAsia" w:ascii="宋体" w:hAnsi="宋体" w:cs="宋体"/>
                <w:bCs/>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系指中标人完成本项目全部合同义务的期限，</w:t>
            </w:r>
            <w:r>
              <w:rPr>
                <w:rFonts w:hint="eastAsia" w:ascii="宋体" w:hAnsi="宋体" w:cs="宋体"/>
                <w:bCs/>
                <w:color w:val="auto"/>
                <w:szCs w:val="21"/>
              </w:rPr>
              <w:t>即自合同签订之日起至</w:t>
            </w:r>
            <w:r>
              <w:rPr>
                <w:rFonts w:hint="eastAsia" w:ascii="宋体" w:hAnsi="宋体" w:cs="宋体"/>
                <w:bCs/>
                <w:color w:val="auto"/>
                <w:szCs w:val="21"/>
                <w:lang w:val="en-US" w:eastAsia="zh-CN"/>
              </w:rPr>
              <w:t>开办物资项目招标结束</w:t>
            </w:r>
            <w:r>
              <w:rPr>
                <w:rFonts w:hint="eastAsia" w:ascii="宋体" w:hAnsi="宋体" w:cs="宋体"/>
                <w:bCs/>
                <w:color w:val="auto"/>
                <w:szCs w:val="21"/>
              </w:rPr>
              <w:t>。</w:t>
            </w:r>
          </w:p>
          <w:p>
            <w:pPr>
              <w:spacing w:line="360" w:lineRule="auto"/>
              <w:rPr>
                <w:rFonts w:hint="eastAsia" w:ascii="宋体" w:hAnsi="宋体" w:cs="宋体"/>
                <w:bCs/>
                <w:color w:val="auto"/>
                <w:szCs w:val="21"/>
              </w:rPr>
            </w:pPr>
            <w:r>
              <w:rPr>
                <w:rFonts w:hint="eastAsia" w:ascii="宋体" w:hAnsi="宋体" w:cs="宋体"/>
                <w:bCs/>
                <w:color w:val="auto"/>
                <w:szCs w:val="21"/>
                <w:lang w:val="en-US" w:eastAsia="zh-CN"/>
              </w:rPr>
              <w:t>2、</w:t>
            </w:r>
            <w:r>
              <w:rPr>
                <w:rFonts w:hint="eastAsia" w:ascii="宋体" w:hAnsi="宋体" w:cs="宋体"/>
                <w:bCs/>
                <w:color w:val="auto"/>
                <w:szCs w:val="21"/>
              </w:rPr>
              <w:t>中标人应根据前述履约期限要求，结合采购人要求，自行合理安排工作进度，确保在履约期限届满前履行完毕合同义务，并向采购人交付符合合同约定的工作成果。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noWrap w:val="0"/>
            <w:vAlign w:val="center"/>
          </w:tcPr>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2</w:t>
            </w:r>
          </w:p>
        </w:tc>
        <w:tc>
          <w:tcPr>
            <w:tcW w:w="1381" w:type="dxa"/>
            <w:noWrap w:val="0"/>
            <w:vAlign w:val="center"/>
          </w:tcPr>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服务地点</w:t>
            </w:r>
          </w:p>
        </w:tc>
        <w:tc>
          <w:tcPr>
            <w:tcW w:w="6449" w:type="dxa"/>
            <w:noWrap w:val="0"/>
            <w:vAlign w:val="top"/>
          </w:tcPr>
          <w:p>
            <w:pPr>
              <w:spacing w:line="360" w:lineRule="auto"/>
              <w:outlineLvl w:val="0"/>
              <w:rPr>
                <w:rFonts w:hint="eastAsia" w:ascii="宋体" w:hAnsi="宋体" w:cs="宋体"/>
                <w:color w:val="auto"/>
                <w:szCs w:val="21"/>
              </w:rPr>
            </w:pPr>
            <w:r>
              <w:rPr>
                <w:rFonts w:hint="eastAsia" w:ascii="宋体" w:hAnsi="宋体" w:cs="宋体"/>
                <w:bCs/>
                <w:color w:val="auto"/>
                <w:szCs w:val="21"/>
              </w:rPr>
              <w:t>深圳市</w:t>
            </w:r>
            <w:r>
              <w:rPr>
                <w:rFonts w:hint="eastAsia" w:ascii="宋体" w:hAnsi="宋体" w:cs="宋体"/>
                <w:bCs/>
                <w:color w:val="auto"/>
                <w:szCs w:val="21"/>
                <w:lang w:val="en-US" w:eastAsia="zh-CN"/>
              </w:rPr>
              <w:t>中医肛肠医</w:t>
            </w:r>
            <w:r>
              <w:rPr>
                <w:rFonts w:hint="eastAsia" w:ascii="宋体" w:hAnsi="宋体" w:cs="宋体"/>
                <w:bCs/>
                <w:color w:val="auto"/>
                <w:szCs w:val="21"/>
              </w:rPr>
              <w:t>院</w:t>
            </w:r>
            <w:r>
              <w:rPr>
                <w:rFonts w:hint="eastAsia" w:ascii="宋体" w:hAnsi="宋体" w:cs="宋体"/>
                <w:bCs/>
                <w:color w:val="auto"/>
                <w:szCs w:val="21"/>
                <w:lang w:eastAsia="zh-CN"/>
              </w:rPr>
              <w:t>（</w:t>
            </w:r>
            <w:r>
              <w:rPr>
                <w:rFonts w:hint="eastAsia" w:ascii="宋体" w:hAnsi="宋体" w:cs="宋体"/>
                <w:bCs/>
                <w:color w:val="auto"/>
                <w:szCs w:val="21"/>
                <w:lang w:val="en-US" w:eastAsia="zh-CN"/>
              </w:rPr>
              <w:t>福田</w:t>
            </w:r>
            <w:r>
              <w:rPr>
                <w:rFonts w:hint="eastAsia" w:ascii="宋体" w:hAnsi="宋体" w:cs="宋体"/>
                <w:bCs/>
                <w:color w:val="auto"/>
                <w:szCs w:val="21"/>
                <w:lang w:eastAsia="zh-CN"/>
              </w:rPr>
              <w:t>）</w:t>
            </w:r>
            <w:r>
              <w:rPr>
                <w:rFonts w:hint="eastAsia" w:ascii="宋体" w:hAnsi="宋体" w:cs="宋体"/>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noWrap w:val="0"/>
            <w:vAlign w:val="center"/>
          </w:tcPr>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3</w:t>
            </w:r>
          </w:p>
        </w:tc>
        <w:tc>
          <w:tcPr>
            <w:tcW w:w="1381" w:type="dxa"/>
            <w:noWrap w:val="0"/>
            <w:vAlign w:val="center"/>
          </w:tcPr>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付款方式</w:t>
            </w:r>
          </w:p>
        </w:tc>
        <w:tc>
          <w:tcPr>
            <w:tcW w:w="6449" w:type="dxa"/>
            <w:noWrap w:val="0"/>
            <w:vAlign w:val="top"/>
          </w:tcPr>
          <w:p>
            <w:pPr>
              <w:numPr>
                <w:ilvl w:val="0"/>
                <w:numId w:val="0"/>
              </w:numPr>
              <w:spacing w:line="360" w:lineRule="auto"/>
              <w:rPr>
                <w:rFonts w:hint="eastAsia" w:ascii="宋体" w:hAnsi="宋体" w:cs="宋体"/>
                <w:color w:val="auto"/>
                <w:szCs w:val="21"/>
                <w:lang w:val="en-US" w:eastAsia="zh-CN"/>
              </w:rPr>
            </w:pPr>
            <w:r>
              <w:rPr>
                <w:rFonts w:hint="eastAsia" w:ascii="宋体" w:hAnsi="宋体" w:cs="宋体"/>
                <w:color w:val="auto"/>
                <w:szCs w:val="21"/>
              </w:rPr>
              <w:t>合同生效后，中标人编制</w:t>
            </w:r>
            <w:r>
              <w:rPr>
                <w:rFonts w:hint="eastAsia" w:ascii="宋体" w:hAnsi="宋体" w:cs="宋体"/>
                <w:bCs/>
                <w:color w:val="auto"/>
                <w:szCs w:val="21"/>
              </w:rPr>
              <w:t>深圳市</w:t>
            </w:r>
            <w:r>
              <w:rPr>
                <w:rFonts w:hint="eastAsia" w:ascii="宋体" w:hAnsi="宋体" w:cs="宋体"/>
                <w:bCs/>
                <w:color w:val="auto"/>
                <w:szCs w:val="21"/>
                <w:lang w:val="en-US" w:eastAsia="zh-CN"/>
              </w:rPr>
              <w:t>中医肛肠医院（福田）新院区</w:t>
            </w:r>
            <w:r>
              <w:rPr>
                <w:rFonts w:hint="eastAsia" w:ascii="宋体" w:hAnsi="宋体" w:cs="宋体"/>
                <w:color w:val="auto"/>
                <w:szCs w:val="21"/>
                <w:lang w:val="en-US" w:eastAsia="zh-CN"/>
              </w:rPr>
              <w:t>开办物资需求文件</w:t>
            </w:r>
            <w:r>
              <w:rPr>
                <w:rFonts w:hint="eastAsia" w:ascii="宋体" w:hAnsi="宋体" w:cs="宋体"/>
                <w:color w:val="auto"/>
                <w:szCs w:val="21"/>
              </w:rPr>
              <w:t>，</w:t>
            </w:r>
            <w:r>
              <w:rPr>
                <w:rFonts w:hint="eastAsia" w:ascii="宋体" w:hAnsi="宋体" w:cs="宋体"/>
                <w:color w:val="auto"/>
                <w:szCs w:val="21"/>
                <w:lang w:val="en-US" w:eastAsia="zh-CN"/>
              </w:rPr>
              <w:t>所有项目完成招标采购，并与供应商签订合同后，</w:t>
            </w:r>
            <w:r>
              <w:rPr>
                <w:rFonts w:hint="eastAsia" w:ascii="宋体" w:hAnsi="宋体" w:cs="宋体"/>
                <w:color w:val="auto"/>
                <w:szCs w:val="21"/>
              </w:rPr>
              <w:t>中标人提供税务发票给采购人，采购人</w:t>
            </w:r>
            <w:r>
              <w:rPr>
                <w:rFonts w:hint="eastAsia" w:ascii="宋体" w:hAnsi="宋体" w:cs="宋体"/>
                <w:color w:val="auto"/>
                <w:szCs w:val="21"/>
                <w:lang w:val="en-US" w:eastAsia="zh-CN"/>
              </w:rPr>
              <w:t>在10个工作日内</w:t>
            </w:r>
            <w:r>
              <w:rPr>
                <w:rFonts w:hint="eastAsia" w:ascii="宋体" w:hAnsi="宋体" w:cs="宋体"/>
                <w:color w:val="auto"/>
                <w:szCs w:val="21"/>
              </w:rPr>
              <w:t>一次性支付</w:t>
            </w:r>
            <w:r>
              <w:rPr>
                <w:rFonts w:hint="eastAsia" w:ascii="宋体" w:hAnsi="宋体" w:cs="宋体"/>
                <w:color w:val="auto"/>
                <w:szCs w:val="21"/>
                <w:lang w:val="en-US" w:eastAsia="zh-CN"/>
              </w:rPr>
              <w:t>技术咨询</w:t>
            </w:r>
            <w:r>
              <w:rPr>
                <w:rFonts w:hint="eastAsia" w:ascii="宋体" w:hAnsi="宋体" w:cs="宋体"/>
                <w:color w:val="auto"/>
                <w:szCs w:val="21"/>
              </w:rPr>
              <w:t>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noWrap w:val="0"/>
            <w:vAlign w:val="center"/>
          </w:tcPr>
          <w:p>
            <w:pPr>
              <w:spacing w:line="240" w:lineRule="auto"/>
              <w:jc w:val="center"/>
              <w:outlineLvl w:val="0"/>
              <w:rPr>
                <w:rFonts w:hint="eastAsia" w:ascii="宋体" w:hAnsi="宋体" w:cs="宋体"/>
                <w:b/>
                <w:bCs/>
                <w:color w:val="auto"/>
                <w:szCs w:val="21"/>
              </w:rPr>
            </w:pPr>
            <w:r>
              <w:rPr>
                <w:rFonts w:hint="eastAsia" w:ascii="宋体" w:hAnsi="宋体" w:cs="宋体"/>
                <w:b/>
                <w:bCs/>
                <w:color w:val="auto"/>
                <w:szCs w:val="21"/>
              </w:rPr>
              <w:t>4</w:t>
            </w:r>
          </w:p>
        </w:tc>
        <w:tc>
          <w:tcPr>
            <w:tcW w:w="1381" w:type="dxa"/>
            <w:noWrap w:val="0"/>
            <w:vAlign w:val="center"/>
          </w:tcPr>
          <w:p>
            <w:pPr>
              <w:spacing w:line="240" w:lineRule="auto"/>
              <w:jc w:val="center"/>
              <w:rPr>
                <w:rFonts w:hint="eastAsia" w:ascii="宋体" w:hAnsi="宋体" w:cs="宋体"/>
                <w:b/>
                <w:bCs/>
                <w:color w:val="auto"/>
                <w:szCs w:val="21"/>
              </w:rPr>
            </w:pPr>
          </w:p>
          <w:p>
            <w:pPr>
              <w:spacing w:line="240" w:lineRule="auto"/>
              <w:jc w:val="center"/>
              <w:rPr>
                <w:rFonts w:hint="eastAsia" w:ascii="宋体" w:hAnsi="宋体" w:cs="宋体"/>
                <w:b/>
                <w:bCs/>
                <w:color w:val="auto"/>
                <w:szCs w:val="21"/>
              </w:rPr>
            </w:pPr>
            <w:r>
              <w:rPr>
                <w:rFonts w:hint="eastAsia" w:ascii="宋体" w:hAnsi="宋体" w:cs="宋体"/>
                <w:b/>
                <w:bCs/>
                <w:color w:val="auto"/>
                <w:szCs w:val="21"/>
              </w:rPr>
              <w:t>关于验收</w:t>
            </w:r>
          </w:p>
          <w:p>
            <w:pPr>
              <w:spacing w:line="240" w:lineRule="auto"/>
              <w:jc w:val="center"/>
              <w:outlineLvl w:val="0"/>
              <w:rPr>
                <w:rFonts w:hint="eastAsia" w:ascii="宋体" w:hAnsi="宋体" w:cs="宋体"/>
                <w:b/>
                <w:bCs/>
                <w:color w:val="auto"/>
                <w:szCs w:val="21"/>
              </w:rPr>
            </w:pPr>
          </w:p>
        </w:tc>
        <w:tc>
          <w:tcPr>
            <w:tcW w:w="6449" w:type="dxa"/>
            <w:noWrap w:val="0"/>
            <w:vAlign w:val="top"/>
          </w:tcPr>
          <w:p>
            <w:pPr>
              <w:spacing w:line="360" w:lineRule="auto"/>
              <w:rPr>
                <w:rFonts w:hint="eastAsia" w:ascii="宋体" w:hAnsi="宋体" w:cs="宋体"/>
                <w:b/>
                <w:color w:val="auto"/>
                <w:szCs w:val="21"/>
              </w:rPr>
            </w:pPr>
            <w:r>
              <w:rPr>
                <w:rFonts w:hint="eastAsia" w:ascii="宋体" w:hAnsi="宋体" w:cs="宋体"/>
                <w:bCs/>
                <w:color w:val="auto"/>
                <w:szCs w:val="21"/>
              </w:rPr>
              <w:t>1、服务经过双方检验认可后，签署验收报告。</w:t>
            </w:r>
          </w:p>
          <w:p>
            <w:pPr>
              <w:spacing w:line="360" w:lineRule="auto"/>
              <w:rPr>
                <w:rFonts w:hint="eastAsia" w:ascii="宋体" w:hAnsi="宋体" w:cs="宋体"/>
                <w:bCs/>
                <w:color w:val="auto"/>
                <w:szCs w:val="21"/>
              </w:rPr>
            </w:pPr>
            <w:r>
              <w:rPr>
                <w:rFonts w:hint="eastAsia" w:ascii="宋体" w:hAnsi="宋体" w:cs="宋体"/>
                <w:bCs/>
                <w:color w:val="auto"/>
                <w:szCs w:val="21"/>
              </w:rPr>
              <w:t>2、当满足以下条件时，采购人才向中标人签发验收报告：</w:t>
            </w:r>
          </w:p>
          <w:p>
            <w:pPr>
              <w:tabs>
                <w:tab w:val="left" w:pos="1260"/>
              </w:tabs>
              <w:spacing w:line="360" w:lineRule="auto"/>
              <w:rPr>
                <w:rFonts w:hint="eastAsia" w:ascii="宋体" w:hAnsi="宋体" w:cs="宋体"/>
                <w:bCs/>
                <w:color w:val="auto"/>
                <w:szCs w:val="21"/>
              </w:rPr>
            </w:pPr>
            <w:r>
              <w:rPr>
                <w:rFonts w:hint="eastAsia" w:ascii="宋体" w:hAnsi="宋体" w:cs="宋体"/>
                <w:bCs/>
                <w:color w:val="auto"/>
                <w:szCs w:val="21"/>
              </w:rPr>
              <w:t>a、中标人已按照合同约定向采购人交付了符合合同约定的全部工作成果，及相关技术资料。</w:t>
            </w:r>
          </w:p>
          <w:p>
            <w:pPr>
              <w:pStyle w:val="2"/>
              <w:spacing w:line="360" w:lineRule="auto"/>
              <w:rPr>
                <w:color w:val="auto"/>
                <w:lang w:val="en-US" w:eastAsia="zh-CN"/>
              </w:rPr>
            </w:pPr>
            <w:r>
              <w:rPr>
                <w:rFonts w:hint="eastAsia" w:ascii="宋体" w:hAnsi="宋体" w:cs="宋体"/>
                <w:bCs/>
                <w:color w:val="auto"/>
                <w:szCs w:val="21"/>
                <w:lang w:val="en-US" w:eastAsia="zh-CN"/>
              </w:rPr>
              <w:t>b、协助采购人</w:t>
            </w:r>
            <w:r>
              <w:rPr>
                <w:rFonts w:hint="eastAsia" w:cs="宋体"/>
                <w:bCs/>
                <w:color w:val="auto"/>
                <w:szCs w:val="21"/>
                <w:lang w:val="en-US" w:eastAsia="zh-CN"/>
              </w:rPr>
              <w:t>完成各项目的招标工作</w:t>
            </w:r>
            <w:r>
              <w:rPr>
                <w:rFonts w:hint="eastAsia" w:ascii="宋体" w:hAnsi="宋体" w:cs="宋体"/>
                <w:bCs/>
                <w:color w:val="auto"/>
                <w:szCs w:val="21"/>
                <w:lang w:val="en-US" w:eastAsia="zh-CN"/>
              </w:rPr>
              <w:t>。</w:t>
            </w:r>
          </w:p>
          <w:p>
            <w:pPr>
              <w:tabs>
                <w:tab w:val="left" w:pos="1260"/>
              </w:tabs>
              <w:spacing w:line="360" w:lineRule="auto"/>
              <w:rPr>
                <w:rFonts w:hint="eastAsia" w:ascii="宋体" w:hAnsi="宋体" w:cs="宋体"/>
                <w:bCs/>
                <w:color w:val="auto"/>
                <w:szCs w:val="21"/>
              </w:rPr>
            </w:pPr>
            <w:r>
              <w:rPr>
                <w:rFonts w:hint="eastAsia" w:ascii="宋体" w:hAnsi="宋体" w:cs="宋体"/>
                <w:bCs/>
                <w:color w:val="auto"/>
                <w:szCs w:val="21"/>
                <w:lang w:val="en-US" w:eastAsia="zh-CN"/>
              </w:rPr>
              <w:t>c</w:t>
            </w:r>
            <w:r>
              <w:rPr>
                <w:rFonts w:hint="eastAsia" w:ascii="宋体" w:hAnsi="宋体" w:cs="宋体"/>
                <w:bCs/>
                <w:color w:val="auto"/>
                <w:szCs w:val="21"/>
              </w:rPr>
              <w:t>、按照合同约定及投标承诺提供了后勤开办的其它服务。</w:t>
            </w:r>
          </w:p>
        </w:tc>
      </w:tr>
    </w:tbl>
    <w:p>
      <w:pPr>
        <w:sectPr>
          <w:pgSz w:w="11906" w:h="16838"/>
          <w:pgMar w:top="1440" w:right="1800" w:bottom="1440" w:left="1800" w:header="851" w:footer="992" w:gutter="0"/>
          <w:cols w:space="425" w:num="1"/>
          <w:docGrid w:type="lines" w:linePitch="312" w:charSpace="0"/>
        </w:sectPr>
      </w:pPr>
    </w:p>
    <w:p>
      <w:pPr>
        <w:bidi w:val="0"/>
        <w:jc w:val="left"/>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008DF5"/>
    <w:multiLevelType w:val="singleLevel"/>
    <w:tmpl w:val="8A008DF5"/>
    <w:lvl w:ilvl="0" w:tentative="0">
      <w:start w:val="1"/>
      <w:numFmt w:val="decimal"/>
      <w:suff w:val="nothing"/>
      <w:lvlText w:val="%1、"/>
      <w:lvlJc w:val="left"/>
    </w:lvl>
  </w:abstractNum>
  <w:abstractNum w:abstractNumId="1">
    <w:nsid w:val="AA008744"/>
    <w:multiLevelType w:val="singleLevel"/>
    <w:tmpl w:val="AA008744"/>
    <w:lvl w:ilvl="0" w:tentative="0">
      <w:start w:val="1"/>
      <w:numFmt w:val="decimal"/>
      <w:suff w:val="nothing"/>
      <w:lvlText w:val="%1．"/>
      <w:lvlJc w:val="left"/>
      <w:pPr>
        <w:ind w:left="0" w:firstLine="400"/>
      </w:pPr>
      <w:rPr>
        <w:rFonts w:hint="default"/>
        <w:b w:val="0"/>
        <w:bCs w:val="0"/>
      </w:rPr>
    </w:lvl>
  </w:abstractNum>
  <w:abstractNum w:abstractNumId="2">
    <w:nsid w:val="DC145016"/>
    <w:multiLevelType w:val="singleLevel"/>
    <w:tmpl w:val="DC145016"/>
    <w:lvl w:ilvl="0" w:tentative="0">
      <w:start w:val="1"/>
      <w:numFmt w:val="decimal"/>
      <w:suff w:val="nothing"/>
      <w:lvlText w:val="%1、"/>
      <w:lvlJc w:val="left"/>
    </w:lvl>
  </w:abstractNum>
  <w:abstractNum w:abstractNumId="3">
    <w:nsid w:val="EFCAD287"/>
    <w:multiLevelType w:val="singleLevel"/>
    <w:tmpl w:val="EFCAD287"/>
    <w:lvl w:ilvl="0" w:tentative="0">
      <w:start w:val="1"/>
      <w:numFmt w:val="decimal"/>
      <w:suff w:val="nothing"/>
      <w:lvlText w:val="%1、"/>
      <w:lvlJc w:val="left"/>
    </w:lvl>
  </w:abstractNum>
  <w:abstractNum w:abstractNumId="4">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rPr>
    </w:lvl>
    <w:lvl w:ilvl="1" w:tentative="0">
      <w:start w:val="1"/>
      <w:numFmt w:val="decimal"/>
      <w:lvlText w:val="%2、"/>
      <w:lvlJc w:val="left"/>
      <w:pPr>
        <w:tabs>
          <w:tab w:val="left" w:pos="780"/>
        </w:tabs>
        <w:ind w:left="780" w:hanging="360"/>
      </w:pPr>
      <w:rPr>
        <w:rFonts w:hint="default"/>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8C08A8"/>
    <w:multiLevelType w:val="singleLevel"/>
    <w:tmpl w:val="468C08A8"/>
    <w:lvl w:ilvl="0" w:tentative="0">
      <w:start w:val="1"/>
      <w:numFmt w:val="decimal"/>
      <w:suff w:val="nothing"/>
      <w:lvlText w:val="%1、"/>
      <w:lvlJc w:val="left"/>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2B586DF1"/>
    <w:rsid w:val="0C811493"/>
    <w:rsid w:val="0F017A6F"/>
    <w:rsid w:val="12A32DD7"/>
    <w:rsid w:val="14F270EC"/>
    <w:rsid w:val="15632263"/>
    <w:rsid w:val="1F15084D"/>
    <w:rsid w:val="1F584062"/>
    <w:rsid w:val="27FE2FDF"/>
    <w:rsid w:val="280671AA"/>
    <w:rsid w:val="2A713A36"/>
    <w:rsid w:val="2B586DF1"/>
    <w:rsid w:val="2D1E4F96"/>
    <w:rsid w:val="430956DB"/>
    <w:rsid w:val="48217EE6"/>
    <w:rsid w:val="4E0312B6"/>
    <w:rsid w:val="52BD3285"/>
    <w:rsid w:val="6BFC0CE1"/>
    <w:rsid w:val="70524CFF"/>
    <w:rsid w:val="714B64EF"/>
    <w:rsid w:val="7A993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宋体" w:hAnsi="宋体"/>
    </w:rPr>
  </w:style>
  <w:style w:type="paragraph" w:styleId="4">
    <w:name w:val="annotation text"/>
    <w:basedOn w:val="1"/>
    <w:qFormat/>
    <w:uiPriority w:val="99"/>
    <w:pPr>
      <w:jc w:val="left"/>
    </w:pPr>
    <w:rPr>
      <w:rFonts w:asciiTheme="minorHAnsi" w:hAnsiTheme="minorHAnsi" w:eastAsiaTheme="minorEastAsia" w:cstheme="minorBidi"/>
    </w:rPr>
  </w:style>
  <w:style w:type="paragraph" w:styleId="5">
    <w:name w:val="Plain Text"/>
    <w:basedOn w:val="1"/>
    <w:qFormat/>
    <w:uiPriority w:val="99"/>
    <w:rPr>
      <w:rFonts w:ascii="宋体" w:hAnsi="Courier New" w:cs="宋体"/>
      <w:szCs w:val="21"/>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character" w:styleId="10">
    <w:name w:val="annotation reference"/>
    <w:qFormat/>
    <w:uiPriority w:val="0"/>
    <w:rPr>
      <w:sz w:val="21"/>
      <w:szCs w:val="21"/>
    </w:rPr>
  </w:style>
  <w:style w:type="paragraph" w:customStyle="1" w:styleId="11">
    <w:name w:val="1册标题1"/>
    <w:basedOn w:val="1"/>
    <w:next w:val="1"/>
    <w:qFormat/>
    <w:uiPriority w:val="0"/>
    <w:pPr>
      <w:spacing w:beforeLines="50" w:afterLines="50"/>
      <w:jc w:val="center"/>
      <w:outlineLvl w:val="0"/>
    </w:pPr>
    <w:rPr>
      <w:rFonts w:eastAsia="黑体"/>
      <w:b/>
      <w:bCs/>
      <w:sz w:val="48"/>
      <w:szCs w:val="20"/>
    </w:rPr>
  </w:style>
  <w:style w:type="paragraph" w:customStyle="1" w:styleId="12">
    <w:name w:val="图"/>
    <w:basedOn w:val="1"/>
    <w:qFormat/>
    <w:uiPriority w:val="0"/>
    <w:pPr>
      <w:keepNext/>
      <w:adjustRightInd w:val="0"/>
      <w:spacing w:before="60" w:afterLines="0"/>
      <w:jc w:val="center"/>
      <w:textAlignment w:val="center"/>
    </w:pPr>
    <w:rPr>
      <w:rFonts w:ascii="Times New Roman" w:hAnsi="Times New Roman"/>
      <w:snapToGrid w:val="0"/>
      <w:spacing w:val="20"/>
      <w:kern w:val="0"/>
      <w:sz w:val="24"/>
      <w:szCs w:val="20"/>
    </w:rPr>
  </w:style>
  <w:style w:type="paragraph" w:customStyle="1" w:styleId="13">
    <w:name w:val="L-正文"/>
    <w:basedOn w:val="1"/>
    <w:qFormat/>
    <w:uiPriority w:val="0"/>
    <w:pPr>
      <w:widowControl/>
      <w:adjustRightInd w:val="0"/>
      <w:snapToGrid w:val="0"/>
    </w:pPr>
    <w:rPr>
      <w:rFonts w:ascii="等线" w:hAnsi="等线"/>
      <w:color w:val="000000"/>
      <w:szCs w:val="20"/>
    </w:rPr>
  </w:style>
  <w:style w:type="character" w:customStyle="1" w:styleId="14">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2023-12-16T08:51:00Z</dcterms:created>
  <dc:creator>administrator</dc:creator>
  <cp:lastModifiedBy>scott</cp:lastModifiedBy>
  <dcterms:modified xsi:type="dcterms:W3CDTF">2023-12-26T02:47:16Z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133B4326EC724803BA246DBA8E90E252_13</vt:lpwstr>
  </property>
</Properties>
</file>