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DC74A">
      <w:pPr>
        <w:pStyle w:val="3"/>
        <w:rPr>
          <w:rFonts w:hint="eastAsia"/>
          <w:sz w:val="28"/>
          <w:szCs w:val="28"/>
        </w:rPr>
      </w:pPr>
      <w:r>
        <w:rPr>
          <w:rFonts w:hint="eastAsia"/>
          <w:sz w:val="28"/>
          <w:szCs w:val="28"/>
          <w:lang w:val="en-US" w:eastAsia="zh-CN"/>
        </w:rPr>
        <w:t>深圳市中医肛肠医院（福田）2025年元旦晚会</w:t>
      </w:r>
      <w:r>
        <w:rPr>
          <w:rFonts w:hint="eastAsia"/>
          <w:sz w:val="28"/>
          <w:szCs w:val="28"/>
        </w:rPr>
        <w:t>会务服务</w:t>
      </w:r>
    </w:p>
    <w:p w14:paraId="4F249B88">
      <w:pPr>
        <w:pStyle w:val="3"/>
        <w:rPr>
          <w:sz w:val="28"/>
          <w:szCs w:val="28"/>
        </w:rPr>
      </w:pPr>
      <w:r>
        <w:rPr>
          <w:rFonts w:hint="eastAsia"/>
          <w:sz w:val="28"/>
          <w:szCs w:val="28"/>
        </w:rPr>
        <w:t>项目用户需求书</w:t>
      </w:r>
    </w:p>
    <w:p w14:paraId="61616FBE">
      <w:pPr>
        <w:pStyle w:val="3"/>
        <w:spacing w:before="120" w:beforeLines="50" w:after="120" w:afterLines="50"/>
        <w:jc w:val="both"/>
        <w:rPr>
          <w:szCs w:val="24"/>
        </w:rPr>
      </w:pPr>
      <w:r>
        <w:rPr>
          <w:rFonts w:hint="eastAsia"/>
          <w:szCs w:val="24"/>
        </w:rPr>
        <w:t>一、项目基本信息</w:t>
      </w:r>
    </w:p>
    <w:tbl>
      <w:tblPr>
        <w:tblStyle w:val="11"/>
        <w:tblpPr w:leftFromText="180" w:rightFromText="180" w:vertAnchor="text" w:horzAnchor="margin" w:tblpY="173"/>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376"/>
        <w:gridCol w:w="3118"/>
        <w:gridCol w:w="2126"/>
      </w:tblGrid>
      <w:tr w14:paraId="5498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26" w:type="dxa"/>
            <w:vAlign w:val="center"/>
          </w:tcPr>
          <w:p w14:paraId="703FDC7D">
            <w:pPr>
              <w:jc w:val="center"/>
              <w:rPr>
                <w:bCs/>
                <w:szCs w:val="21"/>
              </w:rPr>
            </w:pPr>
            <w:r>
              <w:rPr>
                <w:rFonts w:hint="eastAsia"/>
                <w:bCs/>
                <w:szCs w:val="21"/>
              </w:rPr>
              <w:t>序号</w:t>
            </w:r>
          </w:p>
        </w:tc>
        <w:tc>
          <w:tcPr>
            <w:tcW w:w="2376" w:type="dxa"/>
            <w:vAlign w:val="center"/>
          </w:tcPr>
          <w:p w14:paraId="218CB3DC">
            <w:pPr>
              <w:jc w:val="center"/>
              <w:rPr>
                <w:bCs/>
                <w:szCs w:val="21"/>
              </w:rPr>
            </w:pPr>
            <w:r>
              <w:rPr>
                <w:rFonts w:hint="eastAsia"/>
                <w:szCs w:val="21"/>
              </w:rPr>
              <w:t>采购计划编号</w:t>
            </w:r>
          </w:p>
        </w:tc>
        <w:tc>
          <w:tcPr>
            <w:tcW w:w="3118" w:type="dxa"/>
            <w:vAlign w:val="center"/>
          </w:tcPr>
          <w:p w14:paraId="2011F4FA">
            <w:pPr>
              <w:jc w:val="center"/>
              <w:rPr>
                <w:rFonts w:hint="eastAsia"/>
                <w:bCs w:val="0"/>
                <w:szCs w:val="21"/>
              </w:rPr>
            </w:pPr>
            <w:r>
              <w:rPr>
                <w:rFonts w:hint="eastAsia"/>
                <w:bCs w:val="0"/>
                <w:szCs w:val="21"/>
              </w:rPr>
              <w:t>采购项目名称</w:t>
            </w:r>
          </w:p>
        </w:tc>
        <w:tc>
          <w:tcPr>
            <w:tcW w:w="2126" w:type="dxa"/>
            <w:vAlign w:val="center"/>
          </w:tcPr>
          <w:p w14:paraId="2E93B46F">
            <w:pPr>
              <w:jc w:val="center"/>
              <w:rPr>
                <w:rFonts w:hint="eastAsia"/>
                <w:b w:val="0"/>
                <w:bCs w:val="0"/>
                <w:color w:val="auto"/>
                <w:szCs w:val="21"/>
              </w:rPr>
            </w:pPr>
            <w:r>
              <w:rPr>
                <w:rFonts w:hint="eastAsia" w:eastAsia="Times New Roman"/>
                <w:b w:val="0"/>
                <w:bCs w:val="0"/>
                <w:color w:val="auto"/>
                <w:szCs w:val="21"/>
                <w:lang w:val="en-US" w:eastAsia="zh-CN"/>
              </w:rPr>
              <w:t>预算限额</w:t>
            </w:r>
            <w:r>
              <w:rPr>
                <w:rFonts w:hint="eastAsia"/>
                <w:b w:val="0"/>
                <w:bCs w:val="0"/>
                <w:color w:val="auto"/>
                <w:szCs w:val="21"/>
              </w:rPr>
              <w:t>（元）</w:t>
            </w:r>
          </w:p>
        </w:tc>
      </w:tr>
      <w:tr w14:paraId="3B32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26" w:type="dxa"/>
            <w:vAlign w:val="center"/>
          </w:tcPr>
          <w:p w14:paraId="11E31E07">
            <w:pPr>
              <w:jc w:val="center"/>
              <w:rPr>
                <w:rFonts w:ascii="宋体" w:hAnsi="宋体"/>
              </w:rPr>
            </w:pPr>
            <w:r>
              <w:rPr>
                <w:rFonts w:hint="eastAsia" w:ascii="宋体" w:hAnsi="宋体"/>
              </w:rPr>
              <w:t>1</w:t>
            </w:r>
          </w:p>
        </w:tc>
        <w:tc>
          <w:tcPr>
            <w:tcW w:w="2376" w:type="dxa"/>
            <w:vAlign w:val="center"/>
          </w:tcPr>
          <w:p w14:paraId="12BE3D6B">
            <w:pPr>
              <w:jc w:val="center"/>
              <w:rPr>
                <w:rFonts w:hint="default" w:ascii="宋体" w:hAnsi="宋体" w:eastAsia="微软雅黑"/>
                <w:color w:val="0000FF"/>
                <w:lang w:val="en-US" w:eastAsia="zh-CN"/>
              </w:rPr>
            </w:pPr>
            <w:r>
              <w:rPr>
                <w:rFonts w:ascii="宋体" w:hAnsi="宋体" w:eastAsia="宋体" w:cs="宋体"/>
                <w:sz w:val="24"/>
                <w:szCs w:val="24"/>
              </w:rPr>
              <w:t>SZZYGCYY-2024ZB0019</w:t>
            </w:r>
          </w:p>
        </w:tc>
        <w:tc>
          <w:tcPr>
            <w:tcW w:w="3118" w:type="dxa"/>
            <w:vAlign w:val="center"/>
          </w:tcPr>
          <w:p w14:paraId="3C690270">
            <w:pPr>
              <w:jc w:val="center"/>
              <w:rPr>
                <w:rFonts w:hint="eastAsia"/>
                <w:b w:val="0"/>
                <w:bCs w:val="0"/>
                <w:color w:val="auto"/>
                <w:szCs w:val="21"/>
              </w:rPr>
            </w:pPr>
            <w:r>
              <w:rPr>
                <w:rFonts w:hint="eastAsia" w:ascii="Times New Roman" w:hAnsi="Times New Roman" w:eastAsia="Times New Roman" w:cs="Times New Roman"/>
                <w:szCs w:val="21"/>
                <w:lang w:val="en-US" w:eastAsia="zh-CN"/>
              </w:rPr>
              <w:t>深圳市中医肛肠医院（福田）2025年元旦晚会</w:t>
            </w:r>
            <w:r>
              <w:rPr>
                <w:rFonts w:hint="eastAsia" w:ascii="Times New Roman" w:hAnsi="Times New Roman" w:cs="Times New Roman"/>
                <w:szCs w:val="21"/>
              </w:rPr>
              <w:t>会务服务项目</w:t>
            </w:r>
          </w:p>
        </w:tc>
        <w:tc>
          <w:tcPr>
            <w:tcW w:w="2126" w:type="dxa"/>
            <w:vAlign w:val="center"/>
          </w:tcPr>
          <w:p w14:paraId="327B4095">
            <w:pPr>
              <w:jc w:val="center"/>
              <w:rPr>
                <w:rFonts w:hint="eastAsia" w:eastAsia="Times New Roman"/>
                <w:bCs w:val="0"/>
                <w:color w:val="auto"/>
                <w:szCs w:val="21"/>
                <w:lang w:val="en-US" w:eastAsia="zh-CN"/>
              </w:rPr>
            </w:pPr>
            <w:r>
              <w:rPr>
                <w:rFonts w:hint="eastAsia" w:eastAsia="Times New Roman"/>
                <w:bCs w:val="0"/>
                <w:color w:val="auto"/>
                <w:szCs w:val="21"/>
                <w:lang w:val="en-US" w:eastAsia="zh-CN"/>
              </w:rPr>
              <w:t>196000</w:t>
            </w:r>
          </w:p>
        </w:tc>
      </w:tr>
    </w:tbl>
    <w:p w14:paraId="32785AAE">
      <w:pPr>
        <w:pStyle w:val="3"/>
        <w:spacing w:before="120" w:beforeLines="50" w:after="120" w:afterLines="50"/>
        <w:jc w:val="both"/>
        <w:rPr>
          <w:rFonts w:hint="eastAsia"/>
          <w:szCs w:val="24"/>
        </w:rPr>
      </w:pPr>
    </w:p>
    <w:p w14:paraId="64EB2822">
      <w:pPr>
        <w:pStyle w:val="3"/>
        <w:spacing w:before="120" w:beforeLines="50" w:after="120" w:afterLines="50"/>
        <w:jc w:val="both"/>
        <w:rPr>
          <w:szCs w:val="24"/>
        </w:rPr>
      </w:pPr>
      <w:r>
        <w:rPr>
          <w:rFonts w:hint="eastAsia"/>
          <w:szCs w:val="24"/>
        </w:rPr>
        <w:t>二、</w:t>
      </w:r>
      <w:bookmarkStart w:id="0" w:name="_Hlk72073432"/>
      <w:r>
        <w:rPr>
          <w:rFonts w:hint="eastAsia"/>
          <w:szCs w:val="24"/>
        </w:rPr>
        <w:t>项目概况</w:t>
      </w:r>
    </w:p>
    <w:p w14:paraId="26700A5E">
      <w:pPr>
        <w:spacing w:line="240" w:lineRule="auto"/>
        <w:ind w:firstLine="480" w:firstLineChars="200"/>
        <w:rPr>
          <w:rFonts w:hint="eastAsia" w:ascii="Times New Roman" w:hAnsi="Times New Roman" w:cs="Times New Roman"/>
          <w:bCs/>
          <w:szCs w:val="21"/>
        </w:rPr>
      </w:pPr>
      <w:r>
        <w:rPr>
          <w:rFonts w:hint="eastAsia" w:ascii="Times New Roman" w:hAnsi="Times New Roman" w:eastAsia="Times New Roman" w:cs="Times New Roman"/>
          <w:bCs/>
          <w:szCs w:val="21"/>
          <w:lang w:val="en-US" w:eastAsia="zh-CN"/>
        </w:rPr>
        <w:t>因工作需要</w:t>
      </w:r>
      <w:r>
        <w:rPr>
          <w:rFonts w:hint="eastAsia" w:ascii="Times New Roman" w:hAnsi="Times New Roman" w:cs="Times New Roman"/>
          <w:bCs/>
          <w:szCs w:val="21"/>
        </w:rPr>
        <w:t>，</w:t>
      </w:r>
      <w:r>
        <w:rPr>
          <w:rFonts w:hint="eastAsia" w:ascii="Times New Roman" w:hAnsi="Times New Roman" w:eastAsia="Times New Roman" w:cs="Times New Roman"/>
          <w:bCs/>
          <w:szCs w:val="21"/>
          <w:lang w:val="en-US" w:eastAsia="zh-CN"/>
        </w:rPr>
        <w:t>深圳市中医肛肠医院（福田）</w:t>
      </w:r>
      <w:r>
        <w:rPr>
          <w:rFonts w:hint="eastAsia" w:ascii="Times New Roman" w:hAnsi="Times New Roman" w:cs="Times New Roman"/>
          <w:bCs/>
          <w:szCs w:val="21"/>
        </w:rPr>
        <w:t>拟</w:t>
      </w:r>
      <w:r>
        <w:rPr>
          <w:rFonts w:hint="eastAsia" w:ascii="Times New Roman" w:hAnsi="Times New Roman" w:eastAsia="Times New Roman" w:cs="Times New Roman"/>
          <w:bCs/>
          <w:szCs w:val="21"/>
          <w:lang w:val="en-US" w:eastAsia="zh-CN"/>
        </w:rPr>
        <w:t>开展2025年元旦晚会，拟</w:t>
      </w:r>
      <w:r>
        <w:rPr>
          <w:rFonts w:hint="eastAsia" w:ascii="Times New Roman" w:hAnsi="Times New Roman" w:cs="Times New Roman"/>
          <w:bCs/>
          <w:szCs w:val="21"/>
        </w:rPr>
        <w:t>采购</w:t>
      </w:r>
      <w:r>
        <w:rPr>
          <w:rFonts w:hint="eastAsia" w:ascii="Times New Roman" w:hAnsi="Times New Roman" w:eastAsia="Times New Roman" w:cs="Times New Roman"/>
          <w:bCs/>
          <w:szCs w:val="21"/>
          <w:lang w:val="en-US" w:eastAsia="zh-CN"/>
        </w:rPr>
        <w:t>一</w:t>
      </w:r>
      <w:r>
        <w:rPr>
          <w:rFonts w:hint="eastAsia" w:ascii="Times New Roman" w:hAnsi="Times New Roman" w:cs="Times New Roman"/>
          <w:bCs/>
          <w:szCs w:val="21"/>
        </w:rPr>
        <w:t>家供应商</w:t>
      </w:r>
      <w:r>
        <w:rPr>
          <w:rFonts w:hint="eastAsia" w:ascii="Times New Roman" w:hAnsi="Times New Roman" w:eastAsia="Times New Roman" w:cs="Times New Roman"/>
          <w:bCs/>
          <w:szCs w:val="21"/>
          <w:lang w:val="en-US" w:eastAsia="zh-CN"/>
        </w:rPr>
        <w:t>元旦晚会进行统筹策划，包括晚会策划与统筹、现场布置、摄影摄像、演出人员化妆造型、节目指导、外请乐队、演出服装</w:t>
      </w:r>
      <w:r>
        <w:rPr>
          <w:rFonts w:hint="eastAsia" w:ascii="Times New Roman" w:hAnsi="Times New Roman" w:cs="Times New Roman"/>
          <w:bCs/>
          <w:szCs w:val="21"/>
        </w:rPr>
        <w:t>等服务。</w:t>
      </w:r>
    </w:p>
    <w:p w14:paraId="31CC177A">
      <w:pPr>
        <w:spacing w:line="240" w:lineRule="auto"/>
        <w:ind w:firstLine="480" w:firstLineChars="200"/>
        <w:rPr>
          <w:rFonts w:hint="eastAsia" w:ascii="Times New Roman" w:hAnsi="Times New Roman"/>
          <w:b w:val="0"/>
          <w:bCs/>
          <w:snapToGrid/>
          <w:kern w:val="0"/>
          <w:szCs w:val="21"/>
        </w:rPr>
      </w:pPr>
      <w:r>
        <w:rPr>
          <w:rFonts w:hint="eastAsia" w:ascii="Times New Roman" w:hAnsi="Times New Roman" w:cs="Times New Roman"/>
          <w:bCs/>
          <w:szCs w:val="21"/>
        </w:rPr>
        <w:t>供应商应利用一流的创意和创造力，传达出医院的愿景、战略、品牌、价值理念等；协助医院集团及各科室高质量、高标准完成举办各种类型会议、沙龙，树立良好的品牌传播形象。</w:t>
      </w:r>
    </w:p>
    <w:p w14:paraId="73511C71"/>
    <w:p w14:paraId="6852E5EB">
      <w:pPr>
        <w:pStyle w:val="3"/>
        <w:spacing w:before="120" w:beforeLines="50" w:after="120" w:afterLines="50"/>
        <w:jc w:val="both"/>
        <w:rPr>
          <w:rFonts w:hint="default" w:eastAsia="宋体"/>
          <w:szCs w:val="24"/>
          <w:lang w:val="en-US" w:eastAsia="zh-CN"/>
        </w:rPr>
      </w:pPr>
      <w:r>
        <w:rPr>
          <w:rFonts w:hint="eastAsia"/>
          <w:szCs w:val="24"/>
        </w:rPr>
        <w:t>三、服务</w:t>
      </w:r>
      <w:bookmarkEnd w:id="0"/>
      <w:r>
        <w:rPr>
          <w:rFonts w:hint="eastAsia"/>
          <w:szCs w:val="24"/>
          <w:lang w:val="en-US" w:eastAsia="zh-CN"/>
        </w:rPr>
        <w:t>内容及要求</w:t>
      </w:r>
    </w:p>
    <w:p w14:paraId="4A5EAE91">
      <w:pPr>
        <w:spacing w:line="360" w:lineRule="auto"/>
        <w:ind w:firstLine="0" w:firstLineChars="0"/>
        <w:rPr>
          <w:rFonts w:hint="eastAsia" w:ascii="宋体" w:hAnsi="宋体" w:eastAsia="宋体"/>
          <w:b/>
          <w:snapToGrid w:val="0"/>
          <w:kern w:val="0"/>
          <w:highlight w:val="none"/>
          <w:lang w:val="en-US" w:eastAsia="zh-CN"/>
        </w:rPr>
      </w:pPr>
      <w:r>
        <w:rPr>
          <w:rFonts w:hint="eastAsia" w:ascii="宋体" w:hAnsi="宋体"/>
          <w:b/>
          <w:snapToGrid w:val="0"/>
          <w:kern w:val="0"/>
          <w:highlight w:val="none"/>
        </w:rPr>
        <w:t>（一）服务</w:t>
      </w:r>
      <w:r>
        <w:rPr>
          <w:rFonts w:hint="eastAsia" w:ascii="宋体" w:hAnsi="宋体" w:eastAsia="宋体"/>
          <w:b/>
          <w:snapToGrid w:val="0"/>
          <w:kern w:val="0"/>
          <w:highlight w:val="none"/>
          <w:lang w:val="en-US" w:eastAsia="zh-CN"/>
        </w:rPr>
        <w:t>内容</w:t>
      </w:r>
    </w:p>
    <w:p w14:paraId="0C6F5C07">
      <w:pPr>
        <w:pStyle w:val="7"/>
        <w:spacing w:beforeLines="0" w:afterLines="0" w:line="360" w:lineRule="auto"/>
        <w:ind w:firstLine="0" w:firstLineChars="0"/>
        <w:rPr>
          <w:rFonts w:hint="eastAsia" w:eastAsia="宋体"/>
          <w:lang w:eastAsia="zh-CN"/>
        </w:rPr>
      </w:pPr>
      <w:r>
        <w:rPr>
          <w:rFonts w:hint="eastAsia"/>
        </w:rPr>
        <w:t>服务</w:t>
      </w:r>
      <w:r>
        <w:rPr>
          <w:rFonts w:hint="eastAsia" w:eastAsia="宋体"/>
          <w:lang w:val="en-US" w:eastAsia="zh-CN"/>
        </w:rPr>
        <w:t>需求明细</w:t>
      </w:r>
      <w:r>
        <w:rPr>
          <w:rFonts w:hint="eastAsia" w:eastAsia="宋体"/>
          <w:lang w:eastAsia="zh-CN"/>
        </w:rPr>
        <w:t>：</w:t>
      </w:r>
    </w:p>
    <w:tbl>
      <w:tblPr>
        <w:tblStyle w:val="11"/>
        <w:tblW w:w="69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3"/>
        <w:gridCol w:w="950"/>
        <w:gridCol w:w="1000"/>
        <w:gridCol w:w="700"/>
        <w:gridCol w:w="2400"/>
      </w:tblGrid>
      <w:tr w14:paraId="62AD8BA9">
        <w:tblPrEx>
          <w:shd w:val="clear" w:color="auto" w:fill="auto"/>
          <w:tblCellMar>
            <w:top w:w="0" w:type="dxa"/>
            <w:left w:w="108" w:type="dxa"/>
            <w:bottom w:w="0" w:type="dxa"/>
            <w:right w:w="108" w:type="dxa"/>
          </w:tblCellMar>
        </w:tblPrEx>
        <w:trPr>
          <w:trHeight w:val="60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F49B">
            <w:pPr>
              <w:keepNext w:val="0"/>
              <w:keepLines w:val="0"/>
              <w:widowControl/>
              <w:suppressLineNumbers w:val="0"/>
              <w:jc w:val="center"/>
              <w:textAlignment w:val="center"/>
              <w:rPr>
                <w:rFonts w:hint="eastAsia" w:ascii="宋体" w:hAnsi="宋体" w:cs="Times New Roman" w:eastAsiaTheme="minorEastAsia"/>
                <w:b/>
                <w:bCs/>
                <w:i w:val="0"/>
                <w:iCs w:val="0"/>
                <w:color w:val="auto"/>
                <w:sz w:val="24"/>
                <w:szCs w:val="24"/>
                <w:u w:val="none"/>
              </w:rPr>
            </w:pPr>
            <w:r>
              <w:rPr>
                <w:rFonts w:hint="eastAsia" w:ascii="宋体" w:hAnsi="宋体" w:cs="Times New Roman" w:eastAsiaTheme="minorEastAsia"/>
                <w:b/>
                <w:bCs/>
                <w:i w:val="0"/>
                <w:iCs w:val="0"/>
                <w:color w:val="auto"/>
                <w:kern w:val="0"/>
                <w:sz w:val="24"/>
                <w:szCs w:val="24"/>
                <w:u w:val="none"/>
                <w:lang w:val="en-US" w:eastAsia="zh-CN" w:bidi="ar"/>
              </w:rPr>
              <w:t>项目</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1813">
            <w:pPr>
              <w:keepNext w:val="0"/>
              <w:keepLines w:val="0"/>
              <w:widowControl/>
              <w:suppressLineNumbers w:val="0"/>
              <w:jc w:val="center"/>
              <w:textAlignment w:val="center"/>
              <w:rPr>
                <w:rFonts w:hint="eastAsia" w:ascii="宋体" w:hAnsi="宋体" w:cs="Times New Roman" w:eastAsiaTheme="minorEastAsia"/>
                <w:b/>
                <w:bCs/>
                <w:i w:val="0"/>
                <w:iCs w:val="0"/>
                <w:color w:val="auto"/>
                <w:sz w:val="24"/>
                <w:szCs w:val="24"/>
                <w:u w:val="none"/>
              </w:rPr>
            </w:pPr>
            <w:r>
              <w:rPr>
                <w:rFonts w:hint="eastAsia" w:ascii="宋体" w:hAnsi="宋体" w:cs="Times New Roman" w:eastAsiaTheme="minorEastAsia"/>
                <w:b/>
                <w:bCs/>
                <w:i w:val="0"/>
                <w:iCs w:val="0"/>
                <w:color w:val="auto"/>
                <w:kern w:val="0"/>
                <w:sz w:val="24"/>
                <w:szCs w:val="24"/>
                <w:u w:val="none"/>
                <w:lang w:val="en-US" w:eastAsia="zh-CN" w:bidi="ar"/>
              </w:rPr>
              <w:t>数量</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FD24">
            <w:pPr>
              <w:keepNext w:val="0"/>
              <w:keepLines w:val="0"/>
              <w:widowControl/>
              <w:suppressLineNumbers w:val="0"/>
              <w:jc w:val="center"/>
              <w:textAlignment w:val="center"/>
              <w:rPr>
                <w:rFonts w:hint="eastAsia" w:ascii="宋体" w:hAnsi="宋体" w:cs="Times New Roman" w:eastAsiaTheme="minorEastAsia"/>
                <w:b/>
                <w:bCs/>
                <w:i w:val="0"/>
                <w:iCs w:val="0"/>
                <w:color w:val="auto"/>
                <w:sz w:val="24"/>
                <w:szCs w:val="24"/>
                <w:u w:val="none"/>
              </w:rPr>
            </w:pPr>
            <w:r>
              <w:rPr>
                <w:rFonts w:hint="eastAsia" w:ascii="宋体" w:hAnsi="宋体" w:cs="Times New Roman" w:eastAsiaTheme="minorEastAsia"/>
                <w:b/>
                <w:bCs/>
                <w:i w:val="0"/>
                <w:iCs w:val="0"/>
                <w:color w:val="auto"/>
                <w:kern w:val="0"/>
                <w:sz w:val="24"/>
                <w:szCs w:val="24"/>
                <w:u w:val="none"/>
                <w:lang w:val="en-US" w:eastAsia="zh-CN" w:bidi="ar"/>
              </w:rPr>
              <w:t>单位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650">
            <w:pPr>
              <w:keepNext w:val="0"/>
              <w:keepLines w:val="0"/>
              <w:widowControl/>
              <w:suppressLineNumbers w:val="0"/>
              <w:jc w:val="center"/>
              <w:textAlignment w:val="center"/>
              <w:rPr>
                <w:rFonts w:hint="eastAsia" w:ascii="宋体" w:hAnsi="宋体" w:cs="Times New Roman" w:eastAsiaTheme="minorEastAsia"/>
                <w:b/>
                <w:bCs/>
                <w:i w:val="0"/>
                <w:iCs w:val="0"/>
                <w:color w:val="auto"/>
                <w:sz w:val="24"/>
                <w:szCs w:val="24"/>
                <w:u w:val="none"/>
              </w:rPr>
            </w:pPr>
            <w:r>
              <w:rPr>
                <w:rFonts w:hint="eastAsia" w:ascii="宋体" w:hAnsi="宋体" w:cs="Times New Roman" w:eastAsiaTheme="minorEastAsia"/>
                <w:b/>
                <w:bCs/>
                <w:i w:val="0"/>
                <w:iCs w:val="0"/>
                <w:color w:val="auto"/>
                <w:kern w:val="0"/>
                <w:sz w:val="24"/>
                <w:szCs w:val="24"/>
                <w:u w:val="none"/>
                <w:lang w:val="en-US" w:eastAsia="zh-CN" w:bidi="ar"/>
              </w:rPr>
              <w:t>天数</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39BD">
            <w:pPr>
              <w:keepNext w:val="0"/>
              <w:keepLines w:val="0"/>
              <w:widowControl/>
              <w:suppressLineNumbers w:val="0"/>
              <w:jc w:val="center"/>
              <w:textAlignment w:val="center"/>
              <w:rPr>
                <w:rFonts w:hint="default" w:eastAsiaTheme="minorEastAsia"/>
                <w:b/>
                <w:bCs/>
                <w:lang w:val="en-US" w:eastAsia="zh-CN"/>
              </w:rPr>
            </w:pPr>
            <w:r>
              <w:rPr>
                <w:rFonts w:hint="eastAsia" w:eastAsiaTheme="minorEastAsia"/>
                <w:b/>
                <w:bCs/>
                <w:lang w:val="en-US" w:eastAsia="zh-CN"/>
              </w:rPr>
              <w:t>总预算限额（元）</w:t>
            </w:r>
          </w:p>
        </w:tc>
      </w:tr>
      <w:tr w14:paraId="707E6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63D4">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纪念品</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43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5F8A">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EF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bCs/>
                <w:sz w:val="21"/>
                <w:szCs w:val="21"/>
                <w:lang w:val="en-US" w:eastAsia="zh-CN"/>
              </w:rPr>
              <w:t>/</w:t>
            </w:r>
          </w:p>
        </w:tc>
        <w:tc>
          <w:tcPr>
            <w:tcW w:w="2400" w:type="dxa"/>
            <w:vMerge w:val="restart"/>
            <w:tcBorders>
              <w:top w:val="single" w:color="000000" w:sz="4" w:space="0"/>
              <w:left w:val="single" w:color="000000" w:sz="4" w:space="0"/>
              <w:right w:val="single" w:color="000000" w:sz="4" w:space="0"/>
            </w:tcBorders>
            <w:shd w:val="clear" w:color="auto" w:fill="auto"/>
            <w:noWrap/>
            <w:vAlign w:val="center"/>
          </w:tcPr>
          <w:p w14:paraId="712417F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196000(</w:t>
            </w:r>
            <w:r>
              <w:rPr>
                <w:rFonts w:hint="eastAsia" w:ascii="宋体" w:hAnsi="宋体" w:eastAsia="Times New Roman" w:cs="宋体"/>
                <w:i w:val="0"/>
                <w:iCs w:val="0"/>
                <w:color w:val="000000"/>
                <w:kern w:val="0"/>
                <w:sz w:val="24"/>
                <w:szCs w:val="21"/>
                <w:u w:val="none"/>
                <w:lang w:val="en-US" w:eastAsia="zh-CN" w:bidi="ar"/>
              </w:rPr>
              <w:t>演出服装</w:t>
            </w:r>
            <w:r>
              <w:rPr>
                <w:rFonts w:hint="eastAsia" w:ascii="宋体" w:hAnsi="宋体" w:cs="宋体"/>
                <w:i w:val="0"/>
                <w:iCs w:val="0"/>
                <w:color w:val="000000"/>
                <w:kern w:val="0"/>
                <w:sz w:val="24"/>
                <w:szCs w:val="21"/>
                <w:u w:val="none"/>
                <w:lang w:val="en-US" w:eastAsia="zh-CN" w:bidi="ar"/>
              </w:rPr>
              <w:t>单件上限100元，由采购单位选定）</w:t>
            </w:r>
          </w:p>
        </w:tc>
      </w:tr>
      <w:tr w14:paraId="77FB1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8FC9">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会场布置</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C4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1F29">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次</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ED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088F33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126D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EB16">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大屏控制</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D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41AC">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049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7CB1896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28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CCEA">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音响</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49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A84D">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6B3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14DEDD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0B18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FEF21">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cs="宋体"/>
                <w:i w:val="0"/>
                <w:iCs w:val="0"/>
                <w:color w:val="000000"/>
                <w:kern w:val="0"/>
                <w:sz w:val="24"/>
                <w:szCs w:val="21"/>
                <w:u w:val="none"/>
                <w:lang w:val="en-US" w:eastAsia="zh-CN" w:bidi="ar"/>
              </w:rPr>
              <w:t>摄影/</w:t>
            </w:r>
            <w:r>
              <w:rPr>
                <w:rFonts w:hint="eastAsia" w:ascii="宋体" w:hAnsi="宋体" w:eastAsia="Times New Roman" w:cs="宋体"/>
                <w:i w:val="0"/>
                <w:iCs w:val="0"/>
                <w:color w:val="000000"/>
                <w:kern w:val="0"/>
                <w:sz w:val="24"/>
                <w:szCs w:val="21"/>
                <w:u w:val="none"/>
                <w:lang w:val="en-US" w:eastAsia="zh-CN" w:bidi="ar"/>
              </w:rPr>
              <w:t>摄像</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2C6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98E96">
            <w:pPr>
              <w:jc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sz w:val="22"/>
                <w:szCs w:val="22"/>
                <w:highlight w:val="none"/>
                <w:u w:val="none"/>
                <w:lang w:val="en-US" w:eastAsia="zh-CN"/>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E64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692C83F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714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AE3E1">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氛围道具</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E7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4408">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88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bCs/>
                <w:sz w:val="21"/>
                <w:szCs w:val="21"/>
                <w:lang w:val="en-US" w:eastAsia="zh-CN"/>
              </w:rPr>
              <w:t>/</w:t>
            </w:r>
          </w:p>
        </w:tc>
        <w:tc>
          <w:tcPr>
            <w:tcW w:w="2400" w:type="dxa"/>
            <w:vMerge w:val="continue"/>
            <w:tcBorders>
              <w:left w:val="single" w:color="000000" w:sz="4" w:space="0"/>
              <w:right w:val="single" w:color="000000" w:sz="4" w:space="0"/>
            </w:tcBorders>
            <w:shd w:val="clear" w:color="auto" w:fill="auto"/>
            <w:noWrap/>
            <w:vAlign w:val="center"/>
          </w:tcPr>
          <w:p w14:paraId="183C4A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28AA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7535">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茶歇</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7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8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份</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44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148DF85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F9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80C4B">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化妆造型</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8D7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653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7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395147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8C31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20C8">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节目指导</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2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5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FED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7C9A08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BEDA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108A">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外请乐队</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D39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AB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36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480FC3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559B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22E7C">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外请场务</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16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BA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E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4D26CF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E6C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7E47">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主持指导</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08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6C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小时</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05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4F39A6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1176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831D">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演出服装</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2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88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4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bCs/>
                <w:sz w:val="21"/>
                <w:szCs w:val="21"/>
                <w:lang w:val="en-US" w:eastAsia="zh-CN"/>
              </w:rPr>
              <w:t>/</w:t>
            </w:r>
          </w:p>
        </w:tc>
        <w:tc>
          <w:tcPr>
            <w:tcW w:w="2400" w:type="dxa"/>
            <w:vMerge w:val="continue"/>
            <w:tcBorders>
              <w:left w:val="single" w:color="000000" w:sz="4" w:space="0"/>
              <w:right w:val="single" w:color="000000" w:sz="4" w:space="0"/>
            </w:tcBorders>
            <w:shd w:val="clear" w:color="auto" w:fill="auto"/>
            <w:noWrap/>
            <w:vAlign w:val="center"/>
          </w:tcPr>
          <w:p w14:paraId="266E11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2654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E20D">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安装撤场</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2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59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D5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bookmarkStart w:id="1" w:name="_GoBack"/>
            <w:bookmarkEnd w:id="1"/>
          </w:p>
        </w:tc>
        <w:tc>
          <w:tcPr>
            <w:tcW w:w="2400" w:type="dxa"/>
            <w:vMerge w:val="continue"/>
            <w:tcBorders>
              <w:left w:val="single" w:color="000000" w:sz="4" w:space="0"/>
              <w:right w:val="single" w:color="000000" w:sz="4" w:space="0"/>
            </w:tcBorders>
            <w:shd w:val="clear" w:color="auto" w:fill="auto"/>
            <w:noWrap/>
            <w:vAlign w:val="center"/>
          </w:tcPr>
          <w:p w14:paraId="267994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B2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5611">
            <w:pPr>
              <w:keepNext w:val="0"/>
              <w:keepLines w:val="0"/>
              <w:widowControl/>
              <w:suppressLineNumbers w:val="0"/>
              <w:jc w:val="center"/>
              <w:textAlignment w:val="center"/>
              <w:rPr>
                <w:rFonts w:hint="eastAsia" w:ascii="宋体" w:hAnsi="宋体" w:eastAsia="Times New Roman" w:cs="宋体"/>
                <w:i w:val="0"/>
                <w:iCs w:val="0"/>
                <w:color w:val="000000"/>
                <w:sz w:val="24"/>
                <w:szCs w:val="21"/>
                <w:u w:val="none"/>
              </w:rPr>
            </w:pPr>
            <w:r>
              <w:rPr>
                <w:rFonts w:hint="eastAsia" w:ascii="宋体" w:hAnsi="宋体" w:eastAsia="Times New Roman" w:cs="宋体"/>
                <w:i w:val="0"/>
                <w:iCs w:val="0"/>
                <w:color w:val="000000"/>
                <w:kern w:val="0"/>
                <w:sz w:val="24"/>
                <w:szCs w:val="21"/>
                <w:u w:val="none"/>
                <w:lang w:val="en-US" w:eastAsia="zh-CN" w:bidi="ar"/>
              </w:rPr>
              <w:t>运输费用</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04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04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096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0" w:type="dxa"/>
            <w:vMerge w:val="continue"/>
            <w:tcBorders>
              <w:left w:val="single" w:color="000000" w:sz="4" w:space="0"/>
              <w:right w:val="single" w:color="000000" w:sz="4" w:space="0"/>
            </w:tcBorders>
            <w:shd w:val="clear" w:color="auto" w:fill="auto"/>
            <w:noWrap/>
            <w:vAlign w:val="center"/>
          </w:tcPr>
          <w:p w14:paraId="6666FC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9E8D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AF343">
            <w:pPr>
              <w:keepNext w:val="0"/>
              <w:keepLines w:val="0"/>
              <w:widowControl/>
              <w:suppressLineNumbers w:val="0"/>
              <w:jc w:val="center"/>
              <w:textAlignment w:val="center"/>
              <w:rPr>
                <w:rFonts w:hint="eastAsia" w:ascii="宋体" w:hAnsi="宋体" w:eastAsia="Times New Roman" w:cs="宋体"/>
                <w:i w:val="0"/>
                <w:iCs w:val="0"/>
                <w:color w:val="000000"/>
                <w:sz w:val="24"/>
                <w:szCs w:val="21"/>
                <w:highlight w:val="none"/>
                <w:u w:val="none"/>
              </w:rPr>
            </w:pPr>
            <w:r>
              <w:rPr>
                <w:rFonts w:hint="eastAsia" w:ascii="宋体" w:hAnsi="宋体" w:eastAsia="Times New Roman" w:cs="宋体"/>
                <w:i w:val="0"/>
                <w:iCs w:val="0"/>
                <w:color w:val="000000"/>
                <w:kern w:val="0"/>
                <w:sz w:val="24"/>
                <w:szCs w:val="21"/>
                <w:highlight w:val="none"/>
                <w:u w:val="none"/>
                <w:lang w:val="en-US" w:eastAsia="zh-CN" w:bidi="ar"/>
              </w:rPr>
              <w:t>工作餐</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B3C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7E29">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人次</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E1DA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2400" w:type="dxa"/>
            <w:vMerge w:val="continue"/>
            <w:tcBorders>
              <w:left w:val="single" w:color="000000" w:sz="4" w:space="0"/>
              <w:bottom w:val="single" w:color="000000" w:sz="4" w:space="0"/>
              <w:right w:val="single" w:color="000000" w:sz="4" w:space="0"/>
            </w:tcBorders>
            <w:shd w:val="clear" w:color="auto" w:fill="auto"/>
            <w:noWrap/>
            <w:vAlign w:val="center"/>
          </w:tcPr>
          <w:p w14:paraId="51D939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43A27000">
      <w:pPr>
        <w:rPr>
          <w:rFonts w:ascii="宋体" w:hAnsi="宋体"/>
          <w:b/>
          <w:snapToGrid w:val="0"/>
          <w:kern w:val="0"/>
        </w:rPr>
      </w:pPr>
    </w:p>
    <w:p w14:paraId="1ABF8EA7">
      <w:pPr>
        <w:keepNext w:val="0"/>
        <w:keepLines w:val="0"/>
        <w:widowControl/>
        <w:suppressLineNumbers w:val="0"/>
        <w:jc w:val="both"/>
        <w:textAlignment w:val="center"/>
      </w:pPr>
      <w:r>
        <w:rPr>
          <w:rFonts w:hint="eastAsia" w:ascii="宋体" w:hAnsi="宋体" w:eastAsia="Times New Roman" w:cs="宋体"/>
          <w:i w:val="0"/>
          <w:iCs w:val="0"/>
          <w:color w:val="000000"/>
          <w:kern w:val="0"/>
          <w:sz w:val="24"/>
          <w:szCs w:val="21"/>
          <w:u w:val="none"/>
          <w:lang w:val="en-US" w:eastAsia="zh-CN" w:bidi="ar"/>
        </w:rPr>
        <w:t>备注：演出服装税费由中标供应商承担。</w:t>
      </w:r>
    </w:p>
    <w:p w14:paraId="437DF039">
      <w:pPr>
        <w:spacing w:line="360" w:lineRule="auto"/>
        <w:ind w:firstLine="0" w:firstLineChars="0"/>
        <w:rPr>
          <w:rFonts w:ascii="宋体" w:hAnsi="宋体"/>
          <w:b/>
          <w:snapToGrid w:val="0"/>
          <w:kern w:val="0"/>
        </w:rPr>
      </w:pPr>
      <w:r>
        <w:rPr>
          <w:rFonts w:hint="eastAsia" w:ascii="宋体" w:hAnsi="宋体"/>
          <w:b/>
          <w:snapToGrid w:val="0"/>
          <w:kern w:val="0"/>
        </w:rPr>
        <w:t>（</w:t>
      </w:r>
      <w:r>
        <w:rPr>
          <w:rFonts w:hint="eastAsia" w:ascii="宋体" w:hAnsi="宋体" w:eastAsia="宋体"/>
          <w:b/>
          <w:snapToGrid w:val="0"/>
          <w:kern w:val="0"/>
          <w:lang w:val="en-US" w:eastAsia="zh-CN"/>
        </w:rPr>
        <w:t>二</w:t>
      </w:r>
      <w:r>
        <w:rPr>
          <w:rFonts w:hint="eastAsia" w:ascii="宋体" w:hAnsi="宋体"/>
          <w:b/>
          <w:snapToGrid w:val="0"/>
          <w:kern w:val="0"/>
        </w:rPr>
        <w:t>）服务要求</w:t>
      </w:r>
    </w:p>
    <w:p w14:paraId="44F20349">
      <w:pPr>
        <w:spacing w:line="240" w:lineRule="auto"/>
        <w:ind w:firstLine="480" w:firstLineChars="200"/>
        <w:rPr>
          <w:rFonts w:hint="eastAsia" w:ascii="Times New Roman" w:hAnsi="Times New Roman"/>
          <w:bCs/>
          <w:snapToGrid/>
          <w:kern w:val="0"/>
          <w:szCs w:val="21"/>
        </w:rPr>
      </w:pPr>
      <w:r>
        <w:rPr>
          <w:rFonts w:hint="eastAsia" w:ascii="Times New Roman" w:hAnsi="Times New Roman"/>
          <w:bCs/>
          <w:snapToGrid/>
          <w:kern w:val="0"/>
          <w:szCs w:val="21"/>
        </w:rPr>
        <w:t>1、</w:t>
      </w:r>
      <w:r>
        <w:rPr>
          <w:rFonts w:hint="eastAsia" w:ascii="Times New Roman" w:hAnsi="Times New Roman"/>
          <w:bCs/>
          <w:color w:val="auto"/>
          <w:szCs w:val="21"/>
        </w:rPr>
        <w:t>本项目服务期限为合同签订后</w:t>
      </w:r>
      <w:r>
        <w:rPr>
          <w:rFonts w:hint="eastAsia" w:ascii="Times New Roman" w:hAnsi="Times New Roman" w:eastAsia="Times New Roman"/>
          <w:bCs/>
          <w:color w:val="auto"/>
          <w:szCs w:val="21"/>
          <w:lang w:val="en-US" w:eastAsia="zh-CN"/>
        </w:rPr>
        <w:t>至12月31日</w:t>
      </w:r>
      <w:r>
        <w:rPr>
          <w:rFonts w:hint="eastAsia" w:ascii="Times New Roman" w:hAnsi="Times New Roman"/>
          <w:bCs/>
          <w:color w:val="auto"/>
          <w:szCs w:val="21"/>
        </w:rPr>
        <w:t>。</w:t>
      </w:r>
      <w:r>
        <w:rPr>
          <w:rFonts w:hint="eastAsia" w:ascii="Times New Roman" w:hAnsi="Times New Roman" w:eastAsia="Times New Roman"/>
          <w:bCs/>
          <w:color w:val="auto"/>
          <w:szCs w:val="21"/>
          <w:lang w:val="en-US" w:eastAsia="zh-CN"/>
        </w:rPr>
        <w:t>上述</w:t>
      </w:r>
      <w:r>
        <w:rPr>
          <w:rFonts w:hint="eastAsia" w:ascii="Times New Roman" w:hAnsi="Times New Roman"/>
          <w:bCs/>
          <w:snapToGrid/>
          <w:kern w:val="0"/>
          <w:szCs w:val="21"/>
        </w:rPr>
        <w:t>服务项目及内容为供应商所提供会务服务的基本内容，具体服务内容以供应商为各项会议举办期间所提供的实际服务内容为准。</w:t>
      </w:r>
    </w:p>
    <w:p w14:paraId="014E978C">
      <w:pPr>
        <w:spacing w:line="240" w:lineRule="auto"/>
        <w:ind w:firstLine="480" w:firstLineChars="200"/>
        <w:rPr>
          <w:rFonts w:hint="eastAsia" w:ascii="Times New Roman" w:hAnsi="Times New Roman" w:eastAsia="Times New Roman" w:cs="Times New Roman"/>
          <w:bCs/>
          <w:szCs w:val="21"/>
        </w:rPr>
      </w:pPr>
      <w:r>
        <w:rPr>
          <w:rFonts w:hint="eastAsia" w:ascii="Times New Roman" w:hAnsi="Times New Roman" w:cs="Times New Roman"/>
          <w:bCs/>
          <w:snapToGrid/>
          <w:kern w:val="0"/>
          <w:szCs w:val="21"/>
        </w:rPr>
        <w:t>2、供应商在提供会务服务时，应做到：</w:t>
      </w:r>
      <w:r>
        <w:rPr>
          <w:rFonts w:hint="eastAsia" w:ascii="Times New Roman" w:hAnsi="Times New Roman" w:eastAsia="Times New Roman" w:cs="Times New Roman"/>
          <w:bCs/>
          <w:szCs w:val="21"/>
        </w:rPr>
        <w:t>（1）按质按量地完成各项服务内容；（2）无正当理由不得拒绝承接采购人提出的任务；（3）对承接的任务内容严格保密。</w:t>
      </w:r>
    </w:p>
    <w:p w14:paraId="7B0E81EC">
      <w:pPr>
        <w:spacing w:beforeLines="0" w:afterLines="0" w:line="360" w:lineRule="auto"/>
        <w:ind w:firstLine="480" w:firstLineChars="200"/>
        <w:rPr>
          <w:rFonts w:hint="eastAsia" w:eastAsia="Times New Roman" w:cs="Times New Roman"/>
          <w:bCs/>
          <w:szCs w:val="21"/>
        </w:rPr>
      </w:pPr>
      <w:r>
        <w:rPr>
          <w:rFonts w:hint="eastAsia" w:eastAsia="Times New Roman" w:cs="Times New Roman"/>
          <w:bCs/>
          <w:szCs w:val="21"/>
        </w:rPr>
        <w:t>3、采购人若安排临时任务，供应商所安排的拍摄人员及设备须在24小时内到位。</w:t>
      </w:r>
    </w:p>
    <w:p w14:paraId="5E4EC1A5">
      <w:pPr>
        <w:spacing w:line="240" w:lineRule="auto"/>
        <w:ind w:firstLine="480" w:firstLineChars="200"/>
        <w:rPr>
          <w:rFonts w:hint="eastAsia" w:ascii="Times New Roman" w:hAnsi="Times New Roman" w:cs="Times New Roman"/>
          <w:bCs/>
          <w:szCs w:val="21"/>
        </w:rPr>
      </w:pPr>
      <w:r>
        <w:rPr>
          <w:rFonts w:hint="eastAsia" w:ascii="Times New Roman" w:hAnsi="Times New Roman" w:cs="Times New Roman"/>
          <w:bCs/>
          <w:szCs w:val="21"/>
        </w:rPr>
        <w:t>4、本包组的上限服务费用为</w:t>
      </w:r>
      <w:r>
        <w:rPr>
          <w:rFonts w:hint="eastAsia" w:eastAsia="Times New Roman"/>
          <w:bCs/>
          <w:color w:val="auto"/>
          <w:szCs w:val="21"/>
          <w:lang w:val="en-US" w:eastAsia="zh-CN"/>
        </w:rPr>
        <w:t>196000</w:t>
      </w:r>
      <w:r>
        <w:rPr>
          <w:rFonts w:hint="eastAsia" w:ascii="Times New Roman" w:hAnsi="Times New Roman" w:cs="Times New Roman"/>
          <w:bCs/>
          <w:szCs w:val="21"/>
        </w:rPr>
        <w:t>元，结算按实际发生业务金额为准。服务期内中标供应商所产生的服务费用累计达到上限服务费用时，服务自动终止。</w:t>
      </w:r>
    </w:p>
    <w:p w14:paraId="1F3B5068">
      <w:pPr>
        <w:adjustRightInd/>
        <w:snapToGrid/>
        <w:spacing w:line="240" w:lineRule="auto"/>
        <w:ind w:firstLine="480" w:firstLineChars="200"/>
        <w:rPr>
          <w:rFonts w:hint="eastAsia" w:ascii="Times New Roman" w:hAnsi="Times New Roman" w:cs="Times New Roman"/>
          <w:bCs/>
          <w:kern w:val="0"/>
          <w:szCs w:val="21"/>
        </w:rPr>
      </w:pPr>
      <w:r>
        <w:rPr>
          <w:rFonts w:hint="eastAsia" w:ascii="Times New Roman" w:hAnsi="Times New Roman" w:cs="Times New Roman"/>
          <w:bCs/>
          <w:szCs w:val="21"/>
        </w:rPr>
        <w:t>5、</w:t>
      </w:r>
      <w:r>
        <w:rPr>
          <w:rFonts w:hint="eastAsia" w:ascii="Times New Roman" w:hAnsi="Times New Roman" w:cs="Times New Roman"/>
          <w:bCs/>
          <w:kern w:val="0"/>
          <w:szCs w:val="21"/>
        </w:rPr>
        <w:t>投标人所投入的设备必须符合国家相关标准、行业标准、地方标准或者其他标准、规范。</w:t>
      </w:r>
    </w:p>
    <w:p w14:paraId="3E45D862">
      <w:pPr>
        <w:ind w:firstLine="480" w:firstLineChars="200"/>
        <w:rPr>
          <w:rFonts w:hint="eastAsia"/>
          <w:bCs/>
          <w:szCs w:val="21"/>
        </w:rPr>
      </w:pPr>
      <w:r>
        <w:rPr>
          <w:rFonts w:hint="eastAsia" w:ascii="Times New Roman" w:hAnsi="Times New Roman" w:eastAsia="Times New Roman" w:cs="Times New Roman"/>
          <w:bCs/>
          <w:kern w:val="0"/>
          <w:sz w:val="24"/>
          <w:szCs w:val="21"/>
          <w:lang w:val="en-US" w:eastAsia="zh-CN" w:bidi="ar-SA"/>
        </w:rPr>
        <w:t>6、验收要求：</w:t>
      </w:r>
      <w:r>
        <w:rPr>
          <w:rFonts w:hint="eastAsia" w:ascii="Times New Roman" w:hAnsi="Times New Roman"/>
          <w:bCs/>
          <w:szCs w:val="21"/>
        </w:rPr>
        <w:t>乙方已按照合同规定提供了全部服务后，根据甲方会议经费决算表内容，经过双方验收合格后，签署服务验收报告。</w:t>
      </w:r>
    </w:p>
    <w:p w14:paraId="0B1F8F9E">
      <w:pPr>
        <w:pageBreakBefore w:val="0"/>
        <w:numPr>
          <w:ilvl w:val="-1"/>
          <w:numId w:val="0"/>
        </w:numPr>
        <w:kinsoku/>
        <w:wordWrap/>
        <w:overflowPunct/>
        <w:topLinePunct w:val="0"/>
        <w:bidi w:val="0"/>
        <w:adjustRightInd/>
        <w:snapToGrid/>
        <w:spacing w:line="240" w:lineRule="auto"/>
        <w:ind w:left="0" w:leftChars="0" w:firstLine="480" w:firstLineChars="200"/>
        <w:rPr>
          <w:rFonts w:hint="eastAsia" w:ascii="Times New Roman" w:hAnsi="Times New Roman" w:eastAsia="Times New Roman" w:cs="Times New Roman"/>
          <w:bCs/>
          <w:kern w:val="0"/>
          <w:sz w:val="24"/>
          <w:szCs w:val="21"/>
          <w:lang w:val="en-US" w:eastAsia="zh-CN" w:bidi="ar-SA"/>
        </w:rPr>
      </w:pPr>
      <w:r>
        <w:rPr>
          <w:rFonts w:hint="eastAsia" w:ascii="Times New Roman" w:hAnsi="Times New Roman" w:eastAsia="Times New Roman" w:cs="Times New Roman"/>
          <w:bCs/>
          <w:kern w:val="0"/>
          <w:sz w:val="24"/>
          <w:szCs w:val="21"/>
          <w:lang w:val="en-US" w:eastAsia="zh-CN" w:bidi="ar-SA"/>
        </w:rPr>
        <w:t>7、付款方式：</w:t>
      </w:r>
      <w:r>
        <w:rPr>
          <w:rFonts w:hint="eastAsia" w:ascii="Times New Roman" w:hAnsi="Times New Roman"/>
          <w:bCs/>
          <w:szCs w:val="21"/>
        </w:rPr>
        <w:t>合同签订后，乙方提供服务，甲方按所提供服务内容实际产生的费用结算。经过双方验收合格后，乙方提供发票和服务验收报告；甲方在收到上述资料后</w:t>
      </w:r>
      <w:r>
        <w:rPr>
          <w:rFonts w:hint="eastAsia" w:ascii="Times New Roman" w:hAnsi="Times New Roman" w:eastAsia="Times New Roman"/>
          <w:bCs/>
          <w:szCs w:val="21"/>
          <w:lang w:val="en-US" w:eastAsia="zh-CN"/>
        </w:rPr>
        <w:t>10个工作日</w:t>
      </w:r>
      <w:r>
        <w:rPr>
          <w:rFonts w:hint="eastAsia" w:ascii="Times New Roman" w:hAnsi="Times New Roman"/>
          <w:bCs/>
          <w:szCs w:val="21"/>
        </w:rPr>
        <w:t>内完成支付。</w:t>
      </w:r>
    </w:p>
    <w:p w14:paraId="70C7E212">
      <w:pPr>
        <w:pageBreakBefore w:val="0"/>
        <w:numPr>
          <w:ilvl w:val="-1"/>
          <w:numId w:val="0"/>
        </w:numPr>
        <w:kinsoku/>
        <w:wordWrap/>
        <w:overflowPunct/>
        <w:topLinePunct w:val="0"/>
        <w:bidi w:val="0"/>
        <w:adjustRightInd/>
        <w:snapToGrid/>
        <w:spacing w:line="240" w:lineRule="auto"/>
        <w:ind w:left="0" w:leftChars="0" w:firstLine="480" w:firstLineChars="200"/>
        <w:rPr>
          <w:rFonts w:hint="eastAsia"/>
          <w:bCs/>
          <w:sz w:val="24"/>
          <w:szCs w:val="21"/>
        </w:rPr>
      </w:pPr>
      <w:r>
        <w:rPr>
          <w:rFonts w:hint="eastAsia" w:ascii="Times New Roman" w:hAnsi="Times New Roman" w:eastAsia="Times New Roman" w:cs="Times New Roman"/>
          <w:bCs/>
          <w:kern w:val="0"/>
          <w:sz w:val="24"/>
          <w:szCs w:val="21"/>
          <w:lang w:val="en-US" w:eastAsia="zh-CN" w:bidi="ar-SA"/>
        </w:rPr>
        <w:t>8、</w:t>
      </w:r>
      <w:r>
        <w:rPr>
          <w:rFonts w:hint="eastAsia"/>
          <w:bCs/>
          <w:sz w:val="24"/>
          <w:szCs w:val="21"/>
        </w:rPr>
        <w:t>本项目</w:t>
      </w:r>
      <w:r>
        <w:rPr>
          <w:rFonts w:hint="eastAsia"/>
          <w:bCs/>
          <w:sz w:val="24"/>
          <w:szCs w:val="21"/>
          <w:lang w:val="en-US" w:eastAsia="zh-CN"/>
        </w:rPr>
        <w:t>不</w:t>
      </w:r>
      <w:r>
        <w:rPr>
          <w:rFonts w:hint="eastAsia"/>
          <w:bCs/>
          <w:sz w:val="24"/>
          <w:szCs w:val="21"/>
        </w:rPr>
        <w:t>接受联合体投标</w:t>
      </w:r>
      <w:r>
        <w:rPr>
          <w:rFonts w:hint="eastAsia"/>
          <w:bCs/>
          <w:sz w:val="24"/>
          <w:szCs w:val="21"/>
          <w:lang w:eastAsia="zh-CN"/>
        </w:rPr>
        <w:t>。</w:t>
      </w:r>
    </w:p>
    <w:p w14:paraId="1A124F1B">
      <w:pPr>
        <w:pStyle w:val="2"/>
      </w:pPr>
    </w:p>
    <w:p w14:paraId="0FBF19AB">
      <w:pPr>
        <w:pStyle w:val="7"/>
        <w:spacing w:beforeLines="0" w:afterLines="0" w:line="360" w:lineRule="auto"/>
        <w:ind w:firstLine="0" w:firstLineChars="0"/>
      </w:pPr>
      <w:r>
        <w:rPr>
          <w:rFonts w:hint="eastAsia"/>
          <w:b/>
          <w:bCs/>
        </w:rPr>
        <w:t>（</w:t>
      </w:r>
      <w:r>
        <w:rPr>
          <w:rFonts w:hint="eastAsia" w:eastAsia="宋体"/>
          <w:b/>
          <w:bCs/>
          <w:lang w:val="en-US" w:eastAsia="zh-CN"/>
        </w:rPr>
        <w:t>三</w:t>
      </w:r>
      <w:r>
        <w:rPr>
          <w:rFonts w:hint="eastAsia"/>
          <w:b/>
          <w:bCs/>
        </w:rPr>
        <w:t>）报价要求</w:t>
      </w:r>
    </w:p>
    <w:p w14:paraId="50D8D029">
      <w:pPr>
        <w:spacing w:line="240" w:lineRule="auto"/>
        <w:ind w:firstLine="480" w:firstLineChars="200"/>
        <w:rPr>
          <w:rFonts w:hint="eastAsia" w:ascii="Times New Roman" w:hAnsi="Times New Roman" w:cs="Times New Roman"/>
          <w:bCs/>
          <w:szCs w:val="21"/>
        </w:rPr>
      </w:pPr>
      <w:r>
        <w:rPr>
          <w:rFonts w:hint="eastAsia" w:ascii="Times New Roman" w:hAnsi="Times New Roman" w:cs="Times New Roman"/>
          <w:bCs/>
          <w:szCs w:val="21"/>
        </w:rPr>
        <w:t>1、</w:t>
      </w:r>
      <w:r>
        <w:rPr>
          <w:rFonts w:hint="eastAsia" w:ascii="Times New Roman" w:hAnsi="Times New Roman" w:cs="Times New Roman"/>
          <w:bCs/>
          <w:snapToGrid/>
          <w:kern w:val="0"/>
          <w:szCs w:val="21"/>
        </w:rPr>
        <w:t>报价要求：</w:t>
      </w:r>
    </w:p>
    <w:p w14:paraId="2E4A81BC">
      <w:pPr>
        <w:ind w:firstLine="480" w:firstLineChars="200"/>
        <w:rPr>
          <w:rFonts w:hint="eastAsia"/>
          <w:bCs/>
          <w:szCs w:val="21"/>
        </w:rPr>
      </w:pPr>
      <w:r>
        <w:rPr>
          <w:rFonts w:hint="eastAsia" w:ascii="Times New Roman" w:hAnsi="Times New Roman" w:cs="Times New Roman"/>
          <w:bCs/>
          <w:szCs w:val="21"/>
        </w:rPr>
        <w:t>（1）</w:t>
      </w:r>
      <w:r>
        <w:rPr>
          <w:rFonts w:hint="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2AFE03E4">
      <w:pPr>
        <w:spacing w:before="60" w:beforeLines="25" w:after="60" w:afterLines="25"/>
        <w:ind w:firstLine="480" w:firstLineChars="200"/>
        <w:rPr>
          <w:rFonts w:hint="eastAsia" w:ascii="Times New Roman" w:hAnsi="Times New Roman"/>
          <w:bCs/>
          <w:szCs w:val="21"/>
        </w:rPr>
      </w:pPr>
      <w:r>
        <w:rPr>
          <w:rFonts w:hint="eastAsia" w:ascii="Times New Roman" w:hAnsi="Times New Roman" w:cs="Times New Roman"/>
          <w:bCs/>
          <w:szCs w:val="21"/>
        </w:rPr>
        <w:t>（</w:t>
      </w:r>
      <w:r>
        <w:rPr>
          <w:rFonts w:hint="eastAsia" w:ascii="Times New Roman" w:hAnsi="Times New Roman" w:eastAsia="Times New Roman" w:cs="Times New Roman"/>
          <w:bCs/>
          <w:szCs w:val="21"/>
          <w:lang w:val="en-US" w:eastAsia="zh-CN"/>
        </w:rPr>
        <w:t>2</w:t>
      </w:r>
      <w:r>
        <w:rPr>
          <w:rFonts w:hint="eastAsia" w:ascii="Times New Roman" w:hAnsi="Times New Roman" w:cs="Times New Roman"/>
          <w:bCs/>
          <w:szCs w:val="21"/>
        </w:rPr>
        <w:t>）</w:t>
      </w:r>
      <w:r>
        <w:rPr>
          <w:rFonts w:hint="eastAsia"/>
          <w:bCs/>
          <w:szCs w:val="21"/>
        </w:rPr>
        <w:t>投标人应充分了解项目的位置、情况、道路及任何其它足以影响投标报价的情况，任何因忽视或误解项目情况而导致的索赔或服务期限延长申请将不获批准。</w:t>
      </w:r>
    </w:p>
    <w:p w14:paraId="481820AC">
      <w:pPr>
        <w:ind w:firstLine="480" w:firstLineChars="200"/>
        <w:rPr>
          <w:rFonts w:hint="eastAsia"/>
          <w:bCs/>
          <w:szCs w:val="21"/>
        </w:rPr>
      </w:pPr>
      <w:r>
        <w:rPr>
          <w:rFonts w:hint="eastAsia" w:ascii="Times New Roman" w:hAnsi="Times New Roman" w:cs="Times New Roman"/>
          <w:bCs/>
          <w:szCs w:val="21"/>
        </w:rPr>
        <w:t>（</w:t>
      </w:r>
      <w:r>
        <w:rPr>
          <w:rFonts w:hint="eastAsia" w:ascii="Times New Roman" w:hAnsi="Times New Roman" w:eastAsia="Times New Roman" w:cs="Times New Roman"/>
          <w:bCs/>
          <w:szCs w:val="21"/>
          <w:lang w:val="en-US" w:eastAsia="zh-CN"/>
        </w:rPr>
        <w:t>3</w:t>
      </w:r>
      <w:r>
        <w:rPr>
          <w:rFonts w:hint="eastAsia" w:ascii="Times New Roman" w:hAnsi="Times New Roman" w:cs="Times New Roman"/>
          <w:bCs/>
          <w:szCs w:val="21"/>
        </w:rPr>
        <w:t>）</w:t>
      </w:r>
      <w:r>
        <w:rPr>
          <w:rFonts w:hint="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FE55C79">
      <w:pPr>
        <w:spacing w:beforeLines="0" w:afterLines="0" w:line="240" w:lineRule="auto"/>
        <w:ind w:firstLineChars="200"/>
        <w:rPr>
          <w:rFonts w:hint="eastAsia" w:eastAsia="Times New Roman"/>
          <w:bCs/>
          <w:szCs w:val="21"/>
          <w:lang w:val="en-US" w:eastAsia="zh-CN"/>
        </w:rPr>
      </w:pPr>
      <w:r>
        <w:rPr>
          <w:rFonts w:hint="eastAsia"/>
          <w:bCs/>
          <w:szCs w:val="21"/>
        </w:rPr>
        <w:t>2、投标供应商在</w:t>
      </w:r>
      <w:r>
        <w:rPr>
          <w:rFonts w:hint="eastAsia" w:eastAsia="Times New Roman"/>
          <w:bCs/>
          <w:szCs w:val="21"/>
          <w:lang w:eastAsia="zh-CN"/>
        </w:rPr>
        <w:t>《</w:t>
      </w:r>
      <w:r>
        <w:rPr>
          <w:rFonts w:hint="eastAsia" w:eastAsia="Times New Roman"/>
          <w:bCs/>
          <w:szCs w:val="21"/>
          <w:lang w:val="en-US" w:eastAsia="zh-CN"/>
        </w:rPr>
        <w:t>开标一览表》和</w:t>
      </w:r>
      <w:r>
        <w:rPr>
          <w:rFonts w:hint="eastAsia"/>
          <w:bCs/>
          <w:szCs w:val="21"/>
        </w:rPr>
        <w:t>《项目详细报价》填报</w:t>
      </w:r>
      <w:r>
        <w:rPr>
          <w:rFonts w:hint="eastAsia" w:eastAsia="Times New Roman"/>
          <w:bCs/>
          <w:szCs w:val="21"/>
          <w:lang w:val="en-US" w:eastAsia="zh-CN"/>
        </w:rPr>
        <w:t>报价</w:t>
      </w:r>
      <w:r>
        <w:rPr>
          <w:rFonts w:hint="eastAsia"/>
          <w:bCs/>
          <w:szCs w:val="21"/>
        </w:rPr>
        <w:t>，报价已包含投标供应商为履行服务内容而支出的成本、法定税费和获取的相应利润，且不得超过最高限制单价。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MGE2NzcxZTA5MmEzOWU1NmYwYWRjMDE0ZDEwMTkifQ=="/>
  </w:docVars>
  <w:rsids>
    <w:rsidRoot w:val="00000000"/>
    <w:rsid w:val="00D179C4"/>
    <w:rsid w:val="01A7647D"/>
    <w:rsid w:val="03195159"/>
    <w:rsid w:val="03577A2F"/>
    <w:rsid w:val="03E72B61"/>
    <w:rsid w:val="05A35023"/>
    <w:rsid w:val="071A4FFB"/>
    <w:rsid w:val="071F2612"/>
    <w:rsid w:val="072D4D2F"/>
    <w:rsid w:val="079E79DA"/>
    <w:rsid w:val="08B5322E"/>
    <w:rsid w:val="09A908B8"/>
    <w:rsid w:val="0A6A54D7"/>
    <w:rsid w:val="0AB87005"/>
    <w:rsid w:val="0B0264D2"/>
    <w:rsid w:val="0C1866F0"/>
    <w:rsid w:val="0C7B478E"/>
    <w:rsid w:val="0E6B25E0"/>
    <w:rsid w:val="0F8C6CB2"/>
    <w:rsid w:val="1004760A"/>
    <w:rsid w:val="108B0D18"/>
    <w:rsid w:val="115B693C"/>
    <w:rsid w:val="129465AA"/>
    <w:rsid w:val="14D07641"/>
    <w:rsid w:val="15211C4B"/>
    <w:rsid w:val="158F3058"/>
    <w:rsid w:val="1626576B"/>
    <w:rsid w:val="17345C65"/>
    <w:rsid w:val="179F06FF"/>
    <w:rsid w:val="189C1D14"/>
    <w:rsid w:val="19B955F2"/>
    <w:rsid w:val="1A5403CD"/>
    <w:rsid w:val="1ABC669E"/>
    <w:rsid w:val="1AEB0D31"/>
    <w:rsid w:val="1BB94885"/>
    <w:rsid w:val="1BF65BDF"/>
    <w:rsid w:val="1C6C0A70"/>
    <w:rsid w:val="1C7A05BE"/>
    <w:rsid w:val="1C9378D2"/>
    <w:rsid w:val="1D2624F4"/>
    <w:rsid w:val="1DAD6772"/>
    <w:rsid w:val="1DC51681"/>
    <w:rsid w:val="1EB40F6B"/>
    <w:rsid w:val="1F0B19A2"/>
    <w:rsid w:val="1F5F1CED"/>
    <w:rsid w:val="22205764"/>
    <w:rsid w:val="227B299A"/>
    <w:rsid w:val="236C49D9"/>
    <w:rsid w:val="24482D50"/>
    <w:rsid w:val="255A71DF"/>
    <w:rsid w:val="25B763DF"/>
    <w:rsid w:val="26215F4F"/>
    <w:rsid w:val="28354F73"/>
    <w:rsid w:val="286839C1"/>
    <w:rsid w:val="29D55086"/>
    <w:rsid w:val="2A21651D"/>
    <w:rsid w:val="2A7A79DB"/>
    <w:rsid w:val="2BC41856"/>
    <w:rsid w:val="2CEA709A"/>
    <w:rsid w:val="2D236108"/>
    <w:rsid w:val="2E4722CA"/>
    <w:rsid w:val="2E8274E4"/>
    <w:rsid w:val="2EE87609"/>
    <w:rsid w:val="2F2E6FE6"/>
    <w:rsid w:val="2F350375"/>
    <w:rsid w:val="301A2401"/>
    <w:rsid w:val="31F42769"/>
    <w:rsid w:val="32056724"/>
    <w:rsid w:val="322C3CB1"/>
    <w:rsid w:val="32384404"/>
    <w:rsid w:val="32A63A63"/>
    <w:rsid w:val="32C43EEA"/>
    <w:rsid w:val="334F40FB"/>
    <w:rsid w:val="3450072F"/>
    <w:rsid w:val="349F69BC"/>
    <w:rsid w:val="365E5510"/>
    <w:rsid w:val="370B469E"/>
    <w:rsid w:val="371D62BE"/>
    <w:rsid w:val="3733163E"/>
    <w:rsid w:val="37460F26"/>
    <w:rsid w:val="38514471"/>
    <w:rsid w:val="3891486E"/>
    <w:rsid w:val="38C509BB"/>
    <w:rsid w:val="39AF52BB"/>
    <w:rsid w:val="3B6C511E"/>
    <w:rsid w:val="3C8518C1"/>
    <w:rsid w:val="3CB217EF"/>
    <w:rsid w:val="3CDB07AE"/>
    <w:rsid w:val="3D032D3C"/>
    <w:rsid w:val="3E012496"/>
    <w:rsid w:val="3E263CAA"/>
    <w:rsid w:val="3E2D0960"/>
    <w:rsid w:val="3E30601A"/>
    <w:rsid w:val="3EB017C6"/>
    <w:rsid w:val="3F122481"/>
    <w:rsid w:val="3F2301EA"/>
    <w:rsid w:val="40201B40"/>
    <w:rsid w:val="408B24EB"/>
    <w:rsid w:val="40AB231E"/>
    <w:rsid w:val="414D564E"/>
    <w:rsid w:val="425132C0"/>
    <w:rsid w:val="4392593E"/>
    <w:rsid w:val="43E048FB"/>
    <w:rsid w:val="440A3262"/>
    <w:rsid w:val="4487121B"/>
    <w:rsid w:val="4492209A"/>
    <w:rsid w:val="457B3111"/>
    <w:rsid w:val="47376F28"/>
    <w:rsid w:val="489A776F"/>
    <w:rsid w:val="49204BCD"/>
    <w:rsid w:val="497A30FC"/>
    <w:rsid w:val="49A07960"/>
    <w:rsid w:val="4A0F7CE8"/>
    <w:rsid w:val="4AE66C9B"/>
    <w:rsid w:val="4BB328F5"/>
    <w:rsid w:val="4BD50557"/>
    <w:rsid w:val="4BD56D10"/>
    <w:rsid w:val="4C5916EF"/>
    <w:rsid w:val="4CFD651E"/>
    <w:rsid w:val="4D6D5452"/>
    <w:rsid w:val="4E63367A"/>
    <w:rsid w:val="4F005E52"/>
    <w:rsid w:val="4FD74D0A"/>
    <w:rsid w:val="4FE00D7E"/>
    <w:rsid w:val="504D156B"/>
    <w:rsid w:val="505F3A36"/>
    <w:rsid w:val="5166442D"/>
    <w:rsid w:val="51D5736D"/>
    <w:rsid w:val="51EC090F"/>
    <w:rsid w:val="551B58F6"/>
    <w:rsid w:val="555312B0"/>
    <w:rsid w:val="55AA6B17"/>
    <w:rsid w:val="561B17C3"/>
    <w:rsid w:val="56BE0ACC"/>
    <w:rsid w:val="56F24AAE"/>
    <w:rsid w:val="57913D3A"/>
    <w:rsid w:val="5A0233C6"/>
    <w:rsid w:val="5A080320"/>
    <w:rsid w:val="5A731BCE"/>
    <w:rsid w:val="5AAB75B9"/>
    <w:rsid w:val="5ABF4E13"/>
    <w:rsid w:val="5B647768"/>
    <w:rsid w:val="5C8153A8"/>
    <w:rsid w:val="5CC04E72"/>
    <w:rsid w:val="5D1715AF"/>
    <w:rsid w:val="5E9842F9"/>
    <w:rsid w:val="5F2636B2"/>
    <w:rsid w:val="5FB16B53"/>
    <w:rsid w:val="5FF92B75"/>
    <w:rsid w:val="604F09E7"/>
    <w:rsid w:val="60844B35"/>
    <w:rsid w:val="60A725D1"/>
    <w:rsid w:val="60FB0B6F"/>
    <w:rsid w:val="611B388F"/>
    <w:rsid w:val="61C05B89"/>
    <w:rsid w:val="622639C9"/>
    <w:rsid w:val="62691D76"/>
    <w:rsid w:val="62E01DCA"/>
    <w:rsid w:val="630F26B0"/>
    <w:rsid w:val="64DB6CED"/>
    <w:rsid w:val="671E54E3"/>
    <w:rsid w:val="67663E95"/>
    <w:rsid w:val="6A6E4160"/>
    <w:rsid w:val="6A8676FB"/>
    <w:rsid w:val="6A917AE6"/>
    <w:rsid w:val="6AE85CC0"/>
    <w:rsid w:val="6B8C6F93"/>
    <w:rsid w:val="6B9E0A74"/>
    <w:rsid w:val="6C2B055A"/>
    <w:rsid w:val="6C491CC1"/>
    <w:rsid w:val="6CDA3D2E"/>
    <w:rsid w:val="6CDF5871"/>
    <w:rsid w:val="6DAD31F1"/>
    <w:rsid w:val="6DCF3167"/>
    <w:rsid w:val="6E5518BE"/>
    <w:rsid w:val="6E5F273D"/>
    <w:rsid w:val="6EC86534"/>
    <w:rsid w:val="6F1572A0"/>
    <w:rsid w:val="6FBD3BBF"/>
    <w:rsid w:val="707D334E"/>
    <w:rsid w:val="70AF09D6"/>
    <w:rsid w:val="714B6FA9"/>
    <w:rsid w:val="722F68CA"/>
    <w:rsid w:val="724459B3"/>
    <w:rsid w:val="74051691"/>
    <w:rsid w:val="740C2DF9"/>
    <w:rsid w:val="74E05C5A"/>
    <w:rsid w:val="75E579CC"/>
    <w:rsid w:val="77004391"/>
    <w:rsid w:val="775766A7"/>
    <w:rsid w:val="77DC095A"/>
    <w:rsid w:val="79725A1A"/>
    <w:rsid w:val="7C9B5F27"/>
    <w:rsid w:val="7D853842"/>
    <w:rsid w:val="7E8C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rPr>
  </w:style>
  <w:style w:type="paragraph" w:styleId="3">
    <w:name w:val="heading 2"/>
    <w:basedOn w:val="4"/>
    <w:next w:val="5"/>
    <w:qFormat/>
    <w:uiPriority w:val="0"/>
    <w:pPr>
      <w:adjustRightInd w:val="0"/>
      <w:jc w:val="center"/>
      <w:textAlignment w:val="baseline"/>
      <w:outlineLvl w:val="1"/>
    </w:pPr>
    <w:rPr>
      <w:kern w:val="0"/>
      <w:sz w:val="24"/>
      <w:szCs w:val="20"/>
    </w:rPr>
  </w:style>
  <w:style w:type="paragraph" w:styleId="4">
    <w:name w:val="heading 3"/>
    <w:basedOn w:val="5"/>
    <w:next w:val="1"/>
    <w:qFormat/>
    <w:uiPriority w:val="9"/>
    <w:pPr>
      <w:spacing w:before="260" w:after="260" w:line="240" w:lineRule="auto"/>
      <w:outlineLvl w:val="2"/>
    </w:pPr>
    <w:rPr>
      <w:rFonts w:ascii="宋体" w:hAnsi="宋体" w:eastAsia="宋体"/>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pPr>
    <w:rPr>
      <w:szCs w:val="20"/>
    </w:rPr>
  </w:style>
  <w:style w:type="paragraph" w:styleId="7">
    <w:name w:val="Body Text Indent 2"/>
    <w:basedOn w:val="1"/>
    <w:qFormat/>
    <w:uiPriority w:val="0"/>
    <w:pPr>
      <w:spacing w:beforeLines="50" w:afterLines="50" w:line="120" w:lineRule="auto"/>
      <w:ind w:firstLine="840" w:firstLineChars="400"/>
      <w:jc w:val="left"/>
    </w:pPr>
    <w:rPr>
      <w:rFonts w:ascii="宋体" w:hAnsi="宋体"/>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2"/>
    <w:basedOn w:val="1"/>
    <w:qFormat/>
    <w:uiPriority w:val="0"/>
    <w:pPr>
      <w:spacing w:line="360" w:lineRule="auto"/>
    </w:pPr>
    <w:rPr>
      <w:sz w:val="24"/>
    </w:rPr>
  </w:style>
  <w:style w:type="paragraph" w:styleId="10">
    <w:name w:val="Normal (Web)"/>
    <w:basedOn w:val="1"/>
    <w:qFormat/>
    <w:uiPriority w:val="99"/>
    <w:rPr>
      <w:sz w:val="24"/>
    </w:rPr>
  </w:style>
  <w:style w:type="character" w:styleId="13">
    <w:name w:val="annotation reference"/>
    <w:basedOn w:val="12"/>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1308</Words>
  <Characters>1465</Characters>
  <Lines>0</Lines>
  <Paragraphs>0</Paragraphs>
  <TotalTime>4</TotalTime>
  <ScaleCrop>false</ScaleCrop>
  <LinksUpToDate>false</LinksUpToDate>
  <CharactersWithSpaces>1465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2023-04-06T00:05:00Z</dcterms:created>
  <dc:creator>Administrator</dc:creator>
  <cp:lastModifiedBy>scott</cp:lastModifiedBy>
  <dcterms:modified xsi:type="dcterms:W3CDTF">2024-11-14T06:17:44Z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0E285F2BCC914F868F11B62FCCAC5739_13</vt:lpwstr>
  </property>
</Properties>
</file>