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109D6">
      <w:pPr>
        <w:jc w:val="center"/>
        <w:rPr>
          <w:b/>
          <w:bCs/>
          <w:sz w:val="32"/>
          <w:szCs w:val="32"/>
        </w:rPr>
      </w:pPr>
      <w:r>
        <w:rPr>
          <w:rFonts w:hint="eastAsia"/>
          <w:b/>
          <w:bCs/>
          <w:sz w:val="32"/>
          <w:szCs w:val="32"/>
        </w:rPr>
        <w:t>中医文化展厅项目需求书</w:t>
      </w:r>
    </w:p>
    <w:p w14:paraId="6079B376">
      <w:pPr>
        <w:jc w:val="center"/>
        <w:rPr>
          <w:b/>
          <w:bCs/>
          <w:sz w:val="32"/>
          <w:szCs w:val="32"/>
        </w:rPr>
      </w:pPr>
      <w:r>
        <w:rPr>
          <w:rFonts w:hint="eastAsia"/>
          <w:b/>
          <w:bCs/>
          <w:sz w:val="32"/>
          <w:szCs w:val="32"/>
        </w:rPr>
        <w:t>（服务类）</w:t>
      </w:r>
    </w:p>
    <w:p w14:paraId="65EC995B">
      <w:pPr>
        <w:numPr>
          <w:ilvl w:val="0"/>
          <w:numId w:val="1"/>
        </w:numPr>
        <w:spacing w:line="360" w:lineRule="auto"/>
        <w:rPr>
          <w:b/>
          <w:bCs/>
          <w:sz w:val="24"/>
        </w:rPr>
      </w:pPr>
      <w:r>
        <w:rPr>
          <w:rFonts w:hint="eastAsia"/>
          <w:b/>
          <w:bCs/>
          <w:sz w:val="24"/>
        </w:rPr>
        <w:t>项目概况</w:t>
      </w:r>
    </w:p>
    <w:p w14:paraId="513BF57E">
      <w:pPr>
        <w:numPr>
          <w:ilvl w:val="0"/>
          <w:numId w:val="2"/>
        </w:numPr>
        <w:spacing w:line="360" w:lineRule="auto"/>
        <w:rPr>
          <w:sz w:val="24"/>
        </w:rPr>
      </w:pPr>
      <w:r>
        <w:rPr>
          <w:rFonts w:hint="eastAsia"/>
          <w:sz w:val="24"/>
        </w:rPr>
        <w:t>项目名称：深圳市中医肛肠医院中医文化展厅</w:t>
      </w:r>
      <w:r>
        <w:rPr>
          <w:rFonts w:hint="eastAsia"/>
          <w:sz w:val="24"/>
          <w:lang w:val="en-US" w:eastAsia="zh-CN"/>
        </w:rPr>
        <w:t>项目</w:t>
      </w:r>
    </w:p>
    <w:p w14:paraId="2AC5E0B6">
      <w:pPr>
        <w:numPr>
          <w:ilvl w:val="0"/>
          <w:numId w:val="2"/>
        </w:numPr>
        <w:spacing w:line="360" w:lineRule="auto"/>
        <w:rPr>
          <w:sz w:val="24"/>
        </w:rPr>
      </w:pPr>
      <w:r>
        <w:rPr>
          <w:rFonts w:hint="eastAsia"/>
          <w:sz w:val="24"/>
          <w:lang w:val="en-US" w:eastAsia="zh-CN"/>
        </w:rPr>
        <w:t>最高限额（元）:100000元</w:t>
      </w:r>
      <w:bookmarkStart w:id="1" w:name="_GoBack"/>
      <w:bookmarkEnd w:id="1"/>
    </w:p>
    <w:p w14:paraId="3E0FB41C">
      <w:pPr>
        <w:numPr>
          <w:ilvl w:val="0"/>
          <w:numId w:val="2"/>
        </w:numPr>
        <w:spacing w:line="360" w:lineRule="auto"/>
        <w:rPr>
          <w:sz w:val="24"/>
        </w:rPr>
      </w:pPr>
      <w:r>
        <w:rPr>
          <w:rFonts w:hint="eastAsia"/>
          <w:sz w:val="24"/>
        </w:rPr>
        <w:t>项目地点：深圳市中医肛肠医院二楼</w:t>
      </w:r>
    </w:p>
    <w:p w14:paraId="7E117D21">
      <w:pPr>
        <w:numPr>
          <w:ilvl w:val="0"/>
          <w:numId w:val="2"/>
        </w:numPr>
        <w:spacing w:line="360" w:lineRule="auto"/>
        <w:rPr>
          <w:sz w:val="24"/>
        </w:rPr>
      </w:pPr>
      <w:r>
        <w:rPr>
          <w:rFonts w:hint="eastAsia"/>
          <w:sz w:val="24"/>
        </w:rPr>
        <w:t>项目占地面积：72平方米</w:t>
      </w:r>
    </w:p>
    <w:p w14:paraId="5721E96A">
      <w:pPr>
        <w:numPr>
          <w:ilvl w:val="0"/>
          <w:numId w:val="1"/>
        </w:numPr>
        <w:spacing w:line="360" w:lineRule="auto"/>
        <w:rPr>
          <w:b/>
          <w:bCs/>
          <w:sz w:val="24"/>
        </w:rPr>
      </w:pPr>
      <w:r>
        <w:rPr>
          <w:rFonts w:hint="eastAsia"/>
          <w:b/>
          <w:bCs/>
          <w:sz w:val="24"/>
        </w:rPr>
        <w:t>项目清单</w:t>
      </w:r>
    </w:p>
    <w:tbl>
      <w:tblPr>
        <w:tblStyle w:val="6"/>
        <w:tblW w:w="8860" w:type="dxa"/>
        <w:tblInd w:w="98" w:type="dxa"/>
        <w:tblLayout w:type="autofit"/>
        <w:tblCellMar>
          <w:top w:w="0" w:type="dxa"/>
          <w:left w:w="108" w:type="dxa"/>
          <w:bottom w:w="0" w:type="dxa"/>
          <w:right w:w="108" w:type="dxa"/>
        </w:tblCellMar>
      </w:tblPr>
      <w:tblGrid>
        <w:gridCol w:w="867"/>
        <w:gridCol w:w="1907"/>
        <w:gridCol w:w="3525"/>
        <w:gridCol w:w="1347"/>
        <w:gridCol w:w="1214"/>
      </w:tblGrid>
      <w:tr w14:paraId="2784A99B">
        <w:tblPrEx>
          <w:tblCellMar>
            <w:top w:w="0" w:type="dxa"/>
            <w:left w:w="108" w:type="dxa"/>
            <w:bottom w:w="0" w:type="dxa"/>
            <w:right w:w="108" w:type="dxa"/>
          </w:tblCellMar>
        </w:tblPrEx>
        <w:trPr>
          <w:trHeight w:val="500"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16C5F">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序号</w:t>
            </w: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736C4">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项目名称</w:t>
            </w:r>
          </w:p>
        </w:tc>
        <w:tc>
          <w:tcPr>
            <w:tcW w:w="3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0CE7D">
            <w:pPr>
              <w:widowControl/>
              <w:jc w:val="center"/>
              <w:textAlignment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kern w:val="0"/>
                <w:szCs w:val="21"/>
                <w:lang w:bidi="ar"/>
                <w14:textFill>
                  <w14:solidFill>
                    <w14:schemeClr w14:val="tx1"/>
                  </w14:solidFill>
                </w14:textFill>
              </w:rPr>
              <w:t>规格型号</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FAD1">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数量</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7FF35">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单位</w:t>
            </w:r>
          </w:p>
        </w:tc>
      </w:tr>
      <w:tr w14:paraId="5F9B8F22">
        <w:tblPrEx>
          <w:tblCellMar>
            <w:top w:w="0" w:type="dxa"/>
            <w:left w:w="108" w:type="dxa"/>
            <w:bottom w:w="0" w:type="dxa"/>
            <w:right w:w="108" w:type="dxa"/>
          </w:tblCellMar>
        </w:tblPrEx>
        <w:trPr>
          <w:trHeight w:val="1481"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94E1A">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5CB1F">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展览展示墙面（东侧）</w:t>
            </w:r>
          </w:p>
        </w:tc>
        <w:tc>
          <w:tcPr>
            <w:tcW w:w="3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2BBE2">
            <w:pPr>
              <w:pStyle w:val="10"/>
              <w:jc w:val="both"/>
              <w:rPr>
                <w:rFonts w:hint="default" w:ascii="宋体" w:hAnsi="宋体" w:cs="宋体"/>
                <w:color w:val="000000" w:themeColor="text1"/>
                <w:sz w:val="21"/>
                <w:szCs w:val="21"/>
                <w:lang w:eastAsia="zh-CN"/>
                <w14:textFill>
                  <w14:solidFill>
                    <w14:schemeClr w14:val="tx1"/>
                  </w14:solidFill>
                </w14:textFill>
              </w:rPr>
            </w:pPr>
            <w:r>
              <w:rPr>
                <w:rFonts w:ascii="宋体" w:hAnsi="宋体" w:cs="宋体"/>
                <w:color w:val="000000" w:themeColor="text1"/>
                <w:sz w:val="21"/>
                <w:szCs w:val="21"/>
                <w:lang w:eastAsia="zh-CN" w:bidi="ar"/>
                <w14:textFill>
                  <w14:solidFill>
                    <w14:schemeClr w14:val="tx1"/>
                  </w14:solidFill>
                </w14:textFill>
              </w:rPr>
              <w:t>1、尺寸：4200*2900mm</w:t>
            </w:r>
            <w:r>
              <w:rPr>
                <w:rFonts w:ascii="宋体" w:hAnsi="宋体" w:cs="宋体"/>
                <w:color w:val="000000" w:themeColor="text1"/>
                <w:sz w:val="21"/>
                <w:szCs w:val="21"/>
                <w:lang w:eastAsia="zh-CN" w:bidi="ar"/>
                <w14:textFill>
                  <w14:solidFill>
                    <w14:schemeClr w14:val="tx1"/>
                  </w14:solidFill>
                </w14:textFill>
              </w:rPr>
              <w:br w:type="textWrapping"/>
            </w:r>
            <w:r>
              <w:rPr>
                <w:rFonts w:ascii="宋体" w:hAnsi="宋体" w:cs="宋体"/>
                <w:color w:val="000000" w:themeColor="text1"/>
                <w:sz w:val="21"/>
                <w:szCs w:val="21"/>
                <w:lang w:eastAsia="zh-CN" w:bidi="ar"/>
                <w14:textFill>
                  <w14:solidFill>
                    <w14:schemeClr w14:val="tx1"/>
                  </w14:solidFill>
                </w14:textFill>
              </w:rPr>
              <w:t>2、宣绒布UV打印，不锈钢</w:t>
            </w:r>
            <w:r>
              <w:rPr>
                <w:rFonts w:ascii="宋体" w:hAnsi="宋体" w:cs="宋体"/>
                <w:color w:val="000000" w:themeColor="text1"/>
                <w:szCs w:val="21"/>
                <w:lang w:bidi="ar"/>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ascii="宋体" w:hAnsi="宋体" w:cs="宋体"/>
                <w:color w:val="000000" w:themeColor="text1"/>
                <w:szCs w:val="21"/>
                <w:lang w:bidi="ar"/>
                <w14:textFill>
                  <w14:solidFill>
                    <w14:schemeClr w14:val="tx1"/>
                  </w14:solidFill>
                </w14:textFill>
              </w:rPr>
              <w:t>1.</w:t>
            </w:r>
            <w:r>
              <w:rPr>
                <w:rFonts w:ascii="宋体" w:hAnsi="宋体" w:cs="宋体"/>
                <w:color w:val="000000" w:themeColor="text1"/>
                <w:szCs w:val="21"/>
                <w:lang w:eastAsia="zh-CN" w:bidi="ar"/>
                <w14:textFill>
                  <w14:solidFill>
                    <w14:schemeClr w14:val="tx1"/>
                  </w14:solidFill>
                </w14:textFill>
              </w:rPr>
              <w:t>2</w:t>
            </w:r>
            <w:r>
              <w:rPr>
                <w:rFonts w:ascii="宋体" w:hAnsi="宋体" w:cs="宋体"/>
                <w:color w:val="000000" w:themeColor="text1"/>
                <w:szCs w:val="21"/>
                <w:lang w:bidi="ar"/>
                <w14:textFill>
                  <w14:solidFill>
                    <w14:schemeClr w14:val="tx1"/>
                  </w14:solidFill>
                </w14:textFill>
              </w:rPr>
              <w:t>mm</w:t>
            </w:r>
            <w:r>
              <w:rPr>
                <w:rFonts w:ascii="宋体" w:hAnsi="宋体" w:cs="宋体"/>
                <w:color w:val="000000" w:themeColor="text1"/>
                <w:szCs w:val="21"/>
                <w:lang w:eastAsia="zh-CN" w:bidi="ar"/>
                <w14:textFill>
                  <w14:solidFill>
                    <w14:schemeClr w14:val="tx1"/>
                  </w14:solidFill>
                </w14:textFill>
              </w:rPr>
              <w:t>201</w:t>
            </w:r>
            <w:r>
              <w:rPr>
                <w:rFonts w:ascii="宋体" w:hAnsi="宋体" w:cs="宋体"/>
                <w:color w:val="000000" w:themeColor="text1"/>
                <w:szCs w:val="21"/>
                <w:lang w:bidi="ar"/>
                <w14:textFill>
                  <w14:solidFill>
                    <w14:schemeClr w14:val="tx1"/>
                  </w14:solidFill>
                </w14:textFill>
              </w:rPr>
              <w:t>#不锈钢检测要求符合GB/T 3280-2015标准：抗拉强度应≥7</w:t>
            </w:r>
            <w:r>
              <w:rPr>
                <w:rFonts w:ascii="宋体" w:hAnsi="宋体" w:cs="宋体"/>
                <w:color w:val="000000" w:themeColor="text1"/>
                <w:szCs w:val="21"/>
                <w:lang w:eastAsia="zh-CN" w:bidi="ar"/>
                <w14:textFill>
                  <w14:solidFill>
                    <w14:schemeClr w14:val="tx1"/>
                  </w14:solidFill>
                </w14:textFill>
              </w:rPr>
              <w:t>20</w:t>
            </w:r>
            <w:r>
              <w:rPr>
                <w:rFonts w:ascii="宋体" w:hAnsi="宋体" w:cs="宋体"/>
                <w:color w:val="000000" w:themeColor="text1"/>
                <w:szCs w:val="21"/>
                <w:lang w:bidi="ar"/>
                <w14:textFill>
                  <w14:solidFill>
                    <w14:schemeClr w14:val="tx1"/>
                  </w14:solidFill>
                </w14:textFill>
              </w:rPr>
              <w:t xml:space="preserve"> (MPa)；规定塑性延伸强度应≥</w:t>
            </w:r>
            <w:r>
              <w:rPr>
                <w:rFonts w:ascii="宋体" w:hAnsi="宋体" w:cs="宋体"/>
                <w:color w:val="000000" w:themeColor="text1"/>
                <w:szCs w:val="21"/>
                <w:lang w:eastAsia="zh-CN" w:bidi="ar"/>
                <w14:textFill>
                  <w14:solidFill>
                    <w14:schemeClr w14:val="tx1"/>
                  </w14:solidFill>
                </w14:textFill>
              </w:rPr>
              <w:t>300</w:t>
            </w:r>
            <w:r>
              <w:rPr>
                <w:rFonts w:ascii="宋体" w:hAnsi="宋体" w:cs="宋体"/>
                <w:color w:val="000000" w:themeColor="text1"/>
                <w:szCs w:val="21"/>
                <w:lang w:bidi="ar"/>
                <w14:textFill>
                  <w14:solidFill>
                    <w14:schemeClr w14:val="tx1"/>
                  </w14:solidFill>
                </w14:textFill>
              </w:rPr>
              <w:t>(MPa)；断后伸长率应≥70（%）；中性盐雾试验（NSS实验）：需依据</w:t>
            </w:r>
            <w:r>
              <w:rPr>
                <w:rFonts w:ascii="宋体" w:hAnsi="宋体" w:cs="宋体"/>
                <w:color w:val="000000" w:themeColor="text1"/>
                <w:szCs w:val="21"/>
                <w:lang w:eastAsia="zh-CN" w:bidi="ar"/>
                <w14:textFill>
                  <w14:solidFill>
                    <w14:schemeClr w14:val="tx1"/>
                  </w14:solidFill>
                </w14:textFill>
              </w:rPr>
              <w:t>G</w:t>
            </w:r>
            <w:r>
              <w:rPr>
                <w:rFonts w:hint="default" w:ascii="宋体" w:hAnsi="宋体" w:cs="宋体"/>
                <w:color w:val="000000" w:themeColor="text1"/>
                <w:szCs w:val="21"/>
                <w:lang w:eastAsia="zh-CN" w:bidi="ar"/>
                <w14:textFill>
                  <w14:solidFill>
                    <w14:schemeClr w14:val="tx1"/>
                  </w14:solidFill>
                </w14:textFill>
              </w:rPr>
              <w:t xml:space="preserve">B/T </w:t>
            </w:r>
            <w:r>
              <w:rPr>
                <w:rFonts w:ascii="宋体" w:hAnsi="宋体" w:cs="宋体"/>
                <w:color w:val="000000" w:themeColor="text1"/>
                <w:szCs w:val="21"/>
                <w:lang w:eastAsia="zh-CN" w:bidi="ar"/>
                <w14:textFill>
                  <w14:solidFill>
                    <w14:schemeClr w14:val="tx1"/>
                  </w14:solidFill>
                </w14:textFill>
              </w:rPr>
              <w:t>10125-2021</w:t>
            </w:r>
            <w:r>
              <w:rPr>
                <w:rFonts w:ascii="宋体" w:hAnsi="宋体" w:cs="宋体"/>
                <w:color w:val="000000" w:themeColor="text1"/>
                <w:szCs w:val="21"/>
                <w:lang w:bidi="ar"/>
                <w14:textFill>
                  <w14:solidFill>
                    <w14:schemeClr w14:val="tx1"/>
                  </w14:solidFill>
                </w14:textFill>
              </w:rPr>
              <w:t>进行≥72h中性盐雾试验，依据</w:t>
            </w:r>
            <w:r>
              <w:rPr>
                <w:rFonts w:ascii="宋体" w:hAnsi="宋体" w:cs="宋体"/>
                <w:color w:val="000000" w:themeColor="text1"/>
                <w:szCs w:val="21"/>
                <w:lang w:eastAsia="zh-CN" w:bidi="ar"/>
                <w14:textFill>
                  <w14:solidFill>
                    <w14:schemeClr w14:val="tx1"/>
                  </w14:solidFill>
                </w14:textFill>
              </w:rPr>
              <w:t>G</w:t>
            </w:r>
            <w:r>
              <w:rPr>
                <w:rFonts w:hint="default" w:ascii="宋体" w:hAnsi="宋体" w:cs="宋体"/>
                <w:color w:val="000000" w:themeColor="text1"/>
                <w:szCs w:val="21"/>
                <w:lang w:eastAsia="zh-CN" w:bidi="ar"/>
                <w14:textFill>
                  <w14:solidFill>
                    <w14:schemeClr w14:val="tx1"/>
                  </w14:solidFill>
                </w14:textFill>
              </w:rPr>
              <w:t xml:space="preserve">B/T </w:t>
            </w:r>
            <w:r>
              <w:rPr>
                <w:rFonts w:ascii="宋体" w:hAnsi="宋体" w:cs="宋体"/>
                <w:color w:val="000000" w:themeColor="text1"/>
                <w:szCs w:val="21"/>
                <w:lang w:eastAsia="zh-CN" w:bidi="ar"/>
                <w14:textFill>
                  <w14:solidFill>
                    <w14:schemeClr w14:val="tx1"/>
                  </w14:solidFill>
                </w14:textFill>
              </w:rPr>
              <w:t>6461-2002评级</w:t>
            </w:r>
            <w:r>
              <w:rPr>
                <w:rFonts w:ascii="宋体" w:hAnsi="宋体" w:cs="宋体"/>
                <w:color w:val="000000" w:themeColor="text1"/>
                <w:szCs w:val="21"/>
                <w:lang w:bidi="ar"/>
                <w14:textFill>
                  <w14:solidFill>
                    <w14:schemeClr w14:val="tx1"/>
                  </w14:solidFill>
                </w14:textFill>
              </w:rPr>
              <w:t>耐腐蚀等级应达到≥10级合格）</w:t>
            </w:r>
            <w:r>
              <w:rPr>
                <w:rFonts w:ascii="宋体" w:hAnsi="宋体" w:cs="宋体"/>
                <w:color w:val="000000" w:themeColor="text1"/>
                <w:sz w:val="21"/>
                <w:szCs w:val="21"/>
                <w:lang w:eastAsia="zh-CN" w:bidi="ar"/>
                <w14:textFill>
                  <w14:solidFill>
                    <w14:schemeClr w14:val="tx1"/>
                  </w14:solidFill>
                </w14:textFill>
              </w:rPr>
              <w:t>、铝板</w:t>
            </w:r>
            <w:r>
              <w:rPr>
                <w:rFonts w:ascii="宋体" w:hAnsi="宋体" w:cs="宋体"/>
                <w:color w:val="000000" w:themeColor="text1"/>
                <w:szCs w:val="21"/>
                <w:lang w:bidi="ar"/>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ascii="宋体" w:hAnsi="宋体" w:cs="宋体"/>
                <w:color w:val="000000" w:themeColor="text1"/>
                <w:szCs w:val="21"/>
                <w:lang w:eastAsia="zh-CN" w:bidi="ar"/>
                <w14:textFill>
                  <w14:solidFill>
                    <w14:schemeClr w14:val="tx1"/>
                  </w14:solidFill>
                </w14:textFill>
              </w:rPr>
              <w:t>2</w:t>
            </w:r>
            <w:r>
              <w:rPr>
                <w:rFonts w:ascii="宋体" w:hAnsi="宋体" w:cs="宋体"/>
                <w:color w:val="000000" w:themeColor="text1"/>
                <w:szCs w:val="21"/>
                <w:lang w:bidi="ar"/>
                <w14:textFill>
                  <w14:solidFill>
                    <w14:schemeClr w14:val="tx1"/>
                  </w14:solidFill>
                </w14:textFill>
              </w:rPr>
              <w:t xml:space="preserve">mm铝板检测要求符合GB/T </w:t>
            </w:r>
            <w:r>
              <w:rPr>
                <w:rFonts w:ascii="宋体" w:hAnsi="宋体" w:cs="宋体"/>
                <w:color w:val="000000" w:themeColor="text1"/>
                <w:szCs w:val="21"/>
                <w:lang w:eastAsia="zh-CN" w:bidi="ar"/>
                <w14:textFill>
                  <w14:solidFill>
                    <w14:schemeClr w14:val="tx1"/>
                  </w14:solidFill>
                </w14:textFill>
              </w:rPr>
              <w:t>3880.1-2012</w:t>
            </w:r>
            <w:r>
              <w:rPr>
                <w:rFonts w:ascii="宋体" w:hAnsi="宋体" w:cs="宋体"/>
                <w:color w:val="000000" w:themeColor="text1"/>
                <w:szCs w:val="21"/>
                <w:lang w:bidi="ar"/>
                <w14:textFill>
                  <w14:solidFill>
                    <w14:schemeClr w14:val="tx1"/>
                  </w14:solidFill>
                </w14:textFill>
              </w:rPr>
              <w:t>标准：抗拉强度应≥</w:t>
            </w:r>
            <w:r>
              <w:rPr>
                <w:rFonts w:ascii="宋体" w:hAnsi="宋体" w:cs="宋体"/>
                <w:color w:val="000000" w:themeColor="text1"/>
                <w:szCs w:val="21"/>
                <w:lang w:eastAsia="zh-CN" w:bidi="ar"/>
                <w14:textFill>
                  <w14:solidFill>
                    <w14:schemeClr w14:val="tx1"/>
                  </w14:solidFill>
                </w14:textFill>
              </w:rPr>
              <w:t>130</w:t>
            </w:r>
            <w:r>
              <w:rPr>
                <w:rFonts w:ascii="宋体" w:hAnsi="宋体" w:cs="宋体"/>
                <w:color w:val="000000" w:themeColor="text1"/>
                <w:szCs w:val="21"/>
                <w:lang w:bidi="ar"/>
                <w14:textFill>
                  <w14:solidFill>
                    <w14:schemeClr w14:val="tx1"/>
                  </w14:solidFill>
                </w14:textFill>
              </w:rPr>
              <w:t xml:space="preserve"> (MPa)；规定非比例延伸强度应≥</w:t>
            </w:r>
            <w:r>
              <w:rPr>
                <w:rFonts w:ascii="宋体" w:hAnsi="宋体" w:cs="宋体"/>
                <w:color w:val="000000" w:themeColor="text1"/>
                <w:szCs w:val="21"/>
                <w:lang w:eastAsia="zh-CN" w:bidi="ar"/>
                <w14:textFill>
                  <w14:solidFill>
                    <w14:schemeClr w14:val="tx1"/>
                  </w14:solidFill>
                </w14:textFill>
              </w:rPr>
              <w:t>125</w:t>
            </w:r>
            <w:r>
              <w:rPr>
                <w:rFonts w:ascii="宋体" w:hAnsi="宋体" w:cs="宋体"/>
                <w:color w:val="000000" w:themeColor="text1"/>
                <w:szCs w:val="21"/>
                <w:lang w:bidi="ar"/>
                <w14:textFill>
                  <w14:solidFill>
                    <w14:schemeClr w14:val="tx1"/>
                  </w14:solidFill>
                </w14:textFill>
              </w:rPr>
              <w:t>(MPa)；断后伸长率应≥</w:t>
            </w:r>
            <w:r>
              <w:rPr>
                <w:rFonts w:ascii="宋体" w:hAnsi="宋体" w:cs="宋体"/>
                <w:color w:val="000000" w:themeColor="text1"/>
                <w:szCs w:val="21"/>
                <w:lang w:eastAsia="zh-CN" w:bidi="ar"/>
                <w14:textFill>
                  <w14:solidFill>
                    <w14:schemeClr w14:val="tx1"/>
                  </w14:solidFill>
                </w14:textFill>
              </w:rPr>
              <w:t>9</w:t>
            </w:r>
            <w:r>
              <w:rPr>
                <w:rFonts w:ascii="宋体" w:hAnsi="宋体" w:cs="宋体"/>
                <w:color w:val="000000" w:themeColor="text1"/>
                <w:szCs w:val="21"/>
                <w:lang w:bidi="ar"/>
                <w14:textFill>
                  <w14:solidFill>
                    <w14:schemeClr w14:val="tx1"/>
                  </w14:solidFill>
                </w14:textFill>
              </w:rPr>
              <w:t>（%）；依据</w:t>
            </w:r>
            <w:r>
              <w:rPr>
                <w:rFonts w:ascii="宋体" w:hAnsi="宋体" w:cs="宋体"/>
                <w:color w:val="000000" w:themeColor="text1"/>
                <w:szCs w:val="21"/>
                <w:lang w:eastAsia="zh-CN" w:bidi="ar"/>
                <w14:textFill>
                  <w14:solidFill>
                    <w14:schemeClr w14:val="tx1"/>
                  </w14:solidFill>
                </w14:textFill>
              </w:rPr>
              <w:t>G</w:t>
            </w:r>
            <w:r>
              <w:rPr>
                <w:rFonts w:hint="default" w:ascii="宋体" w:hAnsi="宋体" w:cs="宋体"/>
                <w:color w:val="000000" w:themeColor="text1"/>
                <w:szCs w:val="21"/>
                <w:lang w:eastAsia="zh-CN" w:bidi="ar"/>
                <w14:textFill>
                  <w14:solidFill>
                    <w14:schemeClr w14:val="tx1"/>
                  </w14:solidFill>
                </w14:textFill>
              </w:rPr>
              <w:t>B/T</w:t>
            </w:r>
            <w:r>
              <w:rPr>
                <w:rFonts w:ascii="宋体" w:hAnsi="宋体" w:cs="宋体"/>
                <w:color w:val="000000" w:themeColor="text1"/>
                <w:szCs w:val="21"/>
                <w:lang w:eastAsia="zh-CN" w:bidi="ar"/>
                <w14:textFill>
                  <w14:solidFill>
                    <w14:schemeClr w14:val="tx1"/>
                  </w14:solidFill>
                </w14:textFill>
              </w:rPr>
              <w:t>3190-2020检测合格，要求S</w:t>
            </w:r>
            <w:r>
              <w:rPr>
                <w:rFonts w:hint="default" w:ascii="宋体" w:hAnsi="宋体" w:cs="宋体"/>
                <w:color w:val="000000" w:themeColor="text1"/>
                <w:szCs w:val="21"/>
                <w:lang w:eastAsia="zh-CN" w:bidi="ar"/>
                <w14:textFill>
                  <w14:solidFill>
                    <w14:schemeClr w14:val="tx1"/>
                  </w14:solidFill>
                </w14:textFill>
              </w:rPr>
              <w:t>i</w:t>
            </w:r>
            <w:r>
              <w:rPr>
                <w:rFonts w:ascii="宋体" w:hAnsi="宋体" w:cs="宋体"/>
                <w:color w:val="000000" w:themeColor="text1"/>
                <w:szCs w:val="21"/>
                <w:lang w:eastAsia="zh-CN" w:bidi="ar"/>
                <w14:textFill>
                  <w14:solidFill>
                    <w14:schemeClr w14:val="tx1"/>
                  </w14:solidFill>
                </w14:textFill>
              </w:rPr>
              <w:t>≤0.25，Fe≤0</w:t>
            </w:r>
            <w:r>
              <w:rPr>
                <w:rFonts w:hint="default" w:ascii="宋体" w:hAnsi="宋体" w:cs="宋体"/>
                <w:color w:val="000000" w:themeColor="text1"/>
                <w:szCs w:val="21"/>
                <w:lang w:eastAsia="zh-CN" w:bidi="ar"/>
                <w14:textFill>
                  <w14:solidFill>
                    <w14:schemeClr w14:val="tx1"/>
                  </w14:solidFill>
                </w14:textFill>
              </w:rPr>
              <w:t>.40,Cu</w:t>
            </w:r>
            <w:r>
              <w:rPr>
                <w:rFonts w:ascii="宋体" w:hAnsi="宋体" w:cs="宋体"/>
                <w:color w:val="000000" w:themeColor="text1"/>
                <w:szCs w:val="21"/>
                <w:lang w:eastAsia="zh-CN" w:bidi="ar"/>
                <w14:textFill>
                  <w14:solidFill>
                    <w14:schemeClr w14:val="tx1"/>
                  </w14:solidFill>
                </w14:textFill>
              </w:rPr>
              <w:t>≤0</w:t>
            </w:r>
            <w:r>
              <w:rPr>
                <w:rFonts w:hint="default" w:ascii="宋体" w:hAnsi="宋体" w:cs="宋体"/>
                <w:color w:val="000000" w:themeColor="text1"/>
                <w:szCs w:val="21"/>
                <w:lang w:eastAsia="zh-CN" w:bidi="ar"/>
                <w14:textFill>
                  <w14:solidFill>
                    <w14:schemeClr w14:val="tx1"/>
                  </w14:solidFill>
                </w14:textFill>
              </w:rPr>
              <w:t>.05,Mn</w:t>
            </w:r>
            <w:r>
              <w:rPr>
                <w:rFonts w:ascii="宋体" w:hAnsi="宋体" w:cs="宋体"/>
                <w:color w:val="000000" w:themeColor="text1"/>
                <w:szCs w:val="21"/>
                <w:lang w:eastAsia="zh-CN" w:bidi="ar"/>
                <w14:textFill>
                  <w14:solidFill>
                    <w14:schemeClr w14:val="tx1"/>
                  </w14:solidFill>
                </w14:textFill>
              </w:rPr>
              <w:t>≤0</w:t>
            </w:r>
            <w:r>
              <w:rPr>
                <w:rFonts w:hint="default" w:ascii="宋体" w:hAnsi="宋体" w:cs="宋体"/>
                <w:color w:val="000000" w:themeColor="text1"/>
                <w:szCs w:val="21"/>
                <w:lang w:eastAsia="zh-CN" w:bidi="ar"/>
                <w14:textFill>
                  <w14:solidFill>
                    <w14:schemeClr w14:val="tx1"/>
                  </w14:solidFill>
                </w14:textFill>
              </w:rPr>
              <w:t>.05,Zn</w:t>
            </w:r>
            <w:r>
              <w:rPr>
                <w:rFonts w:ascii="宋体" w:hAnsi="宋体" w:cs="宋体"/>
                <w:color w:val="000000" w:themeColor="text1"/>
                <w:szCs w:val="21"/>
                <w:lang w:eastAsia="zh-CN" w:bidi="ar"/>
                <w14:textFill>
                  <w14:solidFill>
                    <w14:schemeClr w14:val="tx1"/>
                  </w14:solidFill>
                </w14:textFill>
              </w:rPr>
              <w:t>≤0</w:t>
            </w:r>
            <w:r>
              <w:rPr>
                <w:rFonts w:hint="default" w:ascii="宋体" w:hAnsi="宋体" w:cs="宋体"/>
                <w:color w:val="000000" w:themeColor="text1"/>
                <w:szCs w:val="21"/>
                <w:lang w:eastAsia="zh-CN" w:bidi="ar"/>
                <w14:textFill>
                  <w14:solidFill>
                    <w14:schemeClr w14:val="tx1"/>
                  </w14:solidFill>
                </w14:textFill>
              </w:rPr>
              <w:t>.05）</w:t>
            </w:r>
            <w:r>
              <w:rPr>
                <w:rFonts w:ascii="宋体" w:hAnsi="宋体" w:cs="宋体"/>
                <w:color w:val="000000" w:themeColor="text1"/>
                <w:szCs w:val="21"/>
                <w:lang w:bidi="ar"/>
                <w14:textFill>
                  <w14:solidFill>
                    <w14:schemeClr w14:val="tx1"/>
                  </w14:solidFill>
                </w14:textFill>
              </w:rPr>
              <w:t>）</w:t>
            </w:r>
            <w:r>
              <w:rPr>
                <w:rFonts w:ascii="宋体" w:hAnsi="宋体" w:cs="宋体"/>
                <w:color w:val="000000" w:themeColor="text1"/>
                <w:sz w:val="21"/>
                <w:szCs w:val="21"/>
                <w:lang w:eastAsia="zh-CN" w:bidi="ar"/>
                <w14:textFill>
                  <w14:solidFill>
                    <w14:schemeClr w14:val="tx1"/>
                  </w14:solidFill>
                </w14:textFill>
              </w:rPr>
              <w:t>激光切割精工焊接，表面氟碳烤漆</w:t>
            </w:r>
            <w:r>
              <w:rPr>
                <w:rFonts w:ascii="宋体" w:hAnsi="宋体" w:cs="宋体"/>
                <w:color w:val="000000" w:themeColor="text1"/>
                <w:szCs w:val="21"/>
                <w:lang w:bidi="ar"/>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ascii="宋体" w:hAnsi="宋体" w:cs="宋体"/>
                <w:color w:val="000000" w:themeColor="text1"/>
                <w:szCs w:val="21"/>
                <w:lang w:bidi="ar"/>
                <w14:textFill>
                  <w14:solidFill>
                    <w14:schemeClr w14:val="tx1"/>
                  </w14:solidFill>
                </w14:textFill>
              </w:rPr>
              <w:t>饰面涂料依据GB 12441-2018检测合格，其中要求：附着力应≤1级，柔韧性应≤1mm；耐冲击性应≥50cm，耐水性检测合格，耐湿热性检测合格，耐燃时间应≥19 min,质量损失应≤5g合格；碳化体积应≤10g合格。）</w:t>
            </w:r>
            <w:r>
              <w:rPr>
                <w:rFonts w:ascii="宋体" w:hAnsi="宋体" w:cs="宋体"/>
                <w:color w:val="000000" w:themeColor="text1"/>
                <w:sz w:val="21"/>
                <w:szCs w:val="21"/>
                <w:lang w:eastAsia="zh-CN" w:bidi="ar"/>
                <w14:textFill>
                  <w14:solidFill>
                    <w14:schemeClr w14:val="tx1"/>
                  </w14:solidFill>
                </w14:textFill>
              </w:rPr>
              <w:t>，内容丝印或UV打印，标题为亚克力立体字</w:t>
            </w:r>
            <w:r>
              <w:rPr>
                <w:rFonts w:ascii="宋体" w:hAnsi="宋体" w:cs="宋体"/>
                <w:color w:val="000000" w:themeColor="text1"/>
                <w:szCs w:val="21"/>
                <w:lang w:bidi="ar"/>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亚克力板检测符合GB/T 7134-2008标准：拉伸强度应≥7</w:t>
            </w:r>
            <w:r>
              <w:rPr>
                <w:rFonts w:hint="default"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(MPa)；简支梁无缺口冲击强度应≥17(kJ/㎡)；总透光率应≥91（%）；弯曲强度应≥11</w:t>
            </w:r>
            <w:r>
              <w:rPr>
                <w:rFonts w:hint="default"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(MPa)）</w:t>
            </w:r>
            <w:r>
              <w:rPr>
                <w:rFonts w:ascii="宋体" w:hAnsi="宋体" w:cs="宋体"/>
                <w:color w:val="000000" w:themeColor="text1"/>
                <w:sz w:val="21"/>
                <w:szCs w:val="21"/>
                <w:lang w:eastAsia="zh-CN" w:bidi="ar"/>
                <w14:textFill>
                  <w14:solidFill>
                    <w14:schemeClr w14:val="tx1"/>
                  </w14:solidFill>
                </w14:textFill>
              </w:rPr>
              <w:br w:type="textWrapping"/>
            </w:r>
            <w:r>
              <w:rPr>
                <w:rFonts w:ascii="宋体" w:hAnsi="宋体" w:cs="宋体"/>
                <w:color w:val="000000" w:themeColor="text1"/>
                <w:sz w:val="21"/>
                <w:szCs w:val="21"/>
                <w:lang w:eastAsia="zh-CN" w:bidi="ar"/>
                <w14:textFill>
                  <w14:solidFill>
                    <w14:schemeClr w14:val="tx1"/>
                  </w14:solidFill>
                </w14:textFill>
              </w:rPr>
              <w:t>3、局部藏LED灯发光。</w:t>
            </w:r>
            <w:r>
              <w:rPr>
                <w:rFonts w:ascii="宋体" w:hAnsi="宋体" w:cs="宋体"/>
                <w:color w:val="000000" w:themeColor="text1"/>
                <w:szCs w:val="21"/>
                <w:lang w:bidi="ar"/>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ascii="宋体" w:hAnsi="宋体" w:cs="宋体"/>
                <w:color w:val="000000" w:themeColor="text1"/>
                <w:szCs w:val="21"/>
                <w:lang w:bidi="ar"/>
                <w14:textFill>
                  <w14:solidFill>
                    <w14:schemeClr w14:val="tx1"/>
                  </w14:solidFill>
                </w14:textFill>
              </w:rPr>
              <w:t>LED金属槽防水灯条检测要求</w:t>
            </w:r>
            <w:r>
              <w:rPr>
                <w:rFonts w:ascii="宋体" w:hAnsi="宋体"/>
                <w:color w:val="000000" w:themeColor="text1"/>
                <w:szCs w:val="21"/>
                <w14:textFill>
                  <w14:solidFill>
                    <w14:schemeClr w14:val="tx1"/>
                  </w14:solidFill>
                </w14:textFill>
              </w:rPr>
              <w:t xml:space="preserve">符合GB </w:t>
            </w:r>
            <w:r>
              <w:rPr>
                <w:rFonts w:ascii="宋体" w:hAnsi="宋体"/>
                <w:color w:val="000000" w:themeColor="text1"/>
                <w:szCs w:val="21"/>
                <w:lang w:eastAsia="zh-CN"/>
                <w14:textFill>
                  <w14:solidFill>
                    <w14:schemeClr w14:val="tx1"/>
                  </w14:solidFill>
                </w14:textFill>
              </w:rPr>
              <w:t>24819</w:t>
            </w:r>
            <w:r>
              <w:rPr>
                <w:rFonts w:ascii="宋体" w:hAnsi="宋体"/>
                <w:color w:val="000000" w:themeColor="text1"/>
                <w:szCs w:val="21"/>
                <w14:textFill>
                  <w14:solidFill>
                    <w14:schemeClr w14:val="tx1"/>
                  </w14:solidFill>
                </w14:textFill>
              </w:rPr>
              <w:t>-200</w:t>
            </w:r>
            <w:r>
              <w:rPr>
                <w:rFonts w:ascii="宋体" w:hAnsi="宋体"/>
                <w:color w:val="000000" w:themeColor="text1"/>
                <w:szCs w:val="21"/>
                <w:lang w:eastAsia="zh-CN"/>
                <w14:textFill>
                  <w14:solidFill>
                    <w14:schemeClr w14:val="tx1"/>
                  </w14:solidFill>
                </w14:textFill>
              </w:rPr>
              <w:t>9</w:t>
            </w:r>
            <w:r>
              <w:rPr>
                <w:rFonts w:ascii="宋体" w:hAnsi="宋体"/>
                <w:color w:val="000000" w:themeColor="text1"/>
                <w:szCs w:val="21"/>
                <w14:textFill>
                  <w14:solidFill>
                    <w14:schemeClr w14:val="tx1"/>
                  </w14:solidFill>
                </w14:textFill>
              </w:rPr>
              <w:t>标准，</w:t>
            </w:r>
            <w:r>
              <w:rPr>
                <w:rFonts w:ascii="宋体" w:hAnsi="宋体" w:cs="宋体"/>
                <w:color w:val="000000" w:themeColor="text1"/>
                <w:sz w:val="21"/>
                <w:szCs w:val="21"/>
                <w:lang w:eastAsia="zh-CN"/>
                <w14:textFill>
                  <w14:solidFill>
                    <w14:schemeClr w14:val="tx1"/>
                  </w14:solidFill>
                </w14:textFill>
              </w:rPr>
              <w:t>防潮与绝缘检测合格，介电强度合格，爬电距离与电气间隙检测合格。）</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0CD0D">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C1463">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项</w:t>
            </w:r>
          </w:p>
        </w:tc>
      </w:tr>
      <w:tr w14:paraId="08484FD9">
        <w:tblPrEx>
          <w:tblCellMar>
            <w:top w:w="0" w:type="dxa"/>
            <w:left w:w="108" w:type="dxa"/>
            <w:bottom w:w="0" w:type="dxa"/>
            <w:right w:w="108" w:type="dxa"/>
          </w:tblCellMar>
        </w:tblPrEx>
        <w:trPr>
          <w:trHeight w:val="1481"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1F2D6">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w:t>
            </w: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CC116">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展览展示墙面（西侧）</w:t>
            </w:r>
          </w:p>
        </w:tc>
        <w:tc>
          <w:tcPr>
            <w:tcW w:w="3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19637">
            <w:pPr>
              <w:widowControl/>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1、尺寸：</w:t>
            </w:r>
            <w:r>
              <w:rPr>
                <w:rFonts w:ascii="宋体" w:hAnsi="宋体" w:eastAsia="宋体" w:cs="宋体"/>
                <w:color w:val="000000" w:themeColor="text1"/>
                <w:kern w:val="0"/>
                <w:szCs w:val="21"/>
                <w:lang w:bidi="ar"/>
                <w14:textFill>
                  <w14:solidFill>
                    <w14:schemeClr w14:val="tx1"/>
                  </w14:solidFill>
                </w14:textFill>
              </w:rPr>
              <w:t>53</w:t>
            </w:r>
            <w:r>
              <w:rPr>
                <w:rFonts w:hint="eastAsia" w:ascii="宋体" w:hAnsi="宋体" w:eastAsia="宋体" w:cs="宋体"/>
                <w:color w:val="000000" w:themeColor="text1"/>
                <w:kern w:val="0"/>
                <w:szCs w:val="21"/>
                <w:lang w:bidi="ar"/>
                <w14:textFill>
                  <w14:solidFill>
                    <w14:schemeClr w14:val="tx1"/>
                  </w14:solidFill>
                </w14:textFill>
              </w:rPr>
              <w:t>00*2900mm</w:t>
            </w:r>
            <w:r>
              <w:rPr>
                <w:rFonts w:hint="eastAsia" w:ascii="宋体" w:hAnsi="宋体" w:eastAsia="宋体" w:cs="宋体"/>
                <w:color w:val="000000" w:themeColor="text1"/>
                <w:kern w:val="0"/>
                <w:szCs w:val="21"/>
                <w:lang w:bidi="ar"/>
                <w14:textFill>
                  <w14:solidFill>
                    <w14:schemeClr w14:val="tx1"/>
                  </w14:solidFill>
                </w14:textFill>
              </w:rPr>
              <w:br w:type="textWrapping"/>
            </w:r>
            <w:r>
              <w:rPr>
                <w:rFonts w:hint="eastAsia" w:ascii="宋体" w:hAnsi="宋体" w:eastAsia="宋体" w:cs="宋体"/>
                <w:color w:val="000000" w:themeColor="text1"/>
                <w:kern w:val="0"/>
                <w:szCs w:val="21"/>
                <w:lang w:bidi="ar"/>
                <w14:textFill>
                  <w14:solidFill>
                    <w14:schemeClr w14:val="tx1"/>
                  </w14:solidFill>
                </w14:textFill>
              </w:rPr>
              <w:t>2、宣绒布UV打印，不锈钢（</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kern w:val="0"/>
                <w:szCs w:val="21"/>
                <w:lang w:bidi="ar"/>
                <w14:textFill>
                  <w14:solidFill>
                    <w14:schemeClr w14:val="tx1"/>
                  </w14:solidFill>
                </w14:textFill>
              </w:rPr>
              <w:t>1.2mm201#不锈钢检测要求符合GB/T 3280-2015标准：抗拉强度应≥7</w:t>
            </w:r>
            <w:r>
              <w:rPr>
                <w:rFonts w:ascii="宋体" w:hAnsi="宋体" w:cs="宋体"/>
                <w:color w:val="000000" w:themeColor="text1"/>
                <w:szCs w:val="21"/>
                <w:lang w:bidi="ar"/>
                <w14:textFill>
                  <w14:solidFill>
                    <w14:schemeClr w14:val="tx1"/>
                  </w14:solidFill>
                </w14:textFill>
              </w:rPr>
              <w:t>20</w:t>
            </w:r>
            <w:r>
              <w:rPr>
                <w:rFonts w:hint="eastAsia" w:ascii="宋体" w:hAnsi="宋体" w:cs="宋体"/>
                <w:color w:val="000000" w:themeColor="text1"/>
                <w:kern w:val="0"/>
                <w:szCs w:val="21"/>
                <w:lang w:bidi="ar"/>
                <w14:textFill>
                  <w14:solidFill>
                    <w14:schemeClr w14:val="tx1"/>
                  </w14:solidFill>
                </w14:textFill>
              </w:rPr>
              <w:t xml:space="preserve"> (MPa)；规定塑性延伸强度应≥</w:t>
            </w:r>
            <w:r>
              <w:rPr>
                <w:rFonts w:ascii="宋体" w:hAnsi="宋体" w:cs="宋体"/>
                <w:color w:val="000000" w:themeColor="text1"/>
                <w:szCs w:val="21"/>
                <w:lang w:bidi="ar"/>
                <w14:textFill>
                  <w14:solidFill>
                    <w14:schemeClr w14:val="tx1"/>
                  </w14:solidFill>
                </w14:textFill>
              </w:rPr>
              <w:t>300</w:t>
            </w:r>
            <w:r>
              <w:rPr>
                <w:rFonts w:hint="eastAsia" w:ascii="宋体" w:hAnsi="宋体" w:cs="宋体"/>
                <w:color w:val="000000" w:themeColor="text1"/>
                <w:kern w:val="0"/>
                <w:szCs w:val="21"/>
                <w:lang w:bidi="ar"/>
                <w14:textFill>
                  <w14:solidFill>
                    <w14:schemeClr w14:val="tx1"/>
                  </w14:solidFill>
                </w14:textFill>
              </w:rPr>
              <w:t>(MPa)；断后伸长率应≥70（%）；中性盐雾试验（NSS实验）：需</w:t>
            </w:r>
            <w:r>
              <w:rPr>
                <w:rFonts w:ascii="宋体" w:hAnsi="宋体" w:cs="宋体"/>
                <w:color w:val="000000" w:themeColor="text1"/>
                <w:szCs w:val="21"/>
                <w:lang w:bidi="ar"/>
                <w14:textFill>
                  <w14:solidFill>
                    <w14:schemeClr w14:val="tx1"/>
                  </w14:solidFill>
                </w14:textFill>
              </w:rPr>
              <w:t xml:space="preserve">依据GB/T </w:t>
            </w:r>
            <w:r>
              <w:rPr>
                <w:rFonts w:hint="eastAsia" w:ascii="宋体" w:hAnsi="宋体" w:cs="宋体"/>
                <w:color w:val="000000" w:themeColor="text1"/>
                <w:szCs w:val="21"/>
                <w:lang w:bidi="ar"/>
                <w14:textFill>
                  <w14:solidFill>
                    <w14:schemeClr w14:val="tx1"/>
                  </w14:solidFill>
                </w14:textFill>
              </w:rPr>
              <w:t>10125-2021</w:t>
            </w:r>
            <w:r>
              <w:rPr>
                <w:rFonts w:hint="eastAsia" w:ascii="宋体" w:hAnsi="宋体" w:cs="宋体"/>
                <w:color w:val="000000" w:themeColor="text1"/>
                <w:kern w:val="0"/>
                <w:szCs w:val="21"/>
                <w:lang w:bidi="ar"/>
                <w14:textFill>
                  <w14:solidFill>
                    <w14:schemeClr w14:val="tx1"/>
                  </w14:solidFill>
                </w14:textFill>
              </w:rPr>
              <w:t>进行≥72h中性盐雾试验，</w:t>
            </w:r>
            <w:r>
              <w:rPr>
                <w:rFonts w:ascii="宋体" w:hAnsi="宋体" w:cs="宋体"/>
                <w:color w:val="000000" w:themeColor="text1"/>
                <w:szCs w:val="21"/>
                <w:lang w:bidi="ar"/>
                <w14:textFill>
                  <w14:solidFill>
                    <w14:schemeClr w14:val="tx1"/>
                  </w14:solidFill>
                </w14:textFill>
              </w:rPr>
              <w:t xml:space="preserve">依据GB/T </w:t>
            </w:r>
            <w:r>
              <w:rPr>
                <w:rFonts w:hint="eastAsia" w:ascii="宋体" w:hAnsi="宋体" w:cs="宋体"/>
                <w:color w:val="000000" w:themeColor="text1"/>
                <w:szCs w:val="21"/>
                <w:lang w:bidi="ar"/>
                <w14:textFill>
                  <w14:solidFill>
                    <w14:schemeClr w14:val="tx1"/>
                  </w14:solidFill>
                </w14:textFill>
              </w:rPr>
              <w:t>6461-2002评级</w:t>
            </w:r>
            <w:r>
              <w:rPr>
                <w:rFonts w:hint="eastAsia" w:ascii="宋体" w:hAnsi="宋体" w:cs="宋体"/>
                <w:color w:val="000000" w:themeColor="text1"/>
                <w:kern w:val="0"/>
                <w:szCs w:val="21"/>
                <w:lang w:bidi="ar"/>
                <w14:textFill>
                  <w14:solidFill>
                    <w14:schemeClr w14:val="tx1"/>
                  </w14:solidFill>
                </w14:textFill>
              </w:rPr>
              <w:t>耐腐蚀等级应达到≥10级合格）</w:t>
            </w:r>
            <w:r>
              <w:rPr>
                <w:rFonts w:hint="eastAsia" w:ascii="宋体" w:hAnsi="宋体" w:eastAsia="宋体" w:cs="宋体"/>
                <w:color w:val="000000" w:themeColor="text1"/>
                <w:kern w:val="0"/>
                <w:szCs w:val="21"/>
                <w:lang w:bidi="ar"/>
                <w14:textFill>
                  <w14:solidFill>
                    <w14:schemeClr w14:val="tx1"/>
                  </w14:solidFill>
                </w14:textFill>
              </w:rPr>
              <w:t>、铝板（</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kern w:val="0"/>
                <w:szCs w:val="21"/>
                <w:lang w:bidi="ar"/>
                <w14:textFill>
                  <w14:solidFill>
                    <w14:schemeClr w14:val="tx1"/>
                  </w14:solidFill>
                </w14:textFill>
              </w:rPr>
              <w:t xml:space="preserve">2mm铝板检测要求符合GB/T </w:t>
            </w:r>
            <w:r>
              <w:rPr>
                <w:rFonts w:ascii="宋体" w:hAnsi="宋体" w:cs="宋体"/>
                <w:color w:val="000000" w:themeColor="text1"/>
                <w:szCs w:val="21"/>
                <w:lang w:bidi="ar"/>
                <w14:textFill>
                  <w14:solidFill>
                    <w14:schemeClr w14:val="tx1"/>
                  </w14:solidFill>
                </w14:textFill>
              </w:rPr>
              <w:t>3880.1-2012</w:t>
            </w:r>
            <w:r>
              <w:rPr>
                <w:rFonts w:hint="eastAsia" w:ascii="宋体" w:hAnsi="宋体" w:cs="宋体"/>
                <w:color w:val="000000" w:themeColor="text1"/>
                <w:kern w:val="0"/>
                <w:szCs w:val="21"/>
                <w:lang w:bidi="ar"/>
                <w14:textFill>
                  <w14:solidFill>
                    <w14:schemeClr w14:val="tx1"/>
                  </w14:solidFill>
                </w14:textFill>
              </w:rPr>
              <w:t>标准：抗拉强度应≥</w:t>
            </w:r>
            <w:r>
              <w:rPr>
                <w:rFonts w:ascii="宋体" w:hAnsi="宋体" w:cs="宋体"/>
                <w:color w:val="000000" w:themeColor="text1"/>
                <w:szCs w:val="21"/>
                <w:lang w:bidi="ar"/>
                <w14:textFill>
                  <w14:solidFill>
                    <w14:schemeClr w14:val="tx1"/>
                  </w14:solidFill>
                </w14:textFill>
              </w:rPr>
              <w:t>130</w:t>
            </w:r>
            <w:r>
              <w:rPr>
                <w:rFonts w:hint="eastAsia" w:ascii="宋体" w:hAnsi="宋体" w:cs="宋体"/>
                <w:color w:val="000000" w:themeColor="text1"/>
                <w:kern w:val="0"/>
                <w:szCs w:val="21"/>
                <w:lang w:bidi="ar"/>
                <w14:textFill>
                  <w14:solidFill>
                    <w14:schemeClr w14:val="tx1"/>
                  </w14:solidFill>
                </w14:textFill>
              </w:rPr>
              <w:t xml:space="preserve"> (MPa)；规定非比例延伸强度应≥</w:t>
            </w:r>
            <w:r>
              <w:rPr>
                <w:rFonts w:ascii="宋体" w:hAnsi="宋体" w:cs="宋体"/>
                <w:color w:val="000000" w:themeColor="text1"/>
                <w:szCs w:val="21"/>
                <w:lang w:bidi="ar"/>
                <w14:textFill>
                  <w14:solidFill>
                    <w14:schemeClr w14:val="tx1"/>
                  </w14:solidFill>
                </w14:textFill>
              </w:rPr>
              <w:t>125</w:t>
            </w:r>
            <w:r>
              <w:rPr>
                <w:rFonts w:hint="eastAsia" w:ascii="宋体" w:hAnsi="宋体" w:cs="宋体"/>
                <w:color w:val="000000" w:themeColor="text1"/>
                <w:kern w:val="0"/>
                <w:szCs w:val="21"/>
                <w:lang w:bidi="ar"/>
                <w14:textFill>
                  <w14:solidFill>
                    <w14:schemeClr w14:val="tx1"/>
                  </w14:solidFill>
                </w14:textFill>
              </w:rPr>
              <w:t>(MPa)；断后伸长率应≥</w:t>
            </w:r>
            <w:r>
              <w:rPr>
                <w:rFonts w:ascii="宋体" w:hAnsi="宋体" w:cs="宋体"/>
                <w:color w:val="000000" w:themeColor="text1"/>
                <w:szCs w:val="21"/>
                <w:lang w:bidi="ar"/>
                <w14:textFill>
                  <w14:solidFill>
                    <w14:schemeClr w14:val="tx1"/>
                  </w14:solidFill>
                </w14:textFill>
              </w:rPr>
              <w:t>9</w:t>
            </w:r>
            <w:r>
              <w:rPr>
                <w:rFonts w:hint="eastAsia" w:ascii="宋体" w:hAnsi="宋体" w:cs="宋体"/>
                <w:color w:val="000000" w:themeColor="text1"/>
                <w:kern w:val="0"/>
                <w:szCs w:val="21"/>
                <w:lang w:bidi="ar"/>
                <w14:textFill>
                  <w14:solidFill>
                    <w14:schemeClr w14:val="tx1"/>
                  </w14:solidFill>
                </w14:textFill>
              </w:rPr>
              <w:t>（%）；</w:t>
            </w:r>
            <w:r>
              <w:rPr>
                <w:rFonts w:ascii="宋体" w:hAnsi="宋体" w:cs="宋体"/>
                <w:color w:val="000000" w:themeColor="text1"/>
                <w:szCs w:val="21"/>
                <w:lang w:bidi="ar"/>
                <w14:textFill>
                  <w14:solidFill>
                    <w14:schemeClr w14:val="tx1"/>
                  </w14:solidFill>
                </w14:textFill>
              </w:rPr>
              <w:t>依据GB/T</w:t>
            </w:r>
            <w:r>
              <w:rPr>
                <w:rFonts w:hint="eastAsia" w:ascii="宋体" w:hAnsi="宋体" w:cs="宋体"/>
                <w:color w:val="000000" w:themeColor="text1"/>
                <w:szCs w:val="21"/>
                <w:lang w:bidi="ar"/>
                <w14:textFill>
                  <w14:solidFill>
                    <w14:schemeClr w14:val="tx1"/>
                  </w14:solidFill>
                </w14:textFill>
              </w:rPr>
              <w:t>3190-2020检测</w:t>
            </w:r>
            <w:r>
              <w:rPr>
                <w:rFonts w:ascii="宋体" w:hAnsi="宋体" w:cs="宋体"/>
                <w:color w:val="000000" w:themeColor="text1"/>
                <w:szCs w:val="21"/>
                <w:lang w:bidi="ar"/>
                <w14:textFill>
                  <w14:solidFill>
                    <w14:schemeClr w14:val="tx1"/>
                  </w14:solidFill>
                </w14:textFill>
              </w:rPr>
              <w:t>合格，要求Si</w:t>
            </w:r>
            <w:r>
              <w:rPr>
                <w:rFonts w:hint="eastAsia" w:ascii="宋体" w:hAnsi="宋体" w:cs="宋体"/>
                <w:color w:val="000000" w:themeColor="text1"/>
                <w:szCs w:val="21"/>
                <w:lang w:bidi="ar"/>
                <w14:textFill>
                  <w14:solidFill>
                    <w14:schemeClr w14:val="tx1"/>
                  </w14:solidFill>
                </w14:textFill>
              </w:rPr>
              <w:t>≤0.25，</w:t>
            </w:r>
            <w:r>
              <w:rPr>
                <w:rFonts w:ascii="宋体" w:hAnsi="宋体" w:cs="宋体"/>
                <w:color w:val="000000" w:themeColor="text1"/>
                <w:szCs w:val="21"/>
                <w:lang w:bidi="ar"/>
                <w14:textFill>
                  <w14:solidFill>
                    <w14:schemeClr w14:val="tx1"/>
                  </w14:solidFill>
                </w14:textFill>
              </w:rPr>
              <w:t>Fe</w:t>
            </w:r>
            <w:r>
              <w:rPr>
                <w:rFonts w:hint="eastAsia" w:ascii="宋体" w:hAnsi="宋体" w:cs="宋体"/>
                <w:color w:val="000000" w:themeColor="text1"/>
                <w:szCs w:val="21"/>
                <w:lang w:bidi="ar"/>
                <w14:textFill>
                  <w14:solidFill>
                    <w14:schemeClr w14:val="tx1"/>
                  </w14:solidFill>
                </w14:textFill>
              </w:rPr>
              <w:t>≤</w:t>
            </w:r>
            <w:r>
              <w:rPr>
                <w:rFonts w:ascii="宋体" w:hAnsi="宋体" w:cs="宋体"/>
                <w:color w:val="000000" w:themeColor="text1"/>
                <w:szCs w:val="21"/>
                <w:lang w:bidi="ar"/>
                <w14:textFill>
                  <w14:solidFill>
                    <w14:schemeClr w14:val="tx1"/>
                  </w14:solidFill>
                </w14:textFill>
              </w:rPr>
              <w:t>0.40,Cu</w:t>
            </w:r>
            <w:r>
              <w:rPr>
                <w:rFonts w:hint="eastAsia" w:ascii="宋体" w:hAnsi="宋体" w:cs="宋体"/>
                <w:color w:val="000000" w:themeColor="text1"/>
                <w:szCs w:val="21"/>
                <w:lang w:bidi="ar"/>
                <w14:textFill>
                  <w14:solidFill>
                    <w14:schemeClr w14:val="tx1"/>
                  </w14:solidFill>
                </w14:textFill>
              </w:rPr>
              <w:t>≤</w:t>
            </w:r>
            <w:r>
              <w:rPr>
                <w:rFonts w:ascii="宋体" w:hAnsi="宋体" w:cs="宋体"/>
                <w:color w:val="000000" w:themeColor="text1"/>
                <w:szCs w:val="21"/>
                <w:lang w:bidi="ar"/>
                <w14:textFill>
                  <w14:solidFill>
                    <w14:schemeClr w14:val="tx1"/>
                  </w14:solidFill>
                </w14:textFill>
              </w:rPr>
              <w:t>0.05,Mn</w:t>
            </w:r>
            <w:r>
              <w:rPr>
                <w:rFonts w:hint="eastAsia" w:ascii="宋体" w:hAnsi="宋体" w:cs="宋体"/>
                <w:color w:val="000000" w:themeColor="text1"/>
                <w:szCs w:val="21"/>
                <w:lang w:bidi="ar"/>
                <w14:textFill>
                  <w14:solidFill>
                    <w14:schemeClr w14:val="tx1"/>
                  </w14:solidFill>
                </w14:textFill>
              </w:rPr>
              <w:t>≤</w:t>
            </w:r>
            <w:r>
              <w:rPr>
                <w:rFonts w:ascii="宋体" w:hAnsi="宋体" w:cs="宋体"/>
                <w:color w:val="000000" w:themeColor="text1"/>
                <w:szCs w:val="21"/>
                <w:lang w:bidi="ar"/>
                <w14:textFill>
                  <w14:solidFill>
                    <w14:schemeClr w14:val="tx1"/>
                  </w14:solidFill>
                </w14:textFill>
              </w:rPr>
              <w:t>0.05,Zn</w:t>
            </w:r>
            <w:r>
              <w:rPr>
                <w:rFonts w:hint="eastAsia" w:ascii="宋体" w:hAnsi="宋体" w:cs="宋体"/>
                <w:color w:val="000000" w:themeColor="text1"/>
                <w:szCs w:val="21"/>
                <w:lang w:bidi="ar"/>
                <w14:textFill>
                  <w14:solidFill>
                    <w14:schemeClr w14:val="tx1"/>
                  </w14:solidFill>
                </w14:textFill>
              </w:rPr>
              <w:t>≤</w:t>
            </w:r>
            <w:r>
              <w:rPr>
                <w:rFonts w:ascii="宋体" w:hAnsi="宋体" w:cs="宋体"/>
                <w:color w:val="000000" w:themeColor="text1"/>
                <w:szCs w:val="21"/>
                <w:lang w:bidi="ar"/>
                <w14:textFill>
                  <w14:solidFill>
                    <w14:schemeClr w14:val="tx1"/>
                  </w14:solidFill>
                </w14:textFill>
              </w:rPr>
              <w:t>0.05）</w:t>
            </w:r>
            <w:r>
              <w:rPr>
                <w:rFonts w:hint="eastAsia" w:ascii="宋体" w:hAnsi="宋体" w:cs="宋体"/>
                <w:color w:val="000000" w:themeColor="text1"/>
                <w:kern w:val="0"/>
                <w:szCs w:val="21"/>
                <w:lang w:bidi="ar"/>
                <w14:textFill>
                  <w14:solidFill>
                    <w14:schemeClr w14:val="tx1"/>
                  </w14:solidFill>
                </w14:textFill>
              </w:rPr>
              <w:t>）</w:t>
            </w:r>
            <w:r>
              <w:rPr>
                <w:rFonts w:hint="eastAsia" w:ascii="宋体" w:hAnsi="宋体" w:eastAsia="宋体" w:cs="宋体"/>
                <w:color w:val="000000" w:themeColor="text1"/>
                <w:kern w:val="0"/>
                <w:szCs w:val="21"/>
                <w:lang w:bidi="ar"/>
                <w14:textFill>
                  <w14:solidFill>
                    <w14:schemeClr w14:val="tx1"/>
                  </w14:solidFill>
                </w14:textFill>
              </w:rPr>
              <w:t>激光切割精工焊接，表面氟碳烤漆（</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kern w:val="0"/>
                <w:szCs w:val="21"/>
                <w:lang w:bidi="ar"/>
                <w14:textFill>
                  <w14:solidFill>
                    <w14:schemeClr w14:val="tx1"/>
                  </w14:solidFill>
                </w14:textFill>
              </w:rPr>
              <w:t>饰面涂料依据GB 12441-2018检测合格，其中要求：附着力应≤1级，柔韧性应≤1mm；耐冲击性应≥50cm，耐水性检测合格，耐湿热性检测合格，耐燃时间应≥19 min,质量损失应≤5g合格；碳化体积应≤10g合格。）</w:t>
            </w:r>
            <w:r>
              <w:rPr>
                <w:rFonts w:hint="eastAsia" w:ascii="宋体" w:hAnsi="宋体" w:eastAsia="宋体" w:cs="宋体"/>
                <w:color w:val="000000" w:themeColor="text1"/>
                <w:kern w:val="0"/>
                <w:szCs w:val="21"/>
                <w:lang w:bidi="ar"/>
                <w14:textFill>
                  <w14:solidFill>
                    <w14:schemeClr w14:val="tx1"/>
                  </w14:solidFill>
                </w14:textFill>
              </w:rPr>
              <w:t>，内容丝印或UV打印，标题为亚克力立体字（</w:t>
            </w:r>
            <w:r>
              <w:rPr>
                <w:rFonts w:ascii="宋体" w:hAnsi="宋体" w:cs="宋体"/>
                <w:color w:val="000000" w:themeColor="text1"/>
                <w:szCs w:val="21"/>
                <w14:textFill>
                  <w14:solidFill>
                    <w14:schemeClr w14:val="tx1"/>
                  </w14:solidFill>
                </w14:textFill>
              </w:rPr>
              <w:t>▲</w:t>
            </w:r>
            <w:r>
              <w:rPr>
                <w:rFonts w:ascii="宋体" w:hAnsi="宋体"/>
                <w:color w:val="000000" w:themeColor="text1"/>
                <w:kern w:val="0"/>
                <w:szCs w:val="21"/>
                <w:lang w:eastAsia="zh-Hans"/>
                <w14:textFill>
                  <w14:solidFill>
                    <w14:schemeClr w14:val="tx1"/>
                  </w14:solidFill>
                </w14:textFill>
              </w:rPr>
              <w:t>亚克力板</w:t>
            </w:r>
            <w:r>
              <w:rPr>
                <w:rFonts w:ascii="宋体" w:hAnsi="宋体"/>
                <w:color w:val="000000" w:themeColor="text1"/>
                <w:kern w:val="0"/>
                <w:szCs w:val="21"/>
                <w14:textFill>
                  <w14:solidFill>
                    <w14:schemeClr w14:val="tx1"/>
                  </w14:solidFill>
                </w14:textFill>
              </w:rPr>
              <w:t>检测符合GB/T 7134-2008标准</w:t>
            </w:r>
            <w:r>
              <w:rPr>
                <w:rFonts w:ascii="宋体" w:hAnsi="宋体"/>
                <w:color w:val="000000" w:themeColor="text1"/>
                <w:kern w:val="0"/>
                <w:szCs w:val="21"/>
                <w:lang w:eastAsia="zh-Hans"/>
                <w14:textFill>
                  <w14:solidFill>
                    <w14:schemeClr w14:val="tx1"/>
                  </w14:solidFill>
                </w14:textFill>
              </w:rPr>
              <w:t>：拉伸强度应≥</w:t>
            </w:r>
            <w:r>
              <w:rPr>
                <w:rFonts w:hint="eastAsia" w:ascii="宋体" w:hAnsi="宋体"/>
                <w:color w:val="000000" w:themeColor="text1"/>
                <w:kern w:val="0"/>
                <w:szCs w:val="21"/>
                <w14:textFill>
                  <w14:solidFill>
                    <w14:schemeClr w14:val="tx1"/>
                  </w14:solidFill>
                </w14:textFill>
              </w:rPr>
              <w:t>7</w:t>
            </w:r>
            <w:r>
              <w:rPr>
                <w:rFonts w:ascii="宋体" w:hAnsi="宋体"/>
                <w:color w:val="000000" w:themeColor="text1"/>
                <w:szCs w:val="21"/>
                <w14:textFill>
                  <w14:solidFill>
                    <w14:schemeClr w14:val="tx1"/>
                  </w14:solidFill>
                </w14:textFill>
              </w:rPr>
              <w:t>5</w:t>
            </w:r>
            <w:r>
              <w:rPr>
                <w:rFonts w:ascii="宋体" w:hAnsi="宋体"/>
                <w:color w:val="000000" w:themeColor="text1"/>
                <w:kern w:val="0"/>
                <w:szCs w:val="21"/>
                <w:lang w:eastAsia="zh-Hans"/>
                <w14:textFill>
                  <w14:solidFill>
                    <w14:schemeClr w14:val="tx1"/>
                  </w14:solidFill>
                </w14:textFill>
              </w:rPr>
              <w:t>(MPa)；简支梁无缺口冲击强度应≥</w:t>
            </w:r>
            <w:r>
              <w:rPr>
                <w:rFonts w:hint="eastAsia" w:ascii="宋体" w:hAnsi="宋体"/>
                <w:color w:val="000000" w:themeColor="text1"/>
                <w:kern w:val="0"/>
                <w:szCs w:val="21"/>
                <w14:textFill>
                  <w14:solidFill>
                    <w14:schemeClr w14:val="tx1"/>
                  </w14:solidFill>
                </w14:textFill>
              </w:rPr>
              <w:t>17</w:t>
            </w:r>
            <w:r>
              <w:rPr>
                <w:rFonts w:ascii="宋体" w:hAnsi="宋体"/>
                <w:color w:val="000000" w:themeColor="text1"/>
                <w:kern w:val="0"/>
                <w:szCs w:val="21"/>
                <w:lang w:eastAsia="zh-Hans"/>
                <w14:textFill>
                  <w14:solidFill>
                    <w14:schemeClr w14:val="tx1"/>
                  </w14:solidFill>
                </w14:textFill>
              </w:rPr>
              <w:t>(kJ/㎡)；总透光率应≥</w:t>
            </w:r>
            <w:r>
              <w:rPr>
                <w:rFonts w:hint="eastAsia" w:ascii="宋体" w:hAnsi="宋体"/>
                <w:color w:val="000000" w:themeColor="text1"/>
                <w:kern w:val="0"/>
                <w:szCs w:val="21"/>
                <w14:textFill>
                  <w14:solidFill>
                    <w14:schemeClr w14:val="tx1"/>
                  </w14:solidFill>
                </w14:textFill>
              </w:rPr>
              <w:t>91</w:t>
            </w:r>
            <w:r>
              <w:rPr>
                <w:rFonts w:ascii="宋体" w:hAnsi="宋体"/>
                <w:color w:val="000000" w:themeColor="text1"/>
                <w:kern w:val="0"/>
                <w:szCs w:val="21"/>
                <w:lang w:eastAsia="zh-Hans"/>
                <w14:textFill>
                  <w14:solidFill>
                    <w14:schemeClr w14:val="tx1"/>
                  </w14:solidFill>
                </w14:textFill>
              </w:rPr>
              <w:t>（%）；弯曲强度应≥11</w:t>
            </w:r>
            <w:r>
              <w:rPr>
                <w:rFonts w:ascii="宋体" w:hAnsi="宋体"/>
                <w:color w:val="000000" w:themeColor="text1"/>
                <w:szCs w:val="21"/>
                <w14:textFill>
                  <w14:solidFill>
                    <w14:schemeClr w14:val="tx1"/>
                  </w14:solidFill>
                </w14:textFill>
              </w:rPr>
              <w:t>5</w:t>
            </w:r>
            <w:r>
              <w:rPr>
                <w:rFonts w:ascii="宋体" w:hAnsi="宋体"/>
                <w:color w:val="000000" w:themeColor="text1"/>
                <w:kern w:val="0"/>
                <w:szCs w:val="21"/>
                <w:lang w:eastAsia="zh-Hans"/>
                <w14:textFill>
                  <w14:solidFill>
                    <w14:schemeClr w14:val="tx1"/>
                  </w14:solidFill>
                </w14:textFill>
              </w:rPr>
              <w:t>(MPa)</w:t>
            </w:r>
            <w:r>
              <w:rPr>
                <w:rFonts w:hint="eastAsia" w:ascii="宋体" w:hAnsi="宋体"/>
                <w:color w:val="000000" w:themeColor="text1"/>
                <w:kern w:val="0"/>
                <w:szCs w:val="21"/>
                <w:lang w:eastAsia="zh-Hans"/>
                <w14:textFill>
                  <w14:solidFill>
                    <w14:schemeClr w14:val="tx1"/>
                  </w14:solidFill>
                </w14:textFill>
              </w:rPr>
              <w:t>）</w:t>
            </w:r>
            <w:r>
              <w:rPr>
                <w:rFonts w:hint="eastAsia" w:ascii="宋体" w:hAnsi="宋体" w:eastAsia="宋体" w:cs="宋体"/>
                <w:color w:val="000000" w:themeColor="text1"/>
                <w:kern w:val="0"/>
                <w:szCs w:val="21"/>
                <w:lang w:bidi="ar"/>
                <w14:textFill>
                  <w14:solidFill>
                    <w14:schemeClr w14:val="tx1"/>
                  </w14:solidFill>
                </w14:textFill>
              </w:rPr>
              <w:t>。</w:t>
            </w:r>
            <w:r>
              <w:rPr>
                <w:rFonts w:hint="eastAsia" w:ascii="宋体" w:hAnsi="宋体" w:eastAsia="宋体" w:cs="宋体"/>
                <w:color w:val="000000" w:themeColor="text1"/>
                <w:kern w:val="0"/>
                <w:szCs w:val="21"/>
                <w:lang w:bidi="ar"/>
                <w14:textFill>
                  <w14:solidFill>
                    <w14:schemeClr w14:val="tx1"/>
                  </w14:solidFill>
                </w14:textFill>
              </w:rPr>
              <w:br w:type="textWrapping"/>
            </w:r>
            <w:r>
              <w:rPr>
                <w:rFonts w:hint="eastAsia" w:ascii="宋体" w:hAnsi="宋体" w:eastAsia="宋体" w:cs="宋体"/>
                <w:color w:val="000000" w:themeColor="text1"/>
                <w:kern w:val="0"/>
                <w:szCs w:val="21"/>
                <w:lang w:bidi="ar"/>
                <w14:textFill>
                  <w14:solidFill>
                    <w14:schemeClr w14:val="tx1"/>
                  </w14:solidFill>
                </w14:textFill>
              </w:rPr>
              <w:t>3、局部藏LED灯发光。（</w:t>
            </w:r>
            <w:r>
              <w:rPr>
                <w:rFonts w:ascii="宋体" w:hAnsi="宋体" w:cs="宋体"/>
                <w:color w:val="000000" w:themeColor="text1"/>
                <w:szCs w:val="21"/>
                <w14:textFill>
                  <w14:solidFill>
                    <w14:schemeClr w14:val="tx1"/>
                  </w14:solidFill>
                </w14:textFill>
              </w:rPr>
              <w:t>▲</w:t>
            </w:r>
            <w:r>
              <w:rPr>
                <w:rFonts w:hint="eastAsia" w:ascii="宋体" w:hAnsi="宋体" w:eastAsia="宋体" w:cs="宋体"/>
                <w:color w:val="000000" w:themeColor="text1"/>
                <w:kern w:val="0"/>
                <w:szCs w:val="21"/>
                <w:lang w:bidi="ar"/>
                <w14:textFill>
                  <w14:solidFill>
                    <w14:schemeClr w14:val="tx1"/>
                  </w14:solidFill>
                </w14:textFill>
              </w:rPr>
              <w:t>L</w:t>
            </w:r>
            <w:r>
              <w:rPr>
                <w:rFonts w:ascii="宋体" w:hAnsi="宋体" w:eastAsia="宋体" w:cs="宋体"/>
                <w:color w:val="000000" w:themeColor="text1"/>
                <w:kern w:val="0"/>
                <w:szCs w:val="21"/>
                <w:lang w:bidi="ar"/>
                <w14:textFill>
                  <w14:solidFill>
                    <w14:schemeClr w14:val="tx1"/>
                  </w14:solidFill>
                </w14:textFill>
              </w:rPr>
              <w:t>ED</w:t>
            </w:r>
            <w:r>
              <w:rPr>
                <w:rFonts w:hint="eastAsia" w:ascii="宋体" w:hAnsi="宋体" w:eastAsia="宋体" w:cs="宋体"/>
                <w:color w:val="000000" w:themeColor="text1"/>
                <w:kern w:val="0"/>
                <w:szCs w:val="21"/>
                <w:lang w:bidi="ar"/>
                <w14:textFill>
                  <w14:solidFill>
                    <w14:schemeClr w14:val="tx1"/>
                  </w14:solidFill>
                </w14:textFill>
              </w:rPr>
              <w:t>金属槽防水灯条检测要求</w:t>
            </w:r>
            <w:r>
              <w:rPr>
                <w:rFonts w:ascii="宋体" w:hAnsi="宋体"/>
                <w:color w:val="000000" w:themeColor="text1"/>
                <w:kern w:val="0"/>
                <w:szCs w:val="21"/>
                <w14:textFill>
                  <w14:solidFill>
                    <w14:schemeClr w14:val="tx1"/>
                  </w14:solidFill>
                </w14:textFill>
              </w:rPr>
              <w:t xml:space="preserve">符合GB </w:t>
            </w:r>
            <w:r>
              <w:rPr>
                <w:rFonts w:hint="eastAsia" w:ascii="宋体" w:hAnsi="宋体"/>
                <w:color w:val="000000" w:themeColor="text1"/>
                <w:kern w:val="0"/>
                <w:szCs w:val="21"/>
                <w14:textFill>
                  <w14:solidFill>
                    <w14:schemeClr w14:val="tx1"/>
                  </w14:solidFill>
                </w14:textFill>
              </w:rPr>
              <w:t>24819</w:t>
            </w:r>
            <w:r>
              <w:rPr>
                <w:rFonts w:ascii="宋体" w:hAnsi="宋体"/>
                <w:color w:val="000000" w:themeColor="text1"/>
                <w:kern w:val="0"/>
                <w:szCs w:val="21"/>
                <w14:textFill>
                  <w14:solidFill>
                    <w14:schemeClr w14:val="tx1"/>
                  </w14:solidFill>
                </w14:textFill>
              </w:rPr>
              <w:t>-200</w:t>
            </w:r>
            <w:r>
              <w:rPr>
                <w:rFonts w:hint="eastAsia" w:ascii="宋体" w:hAnsi="宋体"/>
                <w:color w:val="000000" w:themeColor="text1"/>
                <w:kern w:val="0"/>
                <w:szCs w:val="21"/>
                <w14:textFill>
                  <w14:solidFill>
                    <w14:schemeClr w14:val="tx1"/>
                  </w14:solidFill>
                </w14:textFill>
              </w:rPr>
              <w:t>9</w:t>
            </w:r>
            <w:r>
              <w:rPr>
                <w:rFonts w:ascii="宋体" w:hAnsi="宋体"/>
                <w:color w:val="000000" w:themeColor="text1"/>
                <w:kern w:val="0"/>
                <w:szCs w:val="21"/>
                <w14:textFill>
                  <w14:solidFill>
                    <w14:schemeClr w14:val="tx1"/>
                  </w14:solidFill>
                </w14:textFill>
              </w:rPr>
              <w:t>标准</w:t>
            </w:r>
            <w:r>
              <w:rPr>
                <w:rFonts w:hint="eastAsia" w:ascii="宋体" w:hAnsi="宋体"/>
                <w:color w:val="000000" w:themeColor="text1"/>
                <w:kern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防潮与绝缘检测合格，介电强度合格，爬电距离与电气间隙检测合格。）</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FF03E">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A52F9">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项</w:t>
            </w:r>
          </w:p>
        </w:tc>
      </w:tr>
      <w:tr w14:paraId="39AE53C4">
        <w:tblPrEx>
          <w:tblCellMar>
            <w:top w:w="0" w:type="dxa"/>
            <w:left w:w="108" w:type="dxa"/>
            <w:bottom w:w="0" w:type="dxa"/>
            <w:right w:w="108" w:type="dxa"/>
          </w:tblCellMar>
        </w:tblPrEx>
        <w:trPr>
          <w:trHeight w:val="1236"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4D2EF">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EF61D">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玻璃展柜（大）</w:t>
            </w:r>
          </w:p>
        </w:tc>
        <w:tc>
          <w:tcPr>
            <w:tcW w:w="3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228FD">
            <w:pPr>
              <w:widowControl/>
              <w:jc w:val="left"/>
              <w:textAlignment w:val="center"/>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lang w:bidi="ar"/>
                <w14:textFill>
                  <w14:solidFill>
                    <w14:schemeClr w14:val="tx1"/>
                  </w14:solidFill>
                </w14:textFill>
              </w:rPr>
              <w:t>1、尺寸：1800*500*1000mm</w:t>
            </w:r>
            <w:r>
              <w:rPr>
                <w:rFonts w:hint="eastAsia" w:ascii="宋体" w:hAnsi="宋体" w:eastAsia="宋体" w:cs="宋体"/>
                <w:color w:val="000000" w:themeColor="text1"/>
                <w:kern w:val="0"/>
                <w:sz w:val="22"/>
                <w:szCs w:val="22"/>
                <w:lang w:bidi="ar"/>
                <w14:textFill>
                  <w14:solidFill>
                    <w14:schemeClr w14:val="tx1"/>
                  </w14:solidFill>
                </w14:textFill>
              </w:rPr>
              <w:br w:type="textWrapping"/>
            </w:r>
            <w:r>
              <w:rPr>
                <w:rFonts w:hint="eastAsia" w:ascii="宋体" w:hAnsi="宋体" w:eastAsia="宋体" w:cs="宋体"/>
                <w:color w:val="000000" w:themeColor="text1"/>
                <w:kern w:val="0"/>
                <w:sz w:val="22"/>
                <w:szCs w:val="22"/>
                <w:lang w:bidi="ar"/>
                <w14:textFill>
                  <w14:solidFill>
                    <w14:schemeClr w14:val="tx1"/>
                  </w14:solidFill>
                </w14:textFill>
              </w:rPr>
              <w:t>2、木质烤漆展柜，钢化玻璃罩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9649F">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D5C27">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r>
      <w:tr w14:paraId="645587D3">
        <w:tblPrEx>
          <w:tblCellMar>
            <w:top w:w="0" w:type="dxa"/>
            <w:left w:w="108" w:type="dxa"/>
            <w:bottom w:w="0" w:type="dxa"/>
            <w:right w:w="108" w:type="dxa"/>
          </w:tblCellMar>
        </w:tblPrEx>
        <w:trPr>
          <w:trHeight w:val="896"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AD517">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67BE3">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玻璃展柜（小）</w:t>
            </w:r>
          </w:p>
        </w:tc>
        <w:tc>
          <w:tcPr>
            <w:tcW w:w="3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F0938">
            <w:pPr>
              <w:widowControl/>
              <w:jc w:val="left"/>
              <w:textAlignment w:val="center"/>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lang w:bidi="ar"/>
                <w14:textFill>
                  <w14:solidFill>
                    <w14:schemeClr w14:val="tx1"/>
                  </w14:solidFill>
                </w14:textFill>
              </w:rPr>
              <w:t>1、尺寸：500*500*1000mm</w:t>
            </w:r>
            <w:r>
              <w:rPr>
                <w:rFonts w:hint="eastAsia" w:ascii="宋体" w:hAnsi="宋体" w:eastAsia="宋体" w:cs="宋体"/>
                <w:color w:val="000000" w:themeColor="text1"/>
                <w:kern w:val="0"/>
                <w:sz w:val="22"/>
                <w:szCs w:val="22"/>
                <w:lang w:bidi="ar"/>
                <w14:textFill>
                  <w14:solidFill>
                    <w14:schemeClr w14:val="tx1"/>
                  </w14:solidFill>
                </w14:textFill>
              </w:rPr>
              <w:br w:type="textWrapping"/>
            </w:r>
            <w:r>
              <w:rPr>
                <w:rFonts w:hint="eastAsia" w:ascii="宋体" w:hAnsi="宋体" w:eastAsia="宋体" w:cs="宋体"/>
                <w:color w:val="000000" w:themeColor="text1"/>
                <w:kern w:val="0"/>
                <w:sz w:val="22"/>
                <w:szCs w:val="22"/>
                <w:lang w:bidi="ar"/>
                <w14:textFill>
                  <w14:solidFill>
                    <w14:schemeClr w14:val="tx1"/>
                  </w14:solidFill>
                </w14:textFill>
              </w:rPr>
              <w:t>2、木质烤漆展柜，钢化玻璃罩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CE821">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231F7">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r>
      <w:tr w14:paraId="6F02888D">
        <w:tblPrEx>
          <w:tblCellMar>
            <w:top w:w="0" w:type="dxa"/>
            <w:left w:w="108" w:type="dxa"/>
            <w:bottom w:w="0" w:type="dxa"/>
            <w:right w:w="108" w:type="dxa"/>
          </w:tblCellMar>
        </w:tblPrEx>
        <w:trPr>
          <w:trHeight w:val="1924" w:hRule="atLeast"/>
        </w:trPr>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A309B">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08D73">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屏风及牌匾</w:t>
            </w:r>
          </w:p>
        </w:tc>
        <w:tc>
          <w:tcPr>
            <w:tcW w:w="3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4DA88">
            <w:pPr>
              <w:widowControl/>
              <w:jc w:val="left"/>
              <w:textAlignment w:val="center"/>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lang w:bidi="ar"/>
                <w14:textFill>
                  <w14:solidFill>
                    <w14:schemeClr w14:val="tx1"/>
                  </w14:solidFill>
                </w14:textFill>
              </w:rPr>
              <w:t>1、尺寸：4100*2900mm</w:t>
            </w:r>
            <w:r>
              <w:rPr>
                <w:rFonts w:hint="eastAsia" w:ascii="宋体" w:hAnsi="宋体" w:eastAsia="宋体" w:cs="宋体"/>
                <w:color w:val="000000" w:themeColor="text1"/>
                <w:kern w:val="0"/>
                <w:sz w:val="22"/>
                <w:szCs w:val="22"/>
                <w:lang w:bidi="ar"/>
                <w14:textFill>
                  <w14:solidFill>
                    <w14:schemeClr w14:val="tx1"/>
                  </w14:solidFill>
                </w14:textFill>
              </w:rPr>
              <w:br w:type="textWrapping"/>
            </w:r>
            <w:r>
              <w:rPr>
                <w:rFonts w:hint="eastAsia" w:ascii="宋体" w:hAnsi="宋体" w:eastAsia="宋体" w:cs="宋体"/>
                <w:color w:val="000000" w:themeColor="text1"/>
                <w:kern w:val="0"/>
                <w:sz w:val="22"/>
                <w:szCs w:val="22"/>
                <w:lang w:bidi="ar"/>
                <w14:textFill>
                  <w14:solidFill>
                    <w14:schemeClr w14:val="tx1"/>
                  </w14:solidFill>
                </w14:textFill>
              </w:rPr>
              <w:t>2、不锈钢</w:t>
            </w:r>
            <w:r>
              <w:rPr>
                <w:rFonts w:hint="eastAsia" w:ascii="宋体" w:hAnsi="宋体" w:eastAsia="宋体" w:cs="宋体"/>
                <w:color w:val="000000" w:themeColor="text1"/>
                <w:kern w:val="0"/>
                <w:szCs w:val="21"/>
                <w:lang w:bidi="ar"/>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kern w:val="0"/>
                <w:szCs w:val="21"/>
                <w:lang w:bidi="ar"/>
                <w14:textFill>
                  <w14:solidFill>
                    <w14:schemeClr w14:val="tx1"/>
                  </w14:solidFill>
                </w14:textFill>
              </w:rPr>
              <w:t>1.2mm201#不锈钢检测要求符合GB/T 3280-2015标准：抗拉强度应≥7</w:t>
            </w:r>
            <w:r>
              <w:rPr>
                <w:rFonts w:ascii="宋体" w:hAnsi="宋体" w:cs="宋体"/>
                <w:color w:val="000000" w:themeColor="text1"/>
                <w:szCs w:val="21"/>
                <w:lang w:bidi="ar"/>
                <w14:textFill>
                  <w14:solidFill>
                    <w14:schemeClr w14:val="tx1"/>
                  </w14:solidFill>
                </w14:textFill>
              </w:rPr>
              <w:t>20</w:t>
            </w:r>
            <w:r>
              <w:rPr>
                <w:rFonts w:hint="eastAsia" w:ascii="宋体" w:hAnsi="宋体" w:cs="宋体"/>
                <w:color w:val="000000" w:themeColor="text1"/>
                <w:kern w:val="0"/>
                <w:szCs w:val="21"/>
                <w:lang w:bidi="ar"/>
                <w14:textFill>
                  <w14:solidFill>
                    <w14:schemeClr w14:val="tx1"/>
                  </w14:solidFill>
                </w14:textFill>
              </w:rPr>
              <w:t xml:space="preserve"> (MPa)；规定塑性延伸强度应≥</w:t>
            </w:r>
            <w:r>
              <w:rPr>
                <w:rFonts w:ascii="宋体" w:hAnsi="宋体" w:cs="宋体"/>
                <w:color w:val="000000" w:themeColor="text1"/>
                <w:szCs w:val="21"/>
                <w:lang w:bidi="ar"/>
                <w14:textFill>
                  <w14:solidFill>
                    <w14:schemeClr w14:val="tx1"/>
                  </w14:solidFill>
                </w14:textFill>
              </w:rPr>
              <w:t>300</w:t>
            </w:r>
            <w:r>
              <w:rPr>
                <w:rFonts w:hint="eastAsia" w:ascii="宋体" w:hAnsi="宋体" w:cs="宋体"/>
                <w:color w:val="000000" w:themeColor="text1"/>
                <w:kern w:val="0"/>
                <w:szCs w:val="21"/>
                <w:lang w:bidi="ar"/>
                <w14:textFill>
                  <w14:solidFill>
                    <w14:schemeClr w14:val="tx1"/>
                  </w14:solidFill>
                </w14:textFill>
              </w:rPr>
              <w:t>(MPa)；断后伸长率应≥70（%）；中性盐雾试验（NSS实验）：需</w:t>
            </w:r>
            <w:r>
              <w:rPr>
                <w:rFonts w:ascii="宋体" w:hAnsi="宋体" w:cs="宋体"/>
                <w:color w:val="000000" w:themeColor="text1"/>
                <w:szCs w:val="21"/>
                <w:lang w:bidi="ar"/>
                <w14:textFill>
                  <w14:solidFill>
                    <w14:schemeClr w14:val="tx1"/>
                  </w14:solidFill>
                </w14:textFill>
              </w:rPr>
              <w:t xml:space="preserve">依据GB/T </w:t>
            </w:r>
            <w:r>
              <w:rPr>
                <w:rFonts w:hint="eastAsia" w:ascii="宋体" w:hAnsi="宋体" w:cs="宋体"/>
                <w:color w:val="000000" w:themeColor="text1"/>
                <w:szCs w:val="21"/>
                <w:lang w:bidi="ar"/>
                <w14:textFill>
                  <w14:solidFill>
                    <w14:schemeClr w14:val="tx1"/>
                  </w14:solidFill>
                </w14:textFill>
              </w:rPr>
              <w:t>10125-2021</w:t>
            </w:r>
            <w:r>
              <w:rPr>
                <w:rFonts w:hint="eastAsia" w:ascii="宋体" w:hAnsi="宋体" w:cs="宋体"/>
                <w:color w:val="000000" w:themeColor="text1"/>
                <w:kern w:val="0"/>
                <w:szCs w:val="21"/>
                <w:lang w:bidi="ar"/>
                <w14:textFill>
                  <w14:solidFill>
                    <w14:schemeClr w14:val="tx1"/>
                  </w14:solidFill>
                </w14:textFill>
              </w:rPr>
              <w:t>进行≥72h中性盐雾试验，</w:t>
            </w:r>
            <w:r>
              <w:rPr>
                <w:rFonts w:ascii="宋体" w:hAnsi="宋体" w:cs="宋体"/>
                <w:color w:val="000000" w:themeColor="text1"/>
                <w:szCs w:val="21"/>
                <w:lang w:bidi="ar"/>
                <w14:textFill>
                  <w14:solidFill>
                    <w14:schemeClr w14:val="tx1"/>
                  </w14:solidFill>
                </w14:textFill>
              </w:rPr>
              <w:t xml:space="preserve">依据GB/T </w:t>
            </w:r>
            <w:r>
              <w:rPr>
                <w:rFonts w:hint="eastAsia" w:ascii="宋体" w:hAnsi="宋体" w:cs="宋体"/>
                <w:color w:val="000000" w:themeColor="text1"/>
                <w:szCs w:val="21"/>
                <w:lang w:bidi="ar"/>
                <w14:textFill>
                  <w14:solidFill>
                    <w14:schemeClr w14:val="tx1"/>
                  </w14:solidFill>
                </w14:textFill>
              </w:rPr>
              <w:t>6461-2002评级</w:t>
            </w:r>
            <w:r>
              <w:rPr>
                <w:rFonts w:hint="eastAsia" w:ascii="宋体" w:hAnsi="宋体" w:cs="宋体"/>
                <w:color w:val="000000" w:themeColor="text1"/>
                <w:kern w:val="0"/>
                <w:szCs w:val="21"/>
                <w:lang w:bidi="ar"/>
                <w14:textFill>
                  <w14:solidFill>
                    <w14:schemeClr w14:val="tx1"/>
                  </w14:solidFill>
                </w14:textFill>
              </w:rPr>
              <w:t>耐腐蚀等级应达到≥10级合格）</w:t>
            </w:r>
            <w:r>
              <w:rPr>
                <w:rFonts w:hint="eastAsia" w:ascii="宋体" w:hAnsi="宋体" w:eastAsia="宋体" w:cs="宋体"/>
                <w:color w:val="000000" w:themeColor="text1"/>
                <w:kern w:val="0"/>
                <w:sz w:val="22"/>
                <w:szCs w:val="22"/>
                <w:lang w:bidi="ar"/>
                <w14:textFill>
                  <w14:solidFill>
                    <w14:schemeClr w14:val="tx1"/>
                  </w14:solidFill>
                </w14:textFill>
              </w:rPr>
              <w:t>激光切割精工焊接，表面氟碳烤漆</w:t>
            </w:r>
            <w:r>
              <w:rPr>
                <w:rFonts w:hint="eastAsia" w:ascii="宋体" w:hAnsi="宋体" w:eastAsia="宋体" w:cs="宋体"/>
                <w:color w:val="000000" w:themeColor="text1"/>
                <w:kern w:val="0"/>
                <w:szCs w:val="21"/>
                <w:lang w:bidi="ar"/>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kern w:val="0"/>
                <w:szCs w:val="21"/>
                <w:lang w:bidi="ar"/>
                <w14:textFill>
                  <w14:solidFill>
                    <w14:schemeClr w14:val="tx1"/>
                  </w14:solidFill>
                </w14:textFill>
              </w:rPr>
              <w:t>饰面涂料依据GB 12441-2018检测合格，其中要求：附着力应≤1级，柔韧性应≤1mm；耐冲击性应≥50cm，耐水性检测合格，耐湿热性检测合格，耐燃时间应≥19 min,质量损失应≤5g合格；碳化体积应≤10g合格。）</w:t>
            </w:r>
            <w:r>
              <w:rPr>
                <w:rFonts w:hint="eastAsia" w:ascii="宋体" w:hAnsi="宋体" w:eastAsia="宋体" w:cs="宋体"/>
                <w:color w:val="000000" w:themeColor="text1"/>
                <w:kern w:val="0"/>
                <w:sz w:val="22"/>
                <w:szCs w:val="22"/>
                <w:lang w:bidi="ar"/>
                <w14:textFill>
                  <w14:solidFill>
                    <w14:schemeClr w14:val="tx1"/>
                  </w14:solidFill>
                </w14:textFill>
              </w:rPr>
              <w:t>，立地安装，中间设置不锈钢展台，上方放置仿真迎客松盆栽。</w:t>
            </w:r>
            <w:r>
              <w:rPr>
                <w:rFonts w:hint="eastAsia" w:ascii="宋体" w:hAnsi="宋体" w:eastAsia="宋体" w:cs="宋体"/>
                <w:color w:val="000000" w:themeColor="text1"/>
                <w:kern w:val="0"/>
                <w:sz w:val="22"/>
                <w:szCs w:val="22"/>
                <w:lang w:bidi="ar"/>
                <w14:textFill>
                  <w14:solidFill>
                    <w14:schemeClr w14:val="tx1"/>
                  </w14:solidFill>
                </w14:textFill>
              </w:rPr>
              <w:br w:type="textWrapping"/>
            </w:r>
            <w:r>
              <w:rPr>
                <w:rFonts w:hint="eastAsia" w:ascii="宋体" w:hAnsi="宋体" w:eastAsia="宋体" w:cs="宋体"/>
                <w:color w:val="000000" w:themeColor="text1"/>
                <w:kern w:val="0"/>
                <w:sz w:val="22"/>
                <w:szCs w:val="22"/>
                <w:lang w:bidi="ar"/>
                <w14:textFill>
                  <w14:solidFill>
                    <w14:schemeClr w14:val="tx1"/>
                  </w14:solidFill>
                </w14:textFill>
              </w:rPr>
              <w:t>3、排便为不锈钢激光切割精工焊接，表面热转印木纹，标题为亚克力立体字</w:t>
            </w:r>
            <w:r>
              <w:rPr>
                <w:rFonts w:hint="eastAsia" w:ascii="宋体" w:hAnsi="宋体" w:eastAsia="宋体" w:cs="宋体"/>
                <w:color w:val="000000" w:themeColor="text1"/>
                <w:kern w:val="0"/>
                <w:szCs w:val="21"/>
                <w:lang w:bidi="ar"/>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ascii="宋体" w:hAnsi="宋体"/>
                <w:color w:val="000000" w:themeColor="text1"/>
                <w:kern w:val="0"/>
                <w:szCs w:val="21"/>
                <w:lang w:eastAsia="zh-Hans"/>
                <w14:textFill>
                  <w14:solidFill>
                    <w14:schemeClr w14:val="tx1"/>
                  </w14:solidFill>
                </w14:textFill>
              </w:rPr>
              <w:t>亚克力板</w:t>
            </w:r>
            <w:r>
              <w:rPr>
                <w:rFonts w:ascii="宋体" w:hAnsi="宋体"/>
                <w:color w:val="000000" w:themeColor="text1"/>
                <w:kern w:val="0"/>
                <w:szCs w:val="21"/>
                <w14:textFill>
                  <w14:solidFill>
                    <w14:schemeClr w14:val="tx1"/>
                  </w14:solidFill>
                </w14:textFill>
              </w:rPr>
              <w:t>检测符合GB/T 7134-2008标准</w:t>
            </w:r>
            <w:r>
              <w:rPr>
                <w:rFonts w:ascii="宋体" w:hAnsi="宋体"/>
                <w:color w:val="000000" w:themeColor="text1"/>
                <w:kern w:val="0"/>
                <w:szCs w:val="21"/>
                <w:lang w:eastAsia="zh-Hans"/>
                <w14:textFill>
                  <w14:solidFill>
                    <w14:schemeClr w14:val="tx1"/>
                  </w14:solidFill>
                </w14:textFill>
              </w:rPr>
              <w:t>：拉伸强度应≥</w:t>
            </w:r>
            <w:r>
              <w:rPr>
                <w:rFonts w:hint="eastAsia" w:ascii="宋体" w:hAnsi="宋体"/>
                <w:color w:val="000000" w:themeColor="text1"/>
                <w:kern w:val="0"/>
                <w:szCs w:val="21"/>
                <w14:textFill>
                  <w14:solidFill>
                    <w14:schemeClr w14:val="tx1"/>
                  </w14:solidFill>
                </w14:textFill>
              </w:rPr>
              <w:t>7</w:t>
            </w:r>
            <w:r>
              <w:rPr>
                <w:rFonts w:ascii="宋体" w:hAnsi="宋体"/>
                <w:color w:val="000000" w:themeColor="text1"/>
                <w:szCs w:val="21"/>
                <w14:textFill>
                  <w14:solidFill>
                    <w14:schemeClr w14:val="tx1"/>
                  </w14:solidFill>
                </w14:textFill>
              </w:rPr>
              <w:t>5</w:t>
            </w:r>
            <w:r>
              <w:rPr>
                <w:rFonts w:ascii="宋体" w:hAnsi="宋体"/>
                <w:color w:val="000000" w:themeColor="text1"/>
                <w:kern w:val="0"/>
                <w:szCs w:val="21"/>
                <w:lang w:eastAsia="zh-Hans"/>
                <w14:textFill>
                  <w14:solidFill>
                    <w14:schemeClr w14:val="tx1"/>
                  </w14:solidFill>
                </w14:textFill>
              </w:rPr>
              <w:t>(MPa)；简支梁无缺口冲击强度应≥</w:t>
            </w:r>
            <w:r>
              <w:rPr>
                <w:rFonts w:hint="eastAsia" w:ascii="宋体" w:hAnsi="宋体"/>
                <w:color w:val="000000" w:themeColor="text1"/>
                <w:kern w:val="0"/>
                <w:szCs w:val="21"/>
                <w14:textFill>
                  <w14:solidFill>
                    <w14:schemeClr w14:val="tx1"/>
                  </w14:solidFill>
                </w14:textFill>
              </w:rPr>
              <w:t>17</w:t>
            </w:r>
            <w:r>
              <w:rPr>
                <w:rFonts w:ascii="宋体" w:hAnsi="宋体"/>
                <w:color w:val="000000" w:themeColor="text1"/>
                <w:kern w:val="0"/>
                <w:szCs w:val="21"/>
                <w:lang w:eastAsia="zh-Hans"/>
                <w14:textFill>
                  <w14:solidFill>
                    <w14:schemeClr w14:val="tx1"/>
                  </w14:solidFill>
                </w14:textFill>
              </w:rPr>
              <w:t>(kJ/㎡)；总透光率应≥</w:t>
            </w:r>
            <w:r>
              <w:rPr>
                <w:rFonts w:hint="eastAsia" w:ascii="宋体" w:hAnsi="宋体"/>
                <w:color w:val="000000" w:themeColor="text1"/>
                <w:kern w:val="0"/>
                <w:szCs w:val="21"/>
                <w14:textFill>
                  <w14:solidFill>
                    <w14:schemeClr w14:val="tx1"/>
                  </w14:solidFill>
                </w14:textFill>
              </w:rPr>
              <w:t>91</w:t>
            </w:r>
            <w:r>
              <w:rPr>
                <w:rFonts w:ascii="宋体" w:hAnsi="宋体"/>
                <w:color w:val="000000" w:themeColor="text1"/>
                <w:kern w:val="0"/>
                <w:szCs w:val="21"/>
                <w:lang w:eastAsia="zh-Hans"/>
                <w14:textFill>
                  <w14:solidFill>
                    <w14:schemeClr w14:val="tx1"/>
                  </w14:solidFill>
                </w14:textFill>
              </w:rPr>
              <w:t>（%）；弯曲强度应≥11</w:t>
            </w:r>
            <w:r>
              <w:rPr>
                <w:rFonts w:ascii="宋体" w:hAnsi="宋体"/>
                <w:color w:val="000000" w:themeColor="text1"/>
                <w:szCs w:val="21"/>
                <w14:textFill>
                  <w14:solidFill>
                    <w14:schemeClr w14:val="tx1"/>
                  </w14:solidFill>
                </w14:textFill>
              </w:rPr>
              <w:t>5</w:t>
            </w:r>
            <w:r>
              <w:rPr>
                <w:rFonts w:ascii="宋体" w:hAnsi="宋体"/>
                <w:color w:val="000000" w:themeColor="text1"/>
                <w:kern w:val="0"/>
                <w:szCs w:val="21"/>
                <w:lang w:eastAsia="zh-Hans"/>
                <w14:textFill>
                  <w14:solidFill>
                    <w14:schemeClr w14:val="tx1"/>
                  </w14:solidFill>
                </w14:textFill>
              </w:rPr>
              <w:t>(MPa)</w:t>
            </w:r>
            <w:r>
              <w:rPr>
                <w:rFonts w:hint="eastAsia" w:ascii="宋体" w:hAnsi="宋体"/>
                <w:color w:val="000000" w:themeColor="text1"/>
                <w:kern w:val="0"/>
                <w:szCs w:val="21"/>
                <w:lang w:eastAsia="zh-Hans"/>
                <w14:textFill>
                  <w14:solidFill>
                    <w14:schemeClr w14:val="tx1"/>
                  </w14:solidFill>
                </w14:textFill>
              </w:rPr>
              <w:t>）</w:t>
            </w:r>
            <w:r>
              <w:rPr>
                <w:rFonts w:hint="eastAsia" w:ascii="宋体" w:hAnsi="宋体" w:eastAsia="宋体" w:cs="宋体"/>
                <w:color w:val="000000" w:themeColor="text1"/>
                <w:kern w:val="0"/>
                <w:sz w:val="22"/>
                <w:szCs w:val="22"/>
                <w:lang w:bidi="ar"/>
                <w14:textFill>
                  <w14:solidFill>
                    <w14:schemeClr w14:val="tx1"/>
                  </w14:solidFill>
                </w14:textFill>
              </w:rPr>
              <w:t>。</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17139">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96F8A">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项</w:t>
            </w:r>
          </w:p>
        </w:tc>
      </w:tr>
    </w:tbl>
    <w:p w14:paraId="145C775E">
      <w:pPr>
        <w:spacing w:line="360" w:lineRule="auto"/>
      </w:pPr>
    </w:p>
    <w:p w14:paraId="4090B2B6"/>
    <w:p w14:paraId="16A107B3">
      <w:pPr>
        <w:spacing w:line="360" w:lineRule="auto"/>
        <w:rPr>
          <w:rFonts w:ascii="宋体" w:hAnsi="宋体"/>
          <w:b/>
          <w:szCs w:val="21"/>
        </w:rPr>
      </w:pPr>
      <w:r>
        <w:rPr>
          <w:rFonts w:hint="eastAsia" w:ascii="宋体" w:hAnsi="宋体"/>
          <w:b/>
          <w:szCs w:val="21"/>
        </w:rPr>
        <w:t>★三、</w:t>
      </w:r>
      <w:r>
        <w:rPr>
          <w:rFonts w:ascii="宋体" w:hAnsi="宋体"/>
          <w:b/>
          <w:szCs w:val="21"/>
        </w:rPr>
        <w:t>商务要求</w:t>
      </w:r>
    </w:p>
    <w:p w14:paraId="0A24CC22">
      <w:pPr>
        <w:spacing w:line="360" w:lineRule="auto"/>
        <w:rPr>
          <w:rFonts w:ascii="宋体" w:hAnsi="宋体"/>
          <w:b/>
          <w:szCs w:val="21"/>
        </w:rPr>
      </w:pPr>
      <w:r>
        <w:rPr>
          <w:rFonts w:hint="eastAsia" w:ascii="宋体" w:hAnsi="宋体"/>
          <w:b/>
        </w:rPr>
        <w:t>（</w:t>
      </w:r>
      <w:r>
        <w:rPr>
          <w:rFonts w:hint="eastAsia"/>
          <w:b/>
        </w:rPr>
        <w:t>注：</w:t>
      </w:r>
      <w:r>
        <w:rPr>
          <w:rFonts w:hint="eastAsia" w:ascii="宋体" w:hAnsi="宋体"/>
          <w:b/>
        </w:rPr>
        <w:t>以下商务要求条款均为实质性条款，供应商投标时不得负偏离，必须在投标文件中提供《商务要求承诺表》，且投标承诺为“完全响应”，否则按投标无效处理。）</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65"/>
        <w:gridCol w:w="5740"/>
      </w:tblGrid>
      <w:tr w14:paraId="26F7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4" w:type="pct"/>
            <w:tcBorders>
              <w:top w:val="single" w:color="auto" w:sz="4" w:space="0"/>
              <w:left w:val="single" w:color="auto" w:sz="4" w:space="0"/>
              <w:bottom w:val="single" w:color="auto" w:sz="4" w:space="0"/>
              <w:right w:val="single" w:color="auto" w:sz="4" w:space="0"/>
            </w:tcBorders>
            <w:vAlign w:val="center"/>
          </w:tcPr>
          <w:p w14:paraId="40B7E9ED">
            <w:pPr>
              <w:spacing w:line="360" w:lineRule="auto"/>
              <w:jc w:val="center"/>
              <w:rPr>
                <w:rFonts w:ascii="宋体" w:hAnsi="宋体"/>
                <w:b/>
                <w:szCs w:val="21"/>
              </w:rPr>
            </w:pPr>
            <w:r>
              <w:rPr>
                <w:rFonts w:hint="eastAsia" w:ascii="宋体" w:hAnsi="宋体"/>
                <w:b/>
                <w:szCs w:val="21"/>
              </w:rPr>
              <w:t>序号</w:t>
            </w:r>
          </w:p>
        </w:tc>
        <w:tc>
          <w:tcPr>
            <w:tcW w:w="918" w:type="pct"/>
            <w:tcBorders>
              <w:top w:val="single" w:color="auto" w:sz="4" w:space="0"/>
              <w:left w:val="single" w:color="auto" w:sz="4" w:space="0"/>
              <w:bottom w:val="single" w:color="auto" w:sz="4" w:space="0"/>
              <w:right w:val="single" w:color="auto" w:sz="4" w:space="0"/>
            </w:tcBorders>
            <w:vAlign w:val="center"/>
          </w:tcPr>
          <w:p w14:paraId="6A95FE10">
            <w:pPr>
              <w:spacing w:line="360" w:lineRule="auto"/>
              <w:jc w:val="center"/>
              <w:rPr>
                <w:rFonts w:ascii="宋体" w:hAnsi="宋体"/>
                <w:b/>
                <w:szCs w:val="21"/>
              </w:rPr>
            </w:pPr>
            <w:r>
              <w:rPr>
                <w:rFonts w:hint="eastAsia" w:ascii="宋体" w:hAnsi="宋体"/>
                <w:b/>
                <w:szCs w:val="21"/>
              </w:rPr>
              <w:t>目录</w:t>
            </w:r>
          </w:p>
        </w:tc>
        <w:tc>
          <w:tcPr>
            <w:tcW w:w="3367" w:type="pct"/>
            <w:tcBorders>
              <w:top w:val="single" w:color="auto" w:sz="4" w:space="0"/>
              <w:left w:val="single" w:color="auto" w:sz="4" w:space="0"/>
              <w:bottom w:val="single" w:color="auto" w:sz="4" w:space="0"/>
              <w:right w:val="single" w:color="auto" w:sz="4" w:space="0"/>
            </w:tcBorders>
            <w:vAlign w:val="center"/>
          </w:tcPr>
          <w:p w14:paraId="1740AB45">
            <w:pPr>
              <w:spacing w:line="360" w:lineRule="auto"/>
              <w:jc w:val="center"/>
              <w:rPr>
                <w:rFonts w:ascii="宋体" w:hAnsi="宋体"/>
                <w:b/>
                <w:szCs w:val="21"/>
              </w:rPr>
            </w:pPr>
            <w:r>
              <w:rPr>
                <w:rFonts w:hint="eastAsia" w:ascii="宋体" w:hAnsi="宋体"/>
                <w:b/>
                <w:szCs w:val="21"/>
              </w:rPr>
              <w:t>商务要求</w:t>
            </w:r>
          </w:p>
        </w:tc>
      </w:tr>
      <w:tr w14:paraId="2724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000" w:type="pct"/>
            <w:gridSpan w:val="3"/>
            <w:tcBorders>
              <w:top w:val="single" w:color="auto" w:sz="4" w:space="0"/>
              <w:left w:val="single" w:color="auto" w:sz="4" w:space="0"/>
              <w:bottom w:val="single" w:color="auto" w:sz="4" w:space="0"/>
              <w:right w:val="single" w:color="auto" w:sz="4" w:space="0"/>
            </w:tcBorders>
          </w:tcPr>
          <w:p w14:paraId="72D66D1B">
            <w:pPr>
              <w:spacing w:line="360" w:lineRule="auto"/>
              <w:rPr>
                <w:rFonts w:ascii="宋体" w:hAnsi="宋体"/>
                <w:b/>
                <w:szCs w:val="21"/>
              </w:rPr>
            </w:pPr>
            <w:r>
              <w:rPr>
                <w:rFonts w:hint="eastAsia" w:ascii="宋体" w:hAnsi="宋体"/>
                <w:b/>
                <w:szCs w:val="21"/>
              </w:rPr>
              <w:t>（一）免费保修期内售后服务要求</w:t>
            </w:r>
          </w:p>
        </w:tc>
      </w:tr>
      <w:tr w14:paraId="754F6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14" w:type="pct"/>
            <w:tcBorders>
              <w:top w:val="single" w:color="auto" w:sz="4" w:space="0"/>
              <w:left w:val="single" w:color="auto" w:sz="4" w:space="0"/>
              <w:bottom w:val="single" w:color="auto" w:sz="4" w:space="0"/>
              <w:right w:val="single" w:color="auto" w:sz="4" w:space="0"/>
            </w:tcBorders>
            <w:vAlign w:val="center"/>
          </w:tcPr>
          <w:p w14:paraId="418DF06C">
            <w:pPr>
              <w:spacing w:line="360" w:lineRule="auto"/>
              <w:jc w:val="center"/>
              <w:rPr>
                <w:rFonts w:ascii="宋体" w:hAnsi="宋体"/>
                <w:bCs/>
                <w:szCs w:val="21"/>
              </w:rPr>
            </w:pPr>
            <w:r>
              <w:rPr>
                <w:rFonts w:hint="eastAsia" w:ascii="宋体" w:hAnsi="宋体" w:cs="Calibri"/>
                <w:bCs/>
                <w:szCs w:val="21"/>
              </w:rPr>
              <w:t>1</w:t>
            </w:r>
          </w:p>
        </w:tc>
        <w:tc>
          <w:tcPr>
            <w:tcW w:w="918" w:type="pct"/>
            <w:tcBorders>
              <w:top w:val="single" w:color="auto" w:sz="4" w:space="0"/>
              <w:left w:val="single" w:color="auto" w:sz="4" w:space="0"/>
              <w:bottom w:val="single" w:color="auto" w:sz="4" w:space="0"/>
              <w:right w:val="single" w:color="auto" w:sz="4" w:space="0"/>
            </w:tcBorders>
            <w:vAlign w:val="center"/>
          </w:tcPr>
          <w:p w14:paraId="7D4D4762">
            <w:pPr>
              <w:spacing w:line="360" w:lineRule="auto"/>
              <w:jc w:val="center"/>
              <w:rPr>
                <w:rFonts w:ascii="宋体" w:hAnsi="宋体"/>
                <w:szCs w:val="21"/>
              </w:rPr>
            </w:pPr>
            <w:r>
              <w:rPr>
                <w:rFonts w:hint="eastAsia" w:ascii="宋体" w:hAnsi="宋体"/>
                <w:szCs w:val="21"/>
              </w:rPr>
              <w:t>维修响应及故障解决时间</w:t>
            </w:r>
          </w:p>
        </w:tc>
        <w:tc>
          <w:tcPr>
            <w:tcW w:w="3367" w:type="pct"/>
            <w:tcBorders>
              <w:top w:val="single" w:color="auto" w:sz="4" w:space="0"/>
              <w:left w:val="single" w:color="auto" w:sz="4" w:space="0"/>
              <w:bottom w:val="single" w:color="auto" w:sz="4" w:space="0"/>
              <w:right w:val="single" w:color="auto" w:sz="4" w:space="0"/>
            </w:tcBorders>
          </w:tcPr>
          <w:p w14:paraId="18B866E0">
            <w:pPr>
              <w:spacing w:line="360" w:lineRule="auto"/>
              <w:rPr>
                <w:rFonts w:ascii="宋体" w:hAnsi="宋体"/>
                <w:b/>
                <w:szCs w:val="21"/>
              </w:rPr>
            </w:pPr>
            <w:r>
              <w:rPr>
                <w:rFonts w:hint="eastAsia" w:ascii="宋体" w:hAnsi="宋体"/>
                <w:bCs/>
                <w:szCs w:val="21"/>
              </w:rPr>
              <w:t>在保修期内，一旦发生质量问题，投标人保证在接到通知</w:t>
            </w:r>
            <w:r>
              <w:rPr>
                <w:rFonts w:hint="eastAsia" w:ascii="宋体" w:hAnsi="宋体" w:cs="Calibri"/>
                <w:bCs/>
                <w:szCs w:val="21"/>
              </w:rPr>
              <w:t>12</w:t>
            </w:r>
            <w:r>
              <w:rPr>
                <w:rFonts w:hint="eastAsia" w:ascii="宋体" w:hAnsi="宋体"/>
                <w:bCs/>
                <w:szCs w:val="21"/>
              </w:rPr>
              <w:t>小时内赶到现场进行修理或更换。</w:t>
            </w:r>
          </w:p>
        </w:tc>
      </w:tr>
      <w:tr w14:paraId="4CB8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14" w:type="pct"/>
            <w:vMerge w:val="restart"/>
            <w:tcBorders>
              <w:top w:val="single" w:color="auto" w:sz="4" w:space="0"/>
              <w:left w:val="single" w:color="auto" w:sz="4" w:space="0"/>
              <w:right w:val="single" w:color="auto" w:sz="4" w:space="0"/>
            </w:tcBorders>
            <w:vAlign w:val="center"/>
          </w:tcPr>
          <w:p w14:paraId="01E1E793">
            <w:pPr>
              <w:spacing w:line="360" w:lineRule="auto"/>
              <w:jc w:val="center"/>
              <w:rPr>
                <w:rFonts w:ascii="宋体" w:hAnsi="宋体"/>
                <w:szCs w:val="21"/>
              </w:rPr>
            </w:pPr>
            <w:r>
              <w:rPr>
                <w:rFonts w:hint="eastAsia" w:ascii="宋体" w:hAnsi="宋体" w:cs="Calibri"/>
                <w:szCs w:val="21"/>
              </w:rPr>
              <w:t>2</w:t>
            </w:r>
          </w:p>
        </w:tc>
        <w:tc>
          <w:tcPr>
            <w:tcW w:w="918" w:type="pct"/>
            <w:vMerge w:val="restart"/>
            <w:tcBorders>
              <w:top w:val="single" w:color="auto" w:sz="4" w:space="0"/>
              <w:left w:val="single" w:color="auto" w:sz="4" w:space="0"/>
              <w:right w:val="single" w:color="auto" w:sz="4" w:space="0"/>
            </w:tcBorders>
            <w:vAlign w:val="center"/>
          </w:tcPr>
          <w:p w14:paraId="527DA594">
            <w:pPr>
              <w:spacing w:line="360" w:lineRule="auto"/>
              <w:jc w:val="center"/>
              <w:rPr>
                <w:rFonts w:ascii="宋体" w:hAnsi="宋体"/>
                <w:szCs w:val="21"/>
              </w:rPr>
            </w:pPr>
            <w:r>
              <w:rPr>
                <w:rFonts w:hint="eastAsia" w:ascii="宋体" w:hAnsi="宋体"/>
                <w:szCs w:val="21"/>
              </w:rPr>
              <w:t>关于免费保修期</w:t>
            </w:r>
          </w:p>
        </w:tc>
        <w:tc>
          <w:tcPr>
            <w:tcW w:w="3367" w:type="pct"/>
            <w:tcBorders>
              <w:top w:val="single" w:color="auto" w:sz="4" w:space="0"/>
              <w:left w:val="single" w:color="auto" w:sz="4" w:space="0"/>
              <w:bottom w:val="single" w:color="auto" w:sz="4" w:space="0"/>
              <w:right w:val="single" w:color="auto" w:sz="4" w:space="0"/>
            </w:tcBorders>
          </w:tcPr>
          <w:p w14:paraId="3945FAEE">
            <w:pPr>
              <w:spacing w:line="360" w:lineRule="auto"/>
              <w:rPr>
                <w:rFonts w:ascii="宋体" w:hAnsi="宋体"/>
                <w:b/>
                <w:szCs w:val="21"/>
              </w:rPr>
            </w:pPr>
            <w:r>
              <w:rPr>
                <w:rFonts w:hint="eastAsia" w:ascii="宋体" w:hAnsi="宋体"/>
                <w:bCs/>
                <w:szCs w:val="21"/>
              </w:rPr>
              <w:t>2</w:t>
            </w:r>
            <w:r>
              <w:rPr>
                <w:rFonts w:ascii="宋体" w:hAnsi="宋体"/>
                <w:bCs/>
                <w:szCs w:val="21"/>
              </w:rPr>
              <w:t>.1</w:t>
            </w:r>
            <w:r>
              <w:rPr>
                <w:rFonts w:hint="eastAsia" w:ascii="宋体" w:hAnsi="宋体"/>
                <w:bCs/>
                <w:szCs w:val="21"/>
              </w:rPr>
              <w:t>、货物免费保修期</w:t>
            </w:r>
            <w:r>
              <w:rPr>
                <w:rFonts w:ascii="宋体" w:hAnsi="宋体" w:cs="Calibri"/>
                <w:bCs/>
                <w:szCs w:val="21"/>
                <w:u w:val="single"/>
              </w:rPr>
              <w:t xml:space="preserve"> </w:t>
            </w:r>
            <w:r>
              <w:rPr>
                <w:rFonts w:hint="eastAsia" w:ascii="宋体" w:hAnsi="宋体" w:cs="Calibri"/>
                <w:bCs/>
                <w:szCs w:val="21"/>
                <w:u w:val="single"/>
              </w:rPr>
              <w:t xml:space="preserve">1 </w:t>
            </w:r>
            <w:r>
              <w:rPr>
                <w:rFonts w:ascii="宋体" w:hAnsi="宋体" w:cs="Calibri"/>
                <w:bCs/>
                <w:szCs w:val="21"/>
                <w:u w:val="single"/>
              </w:rPr>
              <w:t xml:space="preserve"> </w:t>
            </w:r>
            <w:r>
              <w:rPr>
                <w:rFonts w:hint="eastAsia" w:ascii="宋体" w:hAnsi="宋体"/>
                <w:bCs/>
                <w:szCs w:val="21"/>
              </w:rPr>
              <w:t>年，时间自最终验收合格并交付使用之日起计算。</w:t>
            </w:r>
          </w:p>
        </w:tc>
      </w:tr>
      <w:tr w14:paraId="63F43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14" w:type="pct"/>
            <w:vMerge w:val="continue"/>
            <w:tcBorders>
              <w:left w:val="single" w:color="auto" w:sz="4" w:space="0"/>
              <w:bottom w:val="single" w:color="auto" w:sz="4" w:space="0"/>
              <w:right w:val="single" w:color="auto" w:sz="4" w:space="0"/>
            </w:tcBorders>
            <w:vAlign w:val="center"/>
          </w:tcPr>
          <w:p w14:paraId="56ED787B">
            <w:pPr>
              <w:spacing w:line="360" w:lineRule="auto"/>
              <w:jc w:val="center"/>
              <w:rPr>
                <w:rFonts w:ascii="宋体" w:hAnsi="宋体"/>
                <w:b/>
                <w:szCs w:val="21"/>
              </w:rPr>
            </w:pPr>
          </w:p>
        </w:tc>
        <w:tc>
          <w:tcPr>
            <w:tcW w:w="918" w:type="pct"/>
            <w:vMerge w:val="continue"/>
            <w:tcBorders>
              <w:left w:val="single" w:color="auto" w:sz="4" w:space="0"/>
              <w:bottom w:val="single" w:color="auto" w:sz="4" w:space="0"/>
              <w:right w:val="single" w:color="auto" w:sz="4" w:space="0"/>
            </w:tcBorders>
            <w:vAlign w:val="center"/>
          </w:tcPr>
          <w:p w14:paraId="6F33E158">
            <w:pPr>
              <w:spacing w:line="360" w:lineRule="auto"/>
              <w:rPr>
                <w:rFonts w:ascii="宋体" w:hAnsi="宋体"/>
                <w:szCs w:val="21"/>
              </w:rPr>
            </w:pPr>
          </w:p>
        </w:tc>
        <w:tc>
          <w:tcPr>
            <w:tcW w:w="3367" w:type="pct"/>
            <w:tcBorders>
              <w:top w:val="single" w:color="auto" w:sz="4" w:space="0"/>
              <w:left w:val="single" w:color="auto" w:sz="4" w:space="0"/>
              <w:bottom w:val="single" w:color="auto" w:sz="4" w:space="0"/>
              <w:right w:val="single" w:color="auto" w:sz="4" w:space="0"/>
            </w:tcBorders>
            <w:vAlign w:val="center"/>
          </w:tcPr>
          <w:p w14:paraId="3458E4EE">
            <w:pPr>
              <w:spacing w:line="360" w:lineRule="auto"/>
              <w:rPr>
                <w:rFonts w:ascii="宋体" w:hAnsi="宋体"/>
                <w:bCs/>
                <w:szCs w:val="21"/>
              </w:rPr>
            </w:pPr>
            <w:r>
              <w:rPr>
                <w:rFonts w:ascii="宋体" w:hAnsi="宋体"/>
                <w:bCs/>
                <w:szCs w:val="21"/>
              </w:rPr>
              <w:t>2.2</w:t>
            </w:r>
            <w:r>
              <w:rPr>
                <w:rFonts w:hint="eastAsia" w:ascii="宋体" w:hAnsi="宋体"/>
                <w:bCs/>
                <w:szCs w:val="21"/>
              </w:rPr>
              <w:t>、在</w:t>
            </w:r>
            <w:r>
              <w:rPr>
                <w:rFonts w:hint="eastAsia" w:ascii="宋体" w:hAnsi="宋体"/>
                <w:szCs w:val="21"/>
              </w:rPr>
              <w:t>免费保修期</w:t>
            </w:r>
            <w:r>
              <w:rPr>
                <w:rFonts w:hint="eastAsia" w:ascii="宋体" w:hAnsi="宋体"/>
                <w:bCs/>
                <w:szCs w:val="21"/>
              </w:rPr>
              <w:t>内，一旦发生质量问题，投标人保证在接到通知12小时内赶到现场进行修理或更换，</w:t>
            </w:r>
            <w:r>
              <w:rPr>
                <w:rFonts w:hint="eastAsia" w:ascii="宋体" w:hAnsi="宋体"/>
                <w:szCs w:val="21"/>
              </w:rPr>
              <w:t>免费保修期</w:t>
            </w:r>
            <w:r>
              <w:rPr>
                <w:rFonts w:hint="eastAsia" w:ascii="宋体" w:hAnsi="宋体"/>
                <w:bCs/>
                <w:szCs w:val="21"/>
              </w:rPr>
              <w:t>内中标供应商必须负责免费维修及更换配件。</w:t>
            </w:r>
          </w:p>
          <w:p w14:paraId="515350F5">
            <w:pPr>
              <w:spacing w:line="360" w:lineRule="auto"/>
              <w:rPr>
                <w:rFonts w:ascii="宋体" w:hAnsi="宋体"/>
                <w:bCs/>
                <w:szCs w:val="21"/>
              </w:rPr>
            </w:pPr>
            <w:r>
              <w:rPr>
                <w:rFonts w:hint="eastAsia" w:ascii="宋体" w:hAnsi="宋体"/>
                <w:szCs w:val="21"/>
              </w:rPr>
              <w:t>免费保修期</w:t>
            </w:r>
            <w:r>
              <w:rPr>
                <w:rFonts w:hint="eastAsia" w:ascii="宋体" w:hAnsi="宋体"/>
                <w:bCs/>
                <w:szCs w:val="21"/>
              </w:rPr>
              <w:t>内，非采购人的人为原因而出现产品质量及安装问题，由中标供应商负责包修、包换或包退，并承担因此而产生的一切费用。</w:t>
            </w:r>
          </w:p>
          <w:p w14:paraId="0455A053">
            <w:pPr>
              <w:spacing w:line="360" w:lineRule="auto"/>
              <w:rPr>
                <w:rFonts w:ascii="宋体" w:hAnsi="宋体"/>
                <w:bCs/>
                <w:szCs w:val="21"/>
              </w:rPr>
            </w:pPr>
            <w:r>
              <w:rPr>
                <w:rFonts w:hint="eastAsia" w:ascii="宋体" w:hAnsi="宋体"/>
                <w:bCs/>
                <w:szCs w:val="21"/>
              </w:rPr>
              <w:t>所有货物质保服务方式均为中标供应商上门服务，即由中标供应商派员到货物使用现场维修，由此产生的一切费用均由中标供应商承担。</w:t>
            </w:r>
          </w:p>
        </w:tc>
      </w:tr>
      <w:tr w14:paraId="72C4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14" w:type="pct"/>
            <w:tcBorders>
              <w:top w:val="single" w:color="auto" w:sz="4" w:space="0"/>
              <w:left w:val="single" w:color="auto" w:sz="4" w:space="0"/>
              <w:bottom w:val="single" w:color="auto" w:sz="4" w:space="0"/>
              <w:right w:val="single" w:color="auto" w:sz="4" w:space="0"/>
            </w:tcBorders>
            <w:vAlign w:val="center"/>
          </w:tcPr>
          <w:p w14:paraId="2A0A693C">
            <w:pPr>
              <w:spacing w:line="360" w:lineRule="auto"/>
              <w:jc w:val="center"/>
              <w:rPr>
                <w:rFonts w:ascii="宋体" w:hAnsi="宋体"/>
                <w:b/>
                <w:szCs w:val="21"/>
              </w:rPr>
            </w:pPr>
            <w:r>
              <w:rPr>
                <w:rFonts w:hint="eastAsia" w:ascii="宋体" w:hAnsi="宋体"/>
                <w:b/>
                <w:szCs w:val="21"/>
              </w:rPr>
              <w:t>3</w:t>
            </w:r>
          </w:p>
        </w:tc>
        <w:tc>
          <w:tcPr>
            <w:tcW w:w="918" w:type="pct"/>
            <w:tcBorders>
              <w:top w:val="single" w:color="auto" w:sz="4" w:space="0"/>
              <w:left w:val="single" w:color="auto" w:sz="4" w:space="0"/>
              <w:bottom w:val="single" w:color="auto" w:sz="4" w:space="0"/>
              <w:right w:val="single" w:color="auto" w:sz="4" w:space="0"/>
            </w:tcBorders>
            <w:vAlign w:val="center"/>
          </w:tcPr>
          <w:p w14:paraId="6C73EE66">
            <w:pPr>
              <w:spacing w:line="360" w:lineRule="auto"/>
              <w:rPr>
                <w:rFonts w:ascii="宋体" w:hAnsi="宋体"/>
                <w:b/>
                <w:szCs w:val="21"/>
              </w:rPr>
            </w:pPr>
            <w:r>
              <w:rPr>
                <w:rFonts w:hint="eastAsia" w:ascii="宋体" w:hAnsi="宋体"/>
                <w:szCs w:val="21"/>
              </w:rPr>
              <w:t>其他</w:t>
            </w:r>
          </w:p>
        </w:tc>
        <w:tc>
          <w:tcPr>
            <w:tcW w:w="3367" w:type="pct"/>
            <w:tcBorders>
              <w:top w:val="single" w:color="auto" w:sz="4" w:space="0"/>
              <w:left w:val="single" w:color="auto" w:sz="4" w:space="0"/>
              <w:bottom w:val="single" w:color="auto" w:sz="4" w:space="0"/>
              <w:right w:val="single" w:color="auto" w:sz="4" w:space="0"/>
            </w:tcBorders>
            <w:vAlign w:val="center"/>
          </w:tcPr>
          <w:p w14:paraId="368DA376">
            <w:pPr>
              <w:spacing w:line="360" w:lineRule="auto"/>
              <w:rPr>
                <w:rFonts w:ascii="宋体" w:hAnsi="宋体"/>
                <w:b/>
                <w:szCs w:val="21"/>
              </w:rPr>
            </w:pPr>
            <w:r>
              <w:rPr>
                <w:rFonts w:hint="eastAsia" w:ascii="宋体" w:hAnsi="宋体"/>
                <w:bCs/>
                <w:szCs w:val="21"/>
              </w:rPr>
              <w:t>投标人应按其投标文件中的承诺，进行其他售后服务工作。</w:t>
            </w:r>
          </w:p>
        </w:tc>
      </w:tr>
      <w:tr w14:paraId="182B4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000" w:type="pct"/>
            <w:gridSpan w:val="3"/>
            <w:tcBorders>
              <w:top w:val="single" w:color="auto" w:sz="4" w:space="0"/>
              <w:left w:val="single" w:color="auto" w:sz="4" w:space="0"/>
              <w:bottom w:val="single" w:color="auto" w:sz="4" w:space="0"/>
              <w:right w:val="single" w:color="auto" w:sz="4" w:space="0"/>
            </w:tcBorders>
          </w:tcPr>
          <w:p w14:paraId="7D85FC41">
            <w:pPr>
              <w:spacing w:line="360" w:lineRule="auto"/>
              <w:rPr>
                <w:rFonts w:ascii="宋体" w:hAnsi="宋体"/>
                <w:b/>
                <w:szCs w:val="21"/>
              </w:rPr>
            </w:pPr>
            <w:r>
              <w:rPr>
                <w:rFonts w:hint="eastAsia" w:ascii="宋体" w:hAnsi="宋体"/>
                <w:b/>
                <w:szCs w:val="21"/>
              </w:rPr>
              <w:t>（二）免费保修期外售后服务要求</w:t>
            </w:r>
          </w:p>
        </w:tc>
      </w:tr>
      <w:tr w14:paraId="0D6CA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14" w:type="pct"/>
            <w:tcBorders>
              <w:top w:val="single" w:color="auto" w:sz="4" w:space="0"/>
              <w:left w:val="single" w:color="auto" w:sz="4" w:space="0"/>
              <w:bottom w:val="single" w:color="auto" w:sz="4" w:space="0"/>
              <w:right w:val="single" w:color="auto" w:sz="4" w:space="0"/>
            </w:tcBorders>
            <w:vAlign w:val="center"/>
          </w:tcPr>
          <w:p w14:paraId="502EA380">
            <w:pPr>
              <w:spacing w:line="360" w:lineRule="auto"/>
              <w:jc w:val="center"/>
              <w:rPr>
                <w:rFonts w:ascii="宋体" w:hAnsi="宋体"/>
                <w:bCs/>
                <w:szCs w:val="21"/>
              </w:rPr>
            </w:pPr>
            <w:r>
              <w:rPr>
                <w:rFonts w:hint="eastAsia" w:ascii="宋体" w:hAnsi="宋体" w:cs="Calibri"/>
                <w:bCs/>
                <w:szCs w:val="21"/>
              </w:rPr>
              <w:t>1</w:t>
            </w:r>
          </w:p>
        </w:tc>
        <w:tc>
          <w:tcPr>
            <w:tcW w:w="918" w:type="pct"/>
            <w:tcBorders>
              <w:top w:val="single" w:color="auto" w:sz="4" w:space="0"/>
              <w:left w:val="single" w:color="auto" w:sz="4" w:space="0"/>
              <w:bottom w:val="single" w:color="auto" w:sz="4" w:space="0"/>
              <w:right w:val="single" w:color="auto" w:sz="4" w:space="0"/>
            </w:tcBorders>
            <w:vAlign w:val="center"/>
          </w:tcPr>
          <w:p w14:paraId="28433A78">
            <w:pPr>
              <w:spacing w:line="360" w:lineRule="auto"/>
              <w:rPr>
                <w:rFonts w:ascii="宋体" w:hAnsi="宋体"/>
                <w:b/>
                <w:szCs w:val="21"/>
              </w:rPr>
            </w:pPr>
            <w:r>
              <w:rPr>
                <w:rFonts w:hint="eastAsia" w:ascii="宋体" w:hAnsi="宋体"/>
                <w:szCs w:val="21"/>
              </w:rPr>
              <w:t>维修响应及故障解决时间</w:t>
            </w:r>
          </w:p>
        </w:tc>
        <w:tc>
          <w:tcPr>
            <w:tcW w:w="3367" w:type="pct"/>
            <w:tcBorders>
              <w:top w:val="single" w:color="auto" w:sz="4" w:space="0"/>
              <w:left w:val="single" w:color="auto" w:sz="4" w:space="0"/>
              <w:bottom w:val="single" w:color="auto" w:sz="4" w:space="0"/>
              <w:right w:val="single" w:color="auto" w:sz="4" w:space="0"/>
            </w:tcBorders>
            <w:vAlign w:val="center"/>
          </w:tcPr>
          <w:p w14:paraId="3626E6AF">
            <w:pPr>
              <w:spacing w:line="360" w:lineRule="auto"/>
              <w:rPr>
                <w:rFonts w:ascii="宋体" w:hAnsi="宋体"/>
                <w:b/>
                <w:szCs w:val="21"/>
              </w:rPr>
            </w:pPr>
            <w:bookmarkStart w:id="0" w:name="OLE_LINK2"/>
            <w:r>
              <w:rPr>
                <w:rFonts w:hint="eastAsia" w:ascii="宋体" w:hAnsi="宋体"/>
                <w:bCs/>
                <w:szCs w:val="21"/>
              </w:rPr>
              <w:t>一旦发生质量问题，投标人保证在接到通知24小时内赶到现场进行修理或更换。</w:t>
            </w:r>
            <w:bookmarkEnd w:id="0"/>
          </w:p>
        </w:tc>
      </w:tr>
      <w:tr w14:paraId="39C91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14" w:type="pct"/>
            <w:tcBorders>
              <w:top w:val="single" w:color="auto" w:sz="4" w:space="0"/>
              <w:left w:val="single" w:color="auto" w:sz="4" w:space="0"/>
              <w:bottom w:val="single" w:color="auto" w:sz="4" w:space="0"/>
              <w:right w:val="single" w:color="auto" w:sz="4" w:space="0"/>
            </w:tcBorders>
            <w:vAlign w:val="center"/>
          </w:tcPr>
          <w:p w14:paraId="1B4E131F">
            <w:pPr>
              <w:spacing w:line="360" w:lineRule="auto"/>
              <w:jc w:val="center"/>
              <w:rPr>
                <w:rFonts w:ascii="宋体" w:hAnsi="宋体"/>
                <w:bCs/>
                <w:szCs w:val="21"/>
              </w:rPr>
            </w:pPr>
            <w:r>
              <w:rPr>
                <w:rFonts w:hint="eastAsia" w:ascii="宋体" w:hAnsi="宋体" w:cs="Calibri"/>
                <w:bCs/>
                <w:szCs w:val="21"/>
              </w:rPr>
              <w:t>2</w:t>
            </w:r>
          </w:p>
        </w:tc>
        <w:tc>
          <w:tcPr>
            <w:tcW w:w="918" w:type="pct"/>
            <w:tcBorders>
              <w:top w:val="single" w:color="auto" w:sz="4" w:space="0"/>
              <w:left w:val="single" w:color="auto" w:sz="4" w:space="0"/>
              <w:bottom w:val="single" w:color="auto" w:sz="4" w:space="0"/>
              <w:right w:val="single" w:color="auto" w:sz="4" w:space="0"/>
            </w:tcBorders>
            <w:vAlign w:val="center"/>
          </w:tcPr>
          <w:p w14:paraId="1D4056BE">
            <w:pPr>
              <w:spacing w:line="360" w:lineRule="auto"/>
              <w:rPr>
                <w:rFonts w:ascii="宋体" w:hAnsi="宋体"/>
                <w:b/>
                <w:szCs w:val="21"/>
              </w:rPr>
            </w:pPr>
            <w:r>
              <w:rPr>
                <w:rFonts w:hint="eastAsia" w:ascii="宋体" w:hAnsi="宋体"/>
                <w:szCs w:val="21"/>
              </w:rPr>
              <w:t>免费保修期外维修费用</w:t>
            </w:r>
          </w:p>
        </w:tc>
        <w:tc>
          <w:tcPr>
            <w:tcW w:w="3367" w:type="pct"/>
            <w:tcBorders>
              <w:top w:val="single" w:color="auto" w:sz="4" w:space="0"/>
              <w:left w:val="single" w:color="auto" w:sz="4" w:space="0"/>
              <w:bottom w:val="single" w:color="auto" w:sz="4" w:space="0"/>
              <w:right w:val="single" w:color="auto" w:sz="4" w:space="0"/>
            </w:tcBorders>
            <w:vAlign w:val="center"/>
          </w:tcPr>
          <w:p w14:paraId="484C7FA1">
            <w:pPr>
              <w:spacing w:line="360" w:lineRule="auto"/>
              <w:rPr>
                <w:rFonts w:ascii="宋体" w:hAnsi="宋体"/>
                <w:b/>
                <w:szCs w:val="21"/>
              </w:rPr>
            </w:pPr>
            <w:r>
              <w:rPr>
                <w:rFonts w:hint="eastAsia" w:ascii="宋体" w:hAnsi="宋体"/>
                <w:bCs/>
                <w:szCs w:val="21"/>
              </w:rPr>
              <w:t>维修免人工费、上门费，仅收取配件费。</w:t>
            </w:r>
          </w:p>
        </w:tc>
      </w:tr>
      <w:tr w14:paraId="5C6FA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5000" w:type="pct"/>
            <w:gridSpan w:val="3"/>
            <w:tcBorders>
              <w:top w:val="single" w:color="auto" w:sz="4" w:space="0"/>
              <w:left w:val="single" w:color="auto" w:sz="4" w:space="0"/>
              <w:bottom w:val="single" w:color="auto" w:sz="4" w:space="0"/>
              <w:right w:val="single" w:color="auto" w:sz="4" w:space="0"/>
            </w:tcBorders>
          </w:tcPr>
          <w:p w14:paraId="7385508A">
            <w:pPr>
              <w:spacing w:line="360" w:lineRule="auto"/>
              <w:rPr>
                <w:rFonts w:ascii="宋体" w:hAnsi="宋体"/>
                <w:b/>
                <w:szCs w:val="21"/>
              </w:rPr>
            </w:pPr>
            <w:r>
              <w:rPr>
                <w:rFonts w:hint="eastAsia" w:ascii="宋体" w:hAnsi="宋体"/>
                <w:b/>
                <w:szCs w:val="21"/>
              </w:rPr>
              <w:t>（三）其他商务要求</w:t>
            </w:r>
          </w:p>
        </w:tc>
      </w:tr>
      <w:tr w14:paraId="52EF8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14" w:type="pct"/>
            <w:vMerge w:val="restart"/>
            <w:tcBorders>
              <w:top w:val="nil"/>
              <w:left w:val="single" w:color="auto" w:sz="4" w:space="0"/>
              <w:bottom w:val="single" w:color="auto" w:sz="4" w:space="0"/>
              <w:right w:val="single" w:color="auto" w:sz="4" w:space="0"/>
            </w:tcBorders>
            <w:vAlign w:val="center"/>
          </w:tcPr>
          <w:p w14:paraId="42BDFF68">
            <w:pPr>
              <w:spacing w:line="360" w:lineRule="auto"/>
              <w:jc w:val="center"/>
              <w:rPr>
                <w:rFonts w:ascii="宋体" w:hAnsi="宋体"/>
                <w:bCs/>
                <w:szCs w:val="21"/>
              </w:rPr>
            </w:pPr>
            <w:r>
              <w:rPr>
                <w:rFonts w:hint="eastAsia" w:ascii="宋体" w:hAnsi="宋体" w:cs="Calibri"/>
                <w:bCs/>
                <w:szCs w:val="21"/>
              </w:rPr>
              <w:t>1</w:t>
            </w:r>
          </w:p>
        </w:tc>
        <w:tc>
          <w:tcPr>
            <w:tcW w:w="918" w:type="pct"/>
            <w:vMerge w:val="restart"/>
            <w:tcBorders>
              <w:top w:val="single" w:color="auto" w:sz="4" w:space="0"/>
              <w:left w:val="single" w:color="auto" w:sz="4" w:space="0"/>
              <w:bottom w:val="single" w:color="auto" w:sz="4" w:space="0"/>
              <w:right w:val="single" w:color="auto" w:sz="4" w:space="0"/>
            </w:tcBorders>
            <w:vAlign w:val="center"/>
          </w:tcPr>
          <w:p w14:paraId="0DFC00DE">
            <w:pPr>
              <w:spacing w:line="360" w:lineRule="auto"/>
              <w:rPr>
                <w:rFonts w:ascii="宋体" w:hAnsi="宋体"/>
                <w:szCs w:val="21"/>
              </w:rPr>
            </w:pPr>
            <w:r>
              <w:rPr>
                <w:rFonts w:hint="eastAsia" w:ascii="宋体" w:hAnsi="宋体"/>
                <w:szCs w:val="21"/>
              </w:rPr>
              <w:t>关于交货</w:t>
            </w:r>
          </w:p>
        </w:tc>
        <w:tc>
          <w:tcPr>
            <w:tcW w:w="3367" w:type="pct"/>
            <w:tcBorders>
              <w:top w:val="single" w:color="auto" w:sz="4" w:space="0"/>
              <w:left w:val="single" w:color="auto" w:sz="4" w:space="0"/>
              <w:bottom w:val="single" w:color="auto" w:sz="4" w:space="0"/>
              <w:right w:val="single" w:color="auto" w:sz="4" w:space="0"/>
            </w:tcBorders>
          </w:tcPr>
          <w:p w14:paraId="17B9EE16">
            <w:pPr>
              <w:spacing w:line="360" w:lineRule="auto"/>
              <w:rPr>
                <w:rFonts w:ascii="宋体" w:hAnsi="宋体"/>
                <w:bCs/>
                <w:szCs w:val="21"/>
              </w:rPr>
            </w:pPr>
            <w:r>
              <w:rPr>
                <w:rFonts w:hint="eastAsia" w:ascii="宋体" w:hAnsi="宋体" w:cs="Calibri"/>
                <w:bCs/>
                <w:szCs w:val="21"/>
              </w:rPr>
              <w:t>1.1</w:t>
            </w:r>
            <w:r>
              <w:rPr>
                <w:rFonts w:hint="eastAsia" w:ascii="宋体" w:hAnsi="宋体"/>
                <w:bCs/>
                <w:szCs w:val="21"/>
              </w:rPr>
              <w:t>交货地点：甲方指定地点</w:t>
            </w:r>
          </w:p>
        </w:tc>
      </w:tr>
      <w:tr w14:paraId="46F7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14" w:type="pct"/>
            <w:vMerge w:val="continue"/>
            <w:tcBorders>
              <w:top w:val="nil"/>
              <w:left w:val="single" w:color="auto" w:sz="4" w:space="0"/>
              <w:bottom w:val="single" w:color="auto" w:sz="4" w:space="0"/>
              <w:right w:val="single" w:color="auto" w:sz="4" w:space="0"/>
            </w:tcBorders>
            <w:vAlign w:val="center"/>
          </w:tcPr>
          <w:p w14:paraId="4A0C90A6">
            <w:pPr>
              <w:widowControl/>
              <w:spacing w:line="360" w:lineRule="auto"/>
              <w:jc w:val="left"/>
              <w:rPr>
                <w:rFonts w:ascii="宋体" w:hAnsi="宋体"/>
                <w:bCs/>
                <w:szCs w:val="21"/>
              </w:rPr>
            </w:pPr>
          </w:p>
        </w:tc>
        <w:tc>
          <w:tcPr>
            <w:tcW w:w="918" w:type="pct"/>
            <w:vMerge w:val="continue"/>
            <w:tcBorders>
              <w:top w:val="single" w:color="auto" w:sz="4" w:space="0"/>
              <w:left w:val="single" w:color="auto" w:sz="4" w:space="0"/>
              <w:bottom w:val="single" w:color="auto" w:sz="4" w:space="0"/>
              <w:right w:val="single" w:color="auto" w:sz="4" w:space="0"/>
            </w:tcBorders>
            <w:vAlign w:val="center"/>
          </w:tcPr>
          <w:p w14:paraId="5F16190E">
            <w:pPr>
              <w:widowControl/>
              <w:spacing w:line="360" w:lineRule="auto"/>
              <w:jc w:val="left"/>
              <w:rPr>
                <w:rFonts w:ascii="宋体" w:hAnsi="宋体"/>
                <w:szCs w:val="21"/>
              </w:rPr>
            </w:pPr>
          </w:p>
        </w:tc>
        <w:tc>
          <w:tcPr>
            <w:tcW w:w="3367" w:type="pct"/>
            <w:tcBorders>
              <w:top w:val="single" w:color="auto" w:sz="4" w:space="0"/>
              <w:left w:val="single" w:color="auto" w:sz="4" w:space="0"/>
              <w:bottom w:val="single" w:color="auto" w:sz="4" w:space="0"/>
              <w:right w:val="single" w:color="auto" w:sz="4" w:space="0"/>
            </w:tcBorders>
          </w:tcPr>
          <w:p w14:paraId="6DCC0560">
            <w:pPr>
              <w:spacing w:line="360" w:lineRule="auto"/>
              <w:rPr>
                <w:rFonts w:ascii="宋体" w:hAnsi="宋体"/>
                <w:bCs/>
                <w:szCs w:val="21"/>
              </w:rPr>
            </w:pPr>
            <w:r>
              <w:rPr>
                <w:rFonts w:hint="eastAsia" w:ascii="宋体" w:hAnsi="宋体" w:cs="Calibri"/>
                <w:bCs/>
                <w:szCs w:val="21"/>
              </w:rPr>
              <w:t>1.2</w:t>
            </w:r>
            <w:r>
              <w:rPr>
                <w:rFonts w:hint="eastAsia" w:ascii="宋体" w:hAnsi="宋体"/>
                <w:bCs/>
                <w:szCs w:val="21"/>
              </w:rPr>
              <w:t>投标人承担所有的运输、安装、验收检测等其他类似的义务。</w:t>
            </w:r>
          </w:p>
        </w:tc>
      </w:tr>
      <w:tr w14:paraId="4B927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14" w:type="pct"/>
            <w:vMerge w:val="continue"/>
            <w:tcBorders>
              <w:top w:val="nil"/>
              <w:left w:val="single" w:color="auto" w:sz="4" w:space="0"/>
              <w:bottom w:val="single" w:color="auto" w:sz="4" w:space="0"/>
              <w:right w:val="single" w:color="auto" w:sz="4" w:space="0"/>
            </w:tcBorders>
            <w:vAlign w:val="center"/>
          </w:tcPr>
          <w:p w14:paraId="1259AEAD">
            <w:pPr>
              <w:widowControl/>
              <w:spacing w:line="360" w:lineRule="auto"/>
              <w:jc w:val="left"/>
              <w:rPr>
                <w:rFonts w:ascii="宋体" w:hAnsi="宋体"/>
                <w:bCs/>
                <w:szCs w:val="21"/>
              </w:rPr>
            </w:pPr>
          </w:p>
        </w:tc>
        <w:tc>
          <w:tcPr>
            <w:tcW w:w="918" w:type="pct"/>
            <w:vMerge w:val="continue"/>
            <w:tcBorders>
              <w:top w:val="single" w:color="auto" w:sz="4" w:space="0"/>
              <w:left w:val="single" w:color="auto" w:sz="4" w:space="0"/>
              <w:bottom w:val="single" w:color="auto" w:sz="4" w:space="0"/>
              <w:right w:val="single" w:color="auto" w:sz="4" w:space="0"/>
            </w:tcBorders>
            <w:vAlign w:val="center"/>
          </w:tcPr>
          <w:p w14:paraId="158EE457">
            <w:pPr>
              <w:widowControl/>
              <w:spacing w:line="360" w:lineRule="auto"/>
              <w:jc w:val="left"/>
              <w:rPr>
                <w:rFonts w:ascii="宋体" w:hAnsi="宋体"/>
                <w:szCs w:val="21"/>
              </w:rPr>
            </w:pPr>
          </w:p>
        </w:tc>
        <w:tc>
          <w:tcPr>
            <w:tcW w:w="3367" w:type="pct"/>
            <w:tcBorders>
              <w:top w:val="single" w:color="auto" w:sz="4" w:space="0"/>
              <w:left w:val="single" w:color="auto" w:sz="4" w:space="0"/>
              <w:bottom w:val="single" w:color="auto" w:sz="4" w:space="0"/>
              <w:right w:val="single" w:color="auto" w:sz="4" w:space="0"/>
            </w:tcBorders>
          </w:tcPr>
          <w:p w14:paraId="25DA87A4">
            <w:pPr>
              <w:spacing w:line="360" w:lineRule="auto"/>
              <w:rPr>
                <w:rFonts w:ascii="宋体" w:hAnsi="宋体"/>
                <w:bCs/>
                <w:szCs w:val="21"/>
              </w:rPr>
            </w:pPr>
            <w:r>
              <w:rPr>
                <w:rFonts w:hint="eastAsia" w:ascii="宋体" w:hAnsi="宋体" w:cs="Calibri"/>
                <w:bCs/>
                <w:szCs w:val="21"/>
              </w:rPr>
              <w:t>1.3</w:t>
            </w:r>
            <w:r>
              <w:rPr>
                <w:rFonts w:hint="eastAsia" w:ascii="宋体" w:hAnsi="宋体"/>
                <w:bCs/>
                <w:szCs w:val="21"/>
              </w:rPr>
              <w:t>签订合同后</w:t>
            </w:r>
            <w:r>
              <w:rPr>
                <w:rFonts w:ascii="宋体" w:hAnsi="宋体" w:cs="Calibri"/>
                <w:bCs/>
                <w:szCs w:val="21"/>
                <w:u w:val="single"/>
              </w:rPr>
              <w:t xml:space="preserve"> </w:t>
            </w:r>
            <w:r>
              <w:rPr>
                <w:rFonts w:ascii="宋体" w:hAnsi="宋体" w:cs="Calibri"/>
                <w:bCs/>
                <w:color w:val="FF0000"/>
                <w:szCs w:val="21"/>
                <w:u w:val="single"/>
              </w:rPr>
              <w:t xml:space="preserve"> </w:t>
            </w:r>
            <w:r>
              <w:rPr>
                <w:rFonts w:hint="eastAsia" w:ascii="宋体" w:hAnsi="宋体" w:cs="Calibri"/>
                <w:bCs/>
                <w:color w:val="FF0000"/>
                <w:szCs w:val="21"/>
                <w:u w:val="single"/>
              </w:rPr>
              <w:t>45</w:t>
            </w:r>
            <w:r>
              <w:rPr>
                <w:rFonts w:ascii="宋体" w:hAnsi="宋体" w:cs="Calibri"/>
                <w:bCs/>
                <w:color w:val="FF0000"/>
                <w:szCs w:val="21"/>
                <w:u w:val="single"/>
              </w:rPr>
              <w:t xml:space="preserve"> </w:t>
            </w:r>
            <w:r>
              <w:rPr>
                <w:rFonts w:hint="eastAsia" w:ascii="宋体" w:hAnsi="宋体"/>
                <w:bCs/>
                <w:color w:val="FF0000"/>
                <w:szCs w:val="21"/>
              </w:rPr>
              <w:t>天</w:t>
            </w:r>
            <w:r>
              <w:rPr>
                <w:rFonts w:hint="eastAsia" w:ascii="宋体" w:hAnsi="宋体"/>
                <w:bCs/>
                <w:szCs w:val="21"/>
              </w:rPr>
              <w:t>（日历日）内交货。</w:t>
            </w:r>
          </w:p>
        </w:tc>
      </w:tr>
      <w:tr w14:paraId="3A30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14" w:type="pct"/>
            <w:vMerge w:val="restart"/>
            <w:tcBorders>
              <w:top w:val="nil"/>
              <w:left w:val="single" w:color="auto" w:sz="4" w:space="0"/>
              <w:bottom w:val="single" w:color="auto" w:sz="4" w:space="0"/>
              <w:right w:val="single" w:color="auto" w:sz="4" w:space="0"/>
            </w:tcBorders>
            <w:vAlign w:val="center"/>
          </w:tcPr>
          <w:p w14:paraId="4C8FD923">
            <w:pPr>
              <w:spacing w:line="360" w:lineRule="auto"/>
              <w:jc w:val="center"/>
              <w:rPr>
                <w:rFonts w:ascii="宋体" w:hAnsi="宋体"/>
                <w:bCs/>
                <w:szCs w:val="21"/>
              </w:rPr>
            </w:pPr>
            <w:r>
              <w:rPr>
                <w:rFonts w:hint="eastAsia" w:ascii="宋体" w:hAnsi="宋体" w:cs="Calibri"/>
                <w:bCs/>
                <w:szCs w:val="21"/>
              </w:rPr>
              <w:t>2</w:t>
            </w:r>
          </w:p>
        </w:tc>
        <w:tc>
          <w:tcPr>
            <w:tcW w:w="918" w:type="pct"/>
            <w:vMerge w:val="restart"/>
            <w:tcBorders>
              <w:top w:val="nil"/>
              <w:left w:val="single" w:color="auto" w:sz="4" w:space="0"/>
              <w:bottom w:val="single" w:color="auto" w:sz="4" w:space="0"/>
              <w:right w:val="single" w:color="auto" w:sz="4" w:space="0"/>
            </w:tcBorders>
            <w:vAlign w:val="center"/>
          </w:tcPr>
          <w:p w14:paraId="4589FF76">
            <w:pPr>
              <w:spacing w:line="360" w:lineRule="auto"/>
              <w:rPr>
                <w:rFonts w:ascii="宋体" w:hAnsi="宋体"/>
                <w:szCs w:val="21"/>
              </w:rPr>
            </w:pPr>
            <w:r>
              <w:rPr>
                <w:rFonts w:hint="eastAsia" w:ascii="宋体" w:hAnsi="宋体"/>
                <w:szCs w:val="21"/>
              </w:rPr>
              <w:t>送货及验收</w:t>
            </w:r>
          </w:p>
        </w:tc>
        <w:tc>
          <w:tcPr>
            <w:tcW w:w="3367" w:type="pct"/>
            <w:tcBorders>
              <w:top w:val="single" w:color="auto" w:sz="4" w:space="0"/>
              <w:left w:val="single" w:color="auto" w:sz="4" w:space="0"/>
              <w:bottom w:val="single" w:color="auto" w:sz="4" w:space="0"/>
              <w:right w:val="single" w:color="auto" w:sz="4" w:space="0"/>
            </w:tcBorders>
          </w:tcPr>
          <w:p w14:paraId="5A1A3359">
            <w:pPr>
              <w:spacing w:line="360" w:lineRule="auto"/>
              <w:rPr>
                <w:rFonts w:ascii="宋体" w:hAnsi="宋体"/>
                <w:bCs/>
                <w:szCs w:val="21"/>
              </w:rPr>
            </w:pPr>
            <w:r>
              <w:rPr>
                <w:rFonts w:hint="eastAsia" w:ascii="宋体" w:hAnsi="宋体" w:cs="Calibri"/>
                <w:bCs/>
                <w:szCs w:val="21"/>
              </w:rPr>
              <w:t>2</w:t>
            </w:r>
            <w:r>
              <w:rPr>
                <w:rFonts w:ascii="宋体" w:hAnsi="宋体"/>
                <w:bCs/>
                <w:szCs w:val="21"/>
              </w:rPr>
              <w:t>.1</w:t>
            </w:r>
            <w:r>
              <w:rPr>
                <w:rFonts w:hint="eastAsia" w:ascii="宋体" w:hAnsi="宋体"/>
                <w:bCs/>
                <w:szCs w:val="21"/>
              </w:rPr>
              <w:t>投标人应派有经验的技术人员配送到指定地点安装调试。</w:t>
            </w:r>
          </w:p>
        </w:tc>
      </w:tr>
      <w:tr w14:paraId="0279B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14" w:type="pct"/>
            <w:vMerge w:val="continue"/>
            <w:tcBorders>
              <w:top w:val="nil"/>
              <w:left w:val="single" w:color="auto" w:sz="4" w:space="0"/>
              <w:bottom w:val="single" w:color="auto" w:sz="4" w:space="0"/>
              <w:right w:val="single" w:color="auto" w:sz="4" w:space="0"/>
            </w:tcBorders>
            <w:vAlign w:val="center"/>
          </w:tcPr>
          <w:p w14:paraId="7BBEAFD5">
            <w:pPr>
              <w:widowControl/>
              <w:spacing w:line="360" w:lineRule="auto"/>
              <w:jc w:val="left"/>
              <w:rPr>
                <w:rFonts w:ascii="宋体" w:hAnsi="宋体"/>
                <w:bCs/>
                <w:szCs w:val="21"/>
              </w:rPr>
            </w:pPr>
          </w:p>
        </w:tc>
        <w:tc>
          <w:tcPr>
            <w:tcW w:w="918" w:type="pct"/>
            <w:vMerge w:val="continue"/>
            <w:tcBorders>
              <w:top w:val="nil"/>
              <w:left w:val="single" w:color="auto" w:sz="4" w:space="0"/>
              <w:bottom w:val="single" w:color="auto" w:sz="4" w:space="0"/>
              <w:right w:val="single" w:color="auto" w:sz="4" w:space="0"/>
            </w:tcBorders>
            <w:vAlign w:val="center"/>
          </w:tcPr>
          <w:p w14:paraId="5D6C72D1">
            <w:pPr>
              <w:widowControl/>
              <w:spacing w:line="360" w:lineRule="auto"/>
              <w:jc w:val="left"/>
              <w:rPr>
                <w:rFonts w:ascii="宋体" w:hAnsi="宋体"/>
                <w:szCs w:val="21"/>
              </w:rPr>
            </w:pPr>
          </w:p>
        </w:tc>
        <w:tc>
          <w:tcPr>
            <w:tcW w:w="3367" w:type="pct"/>
            <w:tcBorders>
              <w:top w:val="single" w:color="auto" w:sz="4" w:space="0"/>
              <w:left w:val="single" w:color="auto" w:sz="4" w:space="0"/>
              <w:bottom w:val="single" w:color="auto" w:sz="4" w:space="0"/>
              <w:right w:val="single" w:color="auto" w:sz="4" w:space="0"/>
            </w:tcBorders>
          </w:tcPr>
          <w:p w14:paraId="247DA042">
            <w:pPr>
              <w:spacing w:line="360" w:lineRule="auto"/>
              <w:rPr>
                <w:rFonts w:ascii="宋体" w:hAnsi="宋体"/>
                <w:bCs/>
                <w:szCs w:val="21"/>
              </w:rPr>
            </w:pPr>
            <w:r>
              <w:rPr>
                <w:rFonts w:hint="eastAsia" w:ascii="宋体" w:hAnsi="宋体" w:cs="Calibri"/>
                <w:bCs/>
                <w:szCs w:val="21"/>
              </w:rPr>
              <w:t>2</w:t>
            </w:r>
            <w:r>
              <w:rPr>
                <w:rFonts w:ascii="宋体" w:hAnsi="宋体"/>
                <w:bCs/>
                <w:szCs w:val="21"/>
              </w:rPr>
              <w:t>.2</w:t>
            </w:r>
            <w:r>
              <w:rPr>
                <w:rFonts w:hint="eastAsia" w:ascii="宋体" w:hAnsi="宋体"/>
                <w:bCs/>
                <w:szCs w:val="21"/>
              </w:rPr>
              <w:t>由采购人按合同和招标、投标文件约定的要求和标准及中华人民共和国现行的验收规范和评定标准进行交货验收。</w:t>
            </w:r>
          </w:p>
        </w:tc>
      </w:tr>
      <w:tr w14:paraId="0A32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14" w:type="pct"/>
            <w:vMerge w:val="continue"/>
            <w:tcBorders>
              <w:top w:val="nil"/>
              <w:left w:val="single" w:color="auto" w:sz="4" w:space="0"/>
              <w:bottom w:val="single" w:color="auto" w:sz="4" w:space="0"/>
              <w:right w:val="single" w:color="auto" w:sz="4" w:space="0"/>
            </w:tcBorders>
            <w:vAlign w:val="center"/>
          </w:tcPr>
          <w:p w14:paraId="13BEC076">
            <w:pPr>
              <w:widowControl/>
              <w:spacing w:line="360" w:lineRule="auto"/>
              <w:jc w:val="left"/>
              <w:rPr>
                <w:rFonts w:ascii="宋体" w:hAnsi="宋体"/>
                <w:bCs/>
                <w:szCs w:val="21"/>
              </w:rPr>
            </w:pPr>
          </w:p>
        </w:tc>
        <w:tc>
          <w:tcPr>
            <w:tcW w:w="918" w:type="pct"/>
            <w:vMerge w:val="continue"/>
            <w:tcBorders>
              <w:top w:val="nil"/>
              <w:left w:val="single" w:color="auto" w:sz="4" w:space="0"/>
              <w:bottom w:val="single" w:color="auto" w:sz="4" w:space="0"/>
              <w:right w:val="single" w:color="auto" w:sz="4" w:space="0"/>
            </w:tcBorders>
            <w:vAlign w:val="center"/>
          </w:tcPr>
          <w:p w14:paraId="17EA24D2">
            <w:pPr>
              <w:widowControl/>
              <w:spacing w:line="360" w:lineRule="auto"/>
              <w:jc w:val="left"/>
              <w:rPr>
                <w:rFonts w:ascii="宋体" w:hAnsi="宋体"/>
                <w:szCs w:val="21"/>
              </w:rPr>
            </w:pPr>
          </w:p>
        </w:tc>
        <w:tc>
          <w:tcPr>
            <w:tcW w:w="3367" w:type="pct"/>
            <w:tcBorders>
              <w:top w:val="single" w:color="auto" w:sz="4" w:space="0"/>
              <w:left w:val="single" w:color="auto" w:sz="4" w:space="0"/>
              <w:bottom w:val="single" w:color="auto" w:sz="4" w:space="0"/>
              <w:right w:val="single" w:color="auto" w:sz="4" w:space="0"/>
            </w:tcBorders>
          </w:tcPr>
          <w:p w14:paraId="0C934E61">
            <w:pPr>
              <w:spacing w:line="360" w:lineRule="auto"/>
              <w:rPr>
                <w:rFonts w:ascii="宋体" w:hAnsi="宋体"/>
                <w:bCs/>
                <w:szCs w:val="21"/>
              </w:rPr>
            </w:pPr>
            <w:r>
              <w:rPr>
                <w:rFonts w:hint="eastAsia" w:ascii="宋体" w:hAnsi="宋体" w:cs="Calibri"/>
                <w:bCs/>
                <w:szCs w:val="21"/>
              </w:rPr>
              <w:t>2.</w:t>
            </w:r>
            <w:r>
              <w:rPr>
                <w:rFonts w:ascii="宋体" w:hAnsi="宋体"/>
                <w:bCs/>
                <w:szCs w:val="21"/>
              </w:rPr>
              <w:t xml:space="preserve">3 </w:t>
            </w:r>
            <w:r>
              <w:rPr>
                <w:rFonts w:hint="eastAsia" w:ascii="宋体" w:hAnsi="宋体"/>
                <w:bCs/>
                <w:szCs w:val="21"/>
              </w:rPr>
              <w:t>投标人货物经过双方检验认可后，签署验收报告，甲方可根据需要对投标人提供产品进行抽查送检，检验结果需要符合投标参数要求，否则甲方有权拒收货物，同时对甲方造成的损失投标人应予以赔偿，产品保修期自验收合格之日起算，由投标人提供产品保修文件。</w:t>
            </w:r>
          </w:p>
        </w:tc>
      </w:tr>
      <w:tr w14:paraId="45A2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14" w:type="pct"/>
            <w:vMerge w:val="continue"/>
            <w:tcBorders>
              <w:top w:val="nil"/>
              <w:left w:val="single" w:color="auto" w:sz="4" w:space="0"/>
              <w:bottom w:val="single" w:color="auto" w:sz="4" w:space="0"/>
              <w:right w:val="single" w:color="auto" w:sz="4" w:space="0"/>
            </w:tcBorders>
            <w:vAlign w:val="center"/>
          </w:tcPr>
          <w:p w14:paraId="5263FA71">
            <w:pPr>
              <w:widowControl/>
              <w:spacing w:line="360" w:lineRule="auto"/>
              <w:jc w:val="left"/>
              <w:rPr>
                <w:rFonts w:ascii="宋体" w:hAnsi="宋体"/>
                <w:bCs/>
                <w:szCs w:val="21"/>
              </w:rPr>
            </w:pPr>
          </w:p>
        </w:tc>
        <w:tc>
          <w:tcPr>
            <w:tcW w:w="918" w:type="pct"/>
            <w:vMerge w:val="continue"/>
            <w:tcBorders>
              <w:top w:val="nil"/>
              <w:left w:val="single" w:color="auto" w:sz="4" w:space="0"/>
              <w:bottom w:val="single" w:color="auto" w:sz="4" w:space="0"/>
              <w:right w:val="single" w:color="auto" w:sz="4" w:space="0"/>
            </w:tcBorders>
            <w:vAlign w:val="center"/>
          </w:tcPr>
          <w:p w14:paraId="608BB1F7">
            <w:pPr>
              <w:widowControl/>
              <w:spacing w:line="360" w:lineRule="auto"/>
              <w:jc w:val="left"/>
              <w:rPr>
                <w:rFonts w:ascii="宋体" w:hAnsi="宋体"/>
                <w:szCs w:val="21"/>
              </w:rPr>
            </w:pPr>
          </w:p>
        </w:tc>
        <w:tc>
          <w:tcPr>
            <w:tcW w:w="3367" w:type="pct"/>
            <w:tcBorders>
              <w:top w:val="single" w:color="auto" w:sz="4" w:space="0"/>
              <w:left w:val="single" w:color="auto" w:sz="4" w:space="0"/>
              <w:bottom w:val="single" w:color="auto" w:sz="4" w:space="0"/>
              <w:right w:val="single" w:color="auto" w:sz="4" w:space="0"/>
            </w:tcBorders>
          </w:tcPr>
          <w:p w14:paraId="6A3746AA">
            <w:pPr>
              <w:spacing w:line="360" w:lineRule="auto"/>
              <w:rPr>
                <w:rFonts w:ascii="宋体" w:hAnsi="宋体"/>
                <w:bCs/>
                <w:szCs w:val="21"/>
              </w:rPr>
            </w:pPr>
            <w:r>
              <w:rPr>
                <w:rFonts w:hint="eastAsia" w:ascii="宋体" w:hAnsi="宋体" w:cs="Calibri"/>
                <w:bCs/>
                <w:szCs w:val="21"/>
              </w:rPr>
              <w:t>2.</w:t>
            </w:r>
            <w:r>
              <w:rPr>
                <w:rFonts w:ascii="宋体" w:hAnsi="宋体"/>
                <w:bCs/>
                <w:szCs w:val="21"/>
              </w:rPr>
              <w:t>4</w:t>
            </w:r>
            <w:r>
              <w:rPr>
                <w:rFonts w:hint="eastAsia" w:ascii="宋体" w:hAnsi="宋体"/>
                <w:bCs/>
                <w:szCs w:val="21"/>
              </w:rPr>
              <w:t>当满足以下条件时，采购人才向中标人签发货物验收报告：</w:t>
            </w:r>
          </w:p>
          <w:p w14:paraId="659EE436">
            <w:pPr>
              <w:snapToGrid w:val="0"/>
              <w:spacing w:line="360" w:lineRule="auto"/>
              <w:rPr>
                <w:rFonts w:ascii="宋体" w:hAnsi="宋体"/>
                <w:szCs w:val="21"/>
              </w:rPr>
            </w:pPr>
            <w:r>
              <w:rPr>
                <w:rFonts w:hint="eastAsia" w:ascii="宋体" w:hAnsi="宋体"/>
                <w:szCs w:val="21"/>
              </w:rPr>
              <w:t>（1）中标人已按照合同规定提供了全部产品,货物符合招标文件技术规格书的要求，性能满足要求。</w:t>
            </w:r>
          </w:p>
          <w:p w14:paraId="1BA5E082">
            <w:pPr>
              <w:snapToGrid w:val="0"/>
              <w:spacing w:line="360" w:lineRule="auto"/>
              <w:rPr>
                <w:rFonts w:ascii="宋体" w:hAnsi="宋体"/>
                <w:bCs/>
                <w:szCs w:val="21"/>
              </w:rPr>
            </w:pPr>
            <w:r>
              <w:rPr>
                <w:rFonts w:hint="eastAsia" w:ascii="宋体" w:hAnsi="宋体"/>
                <w:szCs w:val="21"/>
              </w:rPr>
              <w:t>（2）货物能正常使用。</w:t>
            </w:r>
          </w:p>
        </w:tc>
      </w:tr>
      <w:tr w14:paraId="3590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14" w:type="pct"/>
            <w:vMerge w:val="restart"/>
            <w:tcBorders>
              <w:top w:val="nil"/>
              <w:left w:val="single" w:color="auto" w:sz="4" w:space="0"/>
              <w:bottom w:val="single" w:color="auto" w:sz="4" w:space="0"/>
              <w:right w:val="single" w:color="auto" w:sz="4" w:space="0"/>
            </w:tcBorders>
            <w:vAlign w:val="center"/>
          </w:tcPr>
          <w:p w14:paraId="0A5A4945">
            <w:pPr>
              <w:spacing w:line="360" w:lineRule="auto"/>
              <w:jc w:val="center"/>
              <w:rPr>
                <w:rFonts w:ascii="宋体" w:hAnsi="宋体"/>
                <w:bCs/>
                <w:szCs w:val="21"/>
              </w:rPr>
            </w:pPr>
            <w:r>
              <w:rPr>
                <w:rFonts w:hint="eastAsia" w:ascii="宋体" w:hAnsi="宋体" w:cs="Calibri"/>
                <w:bCs/>
                <w:szCs w:val="21"/>
              </w:rPr>
              <w:t>3</w:t>
            </w:r>
          </w:p>
        </w:tc>
        <w:tc>
          <w:tcPr>
            <w:tcW w:w="918" w:type="pct"/>
            <w:vMerge w:val="restart"/>
            <w:tcBorders>
              <w:top w:val="nil"/>
              <w:left w:val="single" w:color="auto" w:sz="4" w:space="0"/>
              <w:bottom w:val="single" w:color="auto" w:sz="4" w:space="0"/>
              <w:right w:val="single" w:color="auto" w:sz="4" w:space="0"/>
            </w:tcBorders>
            <w:vAlign w:val="center"/>
          </w:tcPr>
          <w:p w14:paraId="44B99816">
            <w:pPr>
              <w:spacing w:line="360" w:lineRule="auto"/>
              <w:jc w:val="center"/>
              <w:rPr>
                <w:rFonts w:ascii="宋体" w:hAnsi="宋体"/>
                <w:szCs w:val="21"/>
              </w:rPr>
            </w:pPr>
            <w:r>
              <w:rPr>
                <w:rFonts w:hint="eastAsia" w:ascii="宋体" w:hAnsi="宋体"/>
                <w:szCs w:val="21"/>
              </w:rPr>
              <w:t>关于违约</w:t>
            </w:r>
          </w:p>
        </w:tc>
        <w:tc>
          <w:tcPr>
            <w:tcW w:w="3367" w:type="pct"/>
            <w:tcBorders>
              <w:top w:val="single" w:color="auto" w:sz="4" w:space="0"/>
              <w:left w:val="single" w:color="auto" w:sz="4" w:space="0"/>
              <w:bottom w:val="single" w:color="auto" w:sz="4" w:space="0"/>
              <w:right w:val="single" w:color="auto" w:sz="4" w:space="0"/>
            </w:tcBorders>
          </w:tcPr>
          <w:p w14:paraId="1F0C4A6D">
            <w:pPr>
              <w:spacing w:line="360" w:lineRule="auto"/>
              <w:rPr>
                <w:rFonts w:ascii="宋体" w:hAnsi="宋体"/>
                <w:bCs/>
                <w:szCs w:val="21"/>
              </w:rPr>
            </w:pPr>
            <w:r>
              <w:rPr>
                <w:rFonts w:hint="eastAsia" w:ascii="宋体" w:hAnsi="宋体" w:cs="Calibri"/>
                <w:bCs/>
                <w:szCs w:val="21"/>
              </w:rPr>
              <w:t>3.1</w:t>
            </w:r>
            <w:r>
              <w:rPr>
                <w:rFonts w:hint="eastAsia" w:ascii="宋体" w:hAnsi="宋体"/>
                <w:bCs/>
                <w:szCs w:val="21"/>
              </w:rPr>
              <w:t>中标人不能交货的，需偿付不能交货部分货款的1</w:t>
            </w:r>
            <w:r>
              <w:rPr>
                <w:rFonts w:ascii="宋体" w:hAnsi="宋体"/>
                <w:bCs/>
                <w:szCs w:val="21"/>
              </w:rPr>
              <w:t>0</w:t>
            </w:r>
            <w:r>
              <w:rPr>
                <w:rFonts w:ascii="宋体" w:hAnsi="宋体" w:cs="Calibri"/>
                <w:bCs/>
                <w:szCs w:val="21"/>
              </w:rPr>
              <w:t xml:space="preserve"> </w:t>
            </w:r>
            <w:r>
              <w:rPr>
                <w:rFonts w:hint="eastAsia" w:ascii="宋体" w:hAnsi="宋体" w:cs="Calibri"/>
                <w:bCs/>
                <w:szCs w:val="21"/>
              </w:rPr>
              <w:t>%</w:t>
            </w:r>
            <w:r>
              <w:rPr>
                <w:rFonts w:hint="eastAsia" w:ascii="宋体" w:hAnsi="宋体"/>
                <w:bCs/>
                <w:szCs w:val="21"/>
              </w:rPr>
              <w:t>的违约金并按主管部门相关规定处理。</w:t>
            </w:r>
          </w:p>
        </w:tc>
      </w:tr>
      <w:tr w14:paraId="4D0A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14" w:type="pct"/>
            <w:vMerge w:val="continue"/>
            <w:tcBorders>
              <w:top w:val="nil"/>
              <w:left w:val="single" w:color="auto" w:sz="4" w:space="0"/>
              <w:bottom w:val="single" w:color="auto" w:sz="4" w:space="0"/>
              <w:right w:val="single" w:color="auto" w:sz="4" w:space="0"/>
            </w:tcBorders>
            <w:vAlign w:val="center"/>
          </w:tcPr>
          <w:p w14:paraId="717E586D">
            <w:pPr>
              <w:widowControl/>
              <w:spacing w:line="360" w:lineRule="auto"/>
              <w:jc w:val="left"/>
              <w:rPr>
                <w:rFonts w:ascii="宋体" w:hAnsi="宋体"/>
                <w:bCs/>
                <w:szCs w:val="21"/>
              </w:rPr>
            </w:pPr>
          </w:p>
        </w:tc>
        <w:tc>
          <w:tcPr>
            <w:tcW w:w="918" w:type="pct"/>
            <w:vMerge w:val="continue"/>
            <w:tcBorders>
              <w:top w:val="nil"/>
              <w:left w:val="single" w:color="auto" w:sz="4" w:space="0"/>
              <w:bottom w:val="single" w:color="auto" w:sz="4" w:space="0"/>
              <w:right w:val="single" w:color="auto" w:sz="4" w:space="0"/>
            </w:tcBorders>
            <w:vAlign w:val="center"/>
          </w:tcPr>
          <w:p w14:paraId="1713543F">
            <w:pPr>
              <w:widowControl/>
              <w:spacing w:line="360" w:lineRule="auto"/>
              <w:jc w:val="left"/>
              <w:rPr>
                <w:rFonts w:ascii="宋体" w:hAnsi="宋体"/>
                <w:szCs w:val="21"/>
              </w:rPr>
            </w:pPr>
          </w:p>
        </w:tc>
        <w:tc>
          <w:tcPr>
            <w:tcW w:w="3367" w:type="pct"/>
            <w:tcBorders>
              <w:top w:val="single" w:color="auto" w:sz="4" w:space="0"/>
              <w:left w:val="single" w:color="auto" w:sz="4" w:space="0"/>
              <w:bottom w:val="single" w:color="auto" w:sz="4" w:space="0"/>
              <w:right w:val="single" w:color="auto" w:sz="4" w:space="0"/>
            </w:tcBorders>
          </w:tcPr>
          <w:p w14:paraId="5B93B819">
            <w:pPr>
              <w:spacing w:line="360" w:lineRule="auto"/>
              <w:rPr>
                <w:rFonts w:ascii="宋体" w:hAnsi="宋体"/>
                <w:bCs/>
                <w:szCs w:val="21"/>
              </w:rPr>
            </w:pPr>
            <w:r>
              <w:rPr>
                <w:rFonts w:hint="eastAsia" w:ascii="宋体" w:hAnsi="宋体" w:cs="Calibri"/>
                <w:bCs/>
                <w:szCs w:val="21"/>
              </w:rPr>
              <w:t>3.2</w:t>
            </w:r>
            <w:r>
              <w:rPr>
                <w:rFonts w:hint="eastAsia" w:ascii="宋体" w:hAnsi="宋体"/>
                <w:bCs/>
                <w:szCs w:val="21"/>
              </w:rPr>
              <w:t>中标人逾期交货的，将按主管部门相关规定处理。</w:t>
            </w:r>
          </w:p>
        </w:tc>
      </w:tr>
      <w:tr w14:paraId="04CC0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14" w:type="pct"/>
            <w:vMerge w:val="continue"/>
            <w:tcBorders>
              <w:top w:val="nil"/>
              <w:left w:val="single" w:color="auto" w:sz="4" w:space="0"/>
              <w:bottom w:val="single" w:color="auto" w:sz="4" w:space="0"/>
              <w:right w:val="single" w:color="auto" w:sz="4" w:space="0"/>
            </w:tcBorders>
            <w:vAlign w:val="center"/>
          </w:tcPr>
          <w:p w14:paraId="243643EF">
            <w:pPr>
              <w:widowControl/>
              <w:spacing w:line="360" w:lineRule="auto"/>
              <w:jc w:val="left"/>
              <w:rPr>
                <w:rFonts w:ascii="宋体" w:hAnsi="宋体"/>
                <w:bCs/>
                <w:szCs w:val="21"/>
              </w:rPr>
            </w:pPr>
          </w:p>
        </w:tc>
        <w:tc>
          <w:tcPr>
            <w:tcW w:w="918" w:type="pct"/>
            <w:vMerge w:val="continue"/>
            <w:tcBorders>
              <w:top w:val="nil"/>
              <w:left w:val="single" w:color="auto" w:sz="4" w:space="0"/>
              <w:bottom w:val="single" w:color="auto" w:sz="4" w:space="0"/>
              <w:right w:val="single" w:color="auto" w:sz="4" w:space="0"/>
            </w:tcBorders>
            <w:vAlign w:val="center"/>
          </w:tcPr>
          <w:p w14:paraId="50D8F7FF">
            <w:pPr>
              <w:widowControl/>
              <w:spacing w:line="360" w:lineRule="auto"/>
              <w:jc w:val="left"/>
              <w:rPr>
                <w:rFonts w:ascii="宋体" w:hAnsi="宋体"/>
                <w:szCs w:val="21"/>
              </w:rPr>
            </w:pPr>
          </w:p>
        </w:tc>
        <w:tc>
          <w:tcPr>
            <w:tcW w:w="3367" w:type="pct"/>
            <w:tcBorders>
              <w:top w:val="single" w:color="auto" w:sz="4" w:space="0"/>
              <w:left w:val="single" w:color="auto" w:sz="4" w:space="0"/>
              <w:bottom w:val="single" w:color="auto" w:sz="4" w:space="0"/>
              <w:right w:val="single" w:color="auto" w:sz="4" w:space="0"/>
            </w:tcBorders>
          </w:tcPr>
          <w:p w14:paraId="2EAED91D">
            <w:pPr>
              <w:spacing w:line="360" w:lineRule="auto"/>
              <w:rPr>
                <w:rFonts w:ascii="宋体" w:hAnsi="宋体"/>
                <w:bCs/>
                <w:szCs w:val="21"/>
              </w:rPr>
            </w:pPr>
            <w:r>
              <w:rPr>
                <w:rFonts w:hint="eastAsia" w:ascii="宋体" w:hAnsi="宋体" w:cs="Calibri"/>
                <w:bCs/>
                <w:szCs w:val="21"/>
              </w:rPr>
              <w:t>3.3</w:t>
            </w:r>
            <w:r>
              <w:rPr>
                <w:rFonts w:hint="eastAsia" w:ascii="宋体" w:hAnsi="宋体"/>
                <w:bCs/>
                <w:szCs w:val="21"/>
              </w:rPr>
              <w:t>中标人所交付产品、工程或服务不符合其投标承诺的，或在投标阶段为了中标而盲目虚假承诺、低价恶性竞争，在履约阶段则通过偷工减料、以次充好而获取利润的，将被履约评价工作实施机构评为履约等级“差”并按主管部门相关规定处理。</w:t>
            </w:r>
          </w:p>
        </w:tc>
      </w:tr>
      <w:tr w14:paraId="323B7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14" w:type="pct"/>
            <w:tcBorders>
              <w:top w:val="single" w:color="auto" w:sz="4" w:space="0"/>
              <w:left w:val="single" w:color="auto" w:sz="4" w:space="0"/>
              <w:bottom w:val="single" w:color="auto" w:sz="4" w:space="0"/>
              <w:right w:val="single" w:color="auto" w:sz="4" w:space="0"/>
            </w:tcBorders>
            <w:vAlign w:val="center"/>
          </w:tcPr>
          <w:p w14:paraId="2160A9C4">
            <w:pPr>
              <w:spacing w:line="360" w:lineRule="auto"/>
              <w:jc w:val="center"/>
              <w:rPr>
                <w:rFonts w:ascii="宋体" w:hAnsi="宋体"/>
                <w:bCs/>
                <w:szCs w:val="21"/>
              </w:rPr>
            </w:pPr>
            <w:r>
              <w:rPr>
                <w:rFonts w:hint="eastAsia" w:ascii="宋体" w:hAnsi="宋体" w:cs="Calibri"/>
                <w:bCs/>
                <w:szCs w:val="21"/>
              </w:rPr>
              <w:t>4</w:t>
            </w:r>
          </w:p>
        </w:tc>
        <w:tc>
          <w:tcPr>
            <w:tcW w:w="918" w:type="pct"/>
            <w:tcBorders>
              <w:top w:val="single" w:color="auto" w:sz="4" w:space="0"/>
              <w:left w:val="single" w:color="auto" w:sz="4" w:space="0"/>
              <w:bottom w:val="single" w:color="auto" w:sz="4" w:space="0"/>
              <w:right w:val="single" w:color="auto" w:sz="4" w:space="0"/>
            </w:tcBorders>
            <w:vAlign w:val="center"/>
          </w:tcPr>
          <w:p w14:paraId="145D89E4">
            <w:pPr>
              <w:spacing w:line="360" w:lineRule="auto"/>
              <w:jc w:val="center"/>
              <w:rPr>
                <w:rFonts w:ascii="宋体" w:hAnsi="宋体"/>
                <w:szCs w:val="21"/>
              </w:rPr>
            </w:pPr>
            <w:r>
              <w:rPr>
                <w:rFonts w:hint="eastAsia" w:ascii="宋体" w:hAnsi="宋体"/>
                <w:szCs w:val="21"/>
              </w:rPr>
              <w:t>关于付款</w:t>
            </w:r>
          </w:p>
        </w:tc>
        <w:tc>
          <w:tcPr>
            <w:tcW w:w="3367" w:type="pct"/>
            <w:tcBorders>
              <w:top w:val="single" w:color="auto" w:sz="4" w:space="0"/>
              <w:left w:val="single" w:color="auto" w:sz="4" w:space="0"/>
              <w:bottom w:val="single" w:color="auto" w:sz="4" w:space="0"/>
              <w:right w:val="single" w:color="auto" w:sz="4" w:space="0"/>
            </w:tcBorders>
            <w:vAlign w:val="center"/>
          </w:tcPr>
          <w:p w14:paraId="637FA074">
            <w:pPr>
              <w:spacing w:line="360" w:lineRule="auto"/>
              <w:rPr>
                <w:rFonts w:ascii="宋体" w:hAnsi="宋体"/>
                <w:b/>
                <w:szCs w:val="21"/>
              </w:rPr>
            </w:pPr>
            <w:r>
              <w:rPr>
                <w:rFonts w:hint="eastAsia" w:ascii="宋体" w:hAnsi="宋体"/>
                <w:szCs w:val="21"/>
              </w:rPr>
              <w:t>合同签订后</w:t>
            </w:r>
            <w:r>
              <w:rPr>
                <w:rFonts w:ascii="宋体" w:hAnsi="宋体"/>
                <w:szCs w:val="21"/>
              </w:rPr>
              <w:t>7</w:t>
            </w:r>
            <w:r>
              <w:rPr>
                <w:rFonts w:hint="eastAsia" w:ascii="宋体" w:hAnsi="宋体"/>
                <w:szCs w:val="21"/>
              </w:rPr>
              <w:t>个工作日内采购人向中标人支付合同金额的</w:t>
            </w:r>
            <w:r>
              <w:rPr>
                <w:rFonts w:ascii="宋体" w:hAnsi="宋体"/>
                <w:szCs w:val="21"/>
              </w:rPr>
              <w:t>5</w:t>
            </w:r>
            <w:r>
              <w:rPr>
                <w:rFonts w:hint="eastAsia" w:ascii="宋体" w:hAnsi="宋体"/>
                <w:szCs w:val="21"/>
              </w:rPr>
              <w:t>0%，项目验收合格后</w:t>
            </w:r>
            <w:r>
              <w:rPr>
                <w:rFonts w:ascii="宋体" w:hAnsi="宋体"/>
                <w:szCs w:val="21"/>
              </w:rPr>
              <w:t>7</w:t>
            </w:r>
            <w:r>
              <w:rPr>
                <w:rFonts w:hint="eastAsia" w:ascii="宋体" w:hAnsi="宋体"/>
                <w:szCs w:val="21"/>
              </w:rPr>
              <w:t>个工作日内，采购人向中标人支付合同金额的</w:t>
            </w:r>
            <w:r>
              <w:rPr>
                <w:rFonts w:ascii="宋体" w:hAnsi="宋体"/>
                <w:szCs w:val="21"/>
              </w:rPr>
              <w:t>5</w:t>
            </w:r>
            <w:r>
              <w:rPr>
                <w:rFonts w:hint="eastAsia" w:ascii="宋体" w:hAnsi="宋体"/>
                <w:szCs w:val="21"/>
              </w:rPr>
              <w:t>0%。</w:t>
            </w:r>
          </w:p>
        </w:tc>
      </w:tr>
      <w:tr w14:paraId="4449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14" w:type="pct"/>
            <w:tcBorders>
              <w:top w:val="single" w:color="auto" w:sz="4" w:space="0"/>
              <w:left w:val="single" w:color="auto" w:sz="4" w:space="0"/>
              <w:bottom w:val="single" w:color="auto" w:sz="4" w:space="0"/>
              <w:right w:val="single" w:color="auto" w:sz="4" w:space="0"/>
            </w:tcBorders>
            <w:vAlign w:val="center"/>
          </w:tcPr>
          <w:p w14:paraId="2F5AA346">
            <w:pPr>
              <w:spacing w:line="360" w:lineRule="auto"/>
              <w:jc w:val="center"/>
              <w:rPr>
                <w:rFonts w:ascii="宋体" w:hAnsi="宋体"/>
                <w:bCs/>
                <w:szCs w:val="21"/>
              </w:rPr>
            </w:pPr>
            <w:r>
              <w:rPr>
                <w:rFonts w:hint="eastAsia" w:ascii="宋体" w:hAnsi="宋体" w:cs="Calibri"/>
                <w:bCs/>
                <w:szCs w:val="21"/>
              </w:rPr>
              <w:t>5</w:t>
            </w:r>
          </w:p>
        </w:tc>
        <w:tc>
          <w:tcPr>
            <w:tcW w:w="918" w:type="pct"/>
            <w:tcBorders>
              <w:top w:val="single" w:color="auto" w:sz="4" w:space="0"/>
              <w:left w:val="single" w:color="auto" w:sz="4" w:space="0"/>
              <w:bottom w:val="single" w:color="auto" w:sz="4" w:space="0"/>
              <w:right w:val="single" w:color="auto" w:sz="4" w:space="0"/>
            </w:tcBorders>
            <w:vAlign w:val="center"/>
          </w:tcPr>
          <w:p w14:paraId="4336746B">
            <w:pPr>
              <w:spacing w:line="360" w:lineRule="auto"/>
              <w:jc w:val="center"/>
              <w:rPr>
                <w:rFonts w:ascii="宋体" w:hAnsi="宋体"/>
                <w:szCs w:val="21"/>
              </w:rPr>
            </w:pPr>
            <w:r>
              <w:rPr>
                <w:rFonts w:hint="eastAsia" w:ascii="宋体" w:hAnsi="宋体"/>
                <w:szCs w:val="21"/>
              </w:rPr>
              <w:t>报价要求</w:t>
            </w:r>
          </w:p>
        </w:tc>
        <w:tc>
          <w:tcPr>
            <w:tcW w:w="3367" w:type="pct"/>
            <w:tcBorders>
              <w:top w:val="single" w:color="auto" w:sz="4" w:space="0"/>
              <w:left w:val="single" w:color="auto" w:sz="4" w:space="0"/>
              <w:bottom w:val="single" w:color="auto" w:sz="4" w:space="0"/>
              <w:right w:val="single" w:color="auto" w:sz="4" w:space="0"/>
            </w:tcBorders>
          </w:tcPr>
          <w:p w14:paraId="1B1D0B5C">
            <w:pPr>
              <w:spacing w:line="360" w:lineRule="auto"/>
              <w:rPr>
                <w:rFonts w:ascii="宋体" w:hAnsi="宋体"/>
                <w:bCs/>
                <w:szCs w:val="21"/>
              </w:rPr>
            </w:pPr>
            <w:r>
              <w:rPr>
                <w:rFonts w:hint="eastAsia" w:ascii="宋体" w:hAnsi="宋体"/>
                <w:bCs/>
                <w:szCs w:val="21"/>
              </w:rPr>
              <w:t xml:space="preserve">投标总价是完成该项目的一切费用总和，包括设计费、设备费、运输费、装卸费、保险费、技术培训费、设备安装费、调试费、售后服务费、国家规定的各项税费等全部费用。 </w:t>
            </w:r>
          </w:p>
        </w:tc>
      </w:tr>
    </w:tbl>
    <w:p w14:paraId="1701F13F">
      <w:pPr>
        <w:spacing w:line="360" w:lineRule="auto"/>
      </w:pPr>
    </w:p>
    <w:p w14:paraId="372FC592">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C32793"/>
    <w:multiLevelType w:val="singleLevel"/>
    <w:tmpl w:val="D5C32793"/>
    <w:lvl w:ilvl="0" w:tentative="0">
      <w:start w:val="1"/>
      <w:numFmt w:val="chineseCounting"/>
      <w:suff w:val="nothing"/>
      <w:lvlText w:val="%1、"/>
      <w:lvlJc w:val="left"/>
      <w:rPr>
        <w:rFonts w:hint="eastAsia"/>
      </w:rPr>
    </w:lvl>
  </w:abstractNum>
  <w:abstractNum w:abstractNumId="1">
    <w:nsid w:val="50434B45"/>
    <w:multiLevelType w:val="singleLevel"/>
    <w:tmpl w:val="50434B4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F20456"/>
    <w:rsid w:val="00095119"/>
    <w:rsid w:val="000F36DA"/>
    <w:rsid w:val="001F568B"/>
    <w:rsid w:val="0026400C"/>
    <w:rsid w:val="00280D29"/>
    <w:rsid w:val="00283B5B"/>
    <w:rsid w:val="002D1B78"/>
    <w:rsid w:val="00546796"/>
    <w:rsid w:val="005A4F9A"/>
    <w:rsid w:val="00622B25"/>
    <w:rsid w:val="00642A2D"/>
    <w:rsid w:val="006814C2"/>
    <w:rsid w:val="006C5131"/>
    <w:rsid w:val="006F52D1"/>
    <w:rsid w:val="007C74E3"/>
    <w:rsid w:val="008903B3"/>
    <w:rsid w:val="008D0A20"/>
    <w:rsid w:val="008F74AA"/>
    <w:rsid w:val="00941DF5"/>
    <w:rsid w:val="00962153"/>
    <w:rsid w:val="009C02AC"/>
    <w:rsid w:val="009C13E4"/>
    <w:rsid w:val="00A0580F"/>
    <w:rsid w:val="00A45522"/>
    <w:rsid w:val="00A802C0"/>
    <w:rsid w:val="00AB6026"/>
    <w:rsid w:val="00B84769"/>
    <w:rsid w:val="00BB0BE6"/>
    <w:rsid w:val="00C311E7"/>
    <w:rsid w:val="00C8727E"/>
    <w:rsid w:val="00CE1074"/>
    <w:rsid w:val="00D03366"/>
    <w:rsid w:val="00D62CF8"/>
    <w:rsid w:val="00DA41CE"/>
    <w:rsid w:val="00DB7594"/>
    <w:rsid w:val="00EF1B0C"/>
    <w:rsid w:val="00F637C1"/>
    <w:rsid w:val="00F66976"/>
    <w:rsid w:val="00F66F3E"/>
    <w:rsid w:val="00F82FCC"/>
    <w:rsid w:val="00F92833"/>
    <w:rsid w:val="0B786E60"/>
    <w:rsid w:val="153E27FD"/>
    <w:rsid w:val="174170AE"/>
    <w:rsid w:val="1A703458"/>
    <w:rsid w:val="20DE1FFE"/>
    <w:rsid w:val="300D4F05"/>
    <w:rsid w:val="32D00AE0"/>
    <w:rsid w:val="4C5D1E7A"/>
    <w:rsid w:val="72F20456"/>
    <w:rsid w:val="77813724"/>
    <w:rsid w:val="77AB38A0"/>
    <w:rsid w:val="78090B36"/>
    <w:rsid w:val="7BFC7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2"/>
    <w:qFormat/>
    <w:uiPriority w:val="0"/>
    <w:pPr>
      <w:spacing w:after="120"/>
    </w:pPr>
    <w:rPr>
      <w:rFonts w:ascii="Times New Roman" w:hAnsi="Times New Roman" w:eastAsia="宋体" w:cs="Times New Roman"/>
    </w:rPr>
  </w:style>
  <w:style w:type="paragraph" w:styleId="3">
    <w:name w:val="Block Text"/>
    <w:basedOn w:val="1"/>
    <w:qFormat/>
    <w:uiPriority w:val="0"/>
    <w:pPr>
      <w:ind w:left="480" w:right="-341" w:firstLine="513"/>
    </w:pPr>
    <w:rPr>
      <w:rFonts w:ascii="Times New Roman" w:hAnsi="Times New Roman" w:eastAsia="宋体" w:cs="Times New Roman"/>
      <w:szCs w:val="20"/>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rFonts w:asciiTheme="minorHAnsi" w:hAnsiTheme="minorHAnsi" w:eastAsiaTheme="minorEastAsia" w:cstheme="minorBidi"/>
      <w:kern w:val="2"/>
      <w:sz w:val="18"/>
      <w:szCs w:val="18"/>
    </w:rPr>
  </w:style>
  <w:style w:type="character" w:customStyle="1" w:styleId="9">
    <w:name w:val="页脚 字符"/>
    <w:basedOn w:val="7"/>
    <w:link w:val="4"/>
    <w:qFormat/>
    <w:uiPriority w:val="0"/>
    <w:rPr>
      <w:rFonts w:asciiTheme="minorHAnsi" w:hAnsiTheme="minorHAnsi" w:eastAsiaTheme="minorEastAsia" w:cstheme="minorBidi"/>
      <w:kern w:val="2"/>
      <w:sz w:val="18"/>
      <w:szCs w:val="18"/>
    </w:rPr>
  </w:style>
  <w:style w:type="paragraph" w:customStyle="1" w:styleId="10">
    <w:name w:val="null3"/>
    <w:qFormat/>
    <w:uiPriority w:val="0"/>
    <w:rPr>
      <w:rFonts w:hint="eastAsia" w:ascii="Times New Roman" w:hAnsi="Times New Roman" w:eastAsia="宋体" w:cs="Times New Roman"/>
      <w:lang w:val="en-US" w:eastAsia="zh-Hans" w:bidi="ar-SA"/>
    </w:rPr>
  </w:style>
  <w:style w:type="character" w:customStyle="1" w:styleId="11">
    <w:name w:val="正文文本 字符"/>
    <w:basedOn w:val="7"/>
    <w:qFormat/>
    <w:uiPriority w:val="0"/>
    <w:rPr>
      <w:rFonts w:asciiTheme="minorHAnsi" w:hAnsiTheme="minorHAnsi" w:eastAsiaTheme="minorEastAsia" w:cstheme="minorBidi"/>
      <w:kern w:val="2"/>
      <w:sz w:val="21"/>
      <w:szCs w:val="24"/>
    </w:rPr>
  </w:style>
  <w:style w:type="character" w:customStyle="1" w:styleId="12">
    <w:name w:val="正文文本 字符1"/>
    <w:link w:val="2"/>
    <w:qFormat/>
    <w:uiPriority w:val="0"/>
    <w:rPr>
      <w:kern w:val="2"/>
      <w:sz w:val="21"/>
      <w:szCs w:val="24"/>
    </w:rPr>
  </w:style>
  <w:style w:type="paragraph" w:customStyle="1" w:styleId="13">
    <w:name w:val="Default"/>
    <w:qFormat/>
    <w:uiPriority w:val="0"/>
    <w:pPr>
      <w:widowControl w:val="0"/>
      <w:autoSpaceDE w:val="0"/>
      <w:autoSpaceDN w:val="0"/>
      <w:adjustRightInd w:val="0"/>
    </w:pPr>
    <w:rPr>
      <w:rFonts w:ascii="Arial Narrow" w:hAnsi="Arial Narrow" w:eastAsia="宋体" w:cs="Arial Narrow"/>
      <w:color w:val="000000"/>
      <w:sz w:val="24"/>
      <w:szCs w:val="24"/>
      <w:lang w:val="en-US" w:eastAsia="zh-CN" w:bidi="ar-SA"/>
    </w:rPr>
  </w:style>
  <w:style w:type="character" w:customStyle="1" w:styleId="14">
    <w:name w:val="font101"/>
    <w:qFormat/>
    <w:uiPriority w:val="0"/>
    <w:rPr>
      <w:rFonts w:hint="eastAsia" w:ascii="宋体" w:hAnsi="宋体" w:eastAsia="宋体" w:cs="宋体"/>
      <w:color w:val="0000FF"/>
      <w:sz w:val="22"/>
      <w:szCs w:val="22"/>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1497</Words>
  <Characters>2060</Characters>
  <Lines>50</Lines>
  <Paragraphs>14</Paragraphs>
  <TotalTime>0</TotalTime>
  <ScaleCrop>false</ScaleCrop>
  <LinksUpToDate>false</LinksUpToDate>
  <CharactersWithSpaces>2087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2025-08-04T15:27:00Z</dcterms:created>
  <dc:creator>小古</dc:creator>
  <cp:lastModifiedBy>scott</cp:lastModifiedBy>
  <dcterms:modified xsi:type="dcterms:W3CDTF">2025-08-06T02:19:59Z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C789ED8309A447EBA260AB0089418882_13</vt:lpwstr>
  </property>
  <property fmtid="{D5CDD505-2E9C-101B-9397-08002B2CF9AE}" pid="4" name="KSOTemplateDocerSaveRecord">
    <vt:lpwstr>eyJoZGlkIjoiNTlhMGE2NzcxZTA5MmEzOWU1NmYwYWRjMDE0ZDEwMTkiLCJ1c2VySWQiOiIyNDg0MjA5MjAifQ==</vt:lpwstr>
  </property>
</Properties>
</file>