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D2E6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i w:val="0"/>
          <w:iCs w:val="0"/>
          <w:caps w:val="0"/>
          <w:color w:val="auto"/>
          <w:spacing w:val="0"/>
          <w:sz w:val="36"/>
          <w:szCs w:val="36"/>
          <w:shd w:val="clear" w:fill="FFFFFF"/>
        </w:rPr>
      </w:pPr>
      <w:r>
        <w:rPr>
          <w:rFonts w:hint="eastAsia" w:asciiTheme="minorEastAsia" w:hAnsiTheme="minorEastAsia" w:eastAsiaTheme="minorEastAsia" w:cstheme="minorEastAsia"/>
          <w:i w:val="0"/>
          <w:iCs w:val="0"/>
          <w:caps w:val="0"/>
          <w:color w:val="auto"/>
          <w:spacing w:val="0"/>
          <w:sz w:val="36"/>
          <w:szCs w:val="36"/>
          <w:shd w:val="clear" w:fill="FFFFFF"/>
        </w:rPr>
        <w:t>深圳市中医肛肠医院(福田)</w:t>
      </w:r>
      <w:r>
        <w:rPr>
          <w:rFonts w:hint="eastAsia" w:asciiTheme="minorEastAsia" w:hAnsiTheme="minorEastAsia" w:eastAsiaTheme="minorEastAsia" w:cstheme="minorEastAsia"/>
          <w:i w:val="0"/>
          <w:iCs w:val="0"/>
          <w:caps w:val="0"/>
          <w:color w:val="auto"/>
          <w:spacing w:val="0"/>
          <w:sz w:val="36"/>
          <w:szCs w:val="36"/>
          <w:shd w:val="clear" w:fill="FFFFFF"/>
          <w:lang w:val="en-US" w:eastAsia="zh-CN"/>
        </w:rPr>
        <w:t>2025年度医疗设备计量检测服务</w:t>
      </w:r>
      <w:bookmarkStart w:id="0" w:name="_GoBack"/>
      <w:bookmarkEnd w:id="0"/>
      <w:r>
        <w:rPr>
          <w:rFonts w:hint="eastAsia" w:asciiTheme="minorEastAsia" w:hAnsiTheme="minorEastAsia" w:eastAsiaTheme="minorEastAsia" w:cstheme="minorEastAsia"/>
          <w:i w:val="0"/>
          <w:iCs w:val="0"/>
          <w:caps w:val="0"/>
          <w:color w:val="auto"/>
          <w:spacing w:val="0"/>
          <w:sz w:val="36"/>
          <w:szCs w:val="36"/>
          <w:shd w:val="clear" w:fill="FFFFFF"/>
          <w:lang w:val="en-US" w:eastAsia="zh-CN"/>
        </w:rPr>
        <w:t>项目需求书</w:t>
      </w:r>
    </w:p>
    <w:p w14:paraId="65EA2745">
      <w:pPr>
        <w:keepNext w:val="0"/>
        <w:keepLines w:val="0"/>
        <w:pageBreakBefore w:val="0"/>
        <w:kinsoku/>
        <w:wordWrap/>
        <w:overflowPunct/>
        <w:topLinePunct w:val="0"/>
        <w:autoSpaceDE/>
        <w:autoSpaceDN/>
        <w:bidi w:val="0"/>
        <w:adjustRightInd/>
        <w:snapToGrid/>
        <w:spacing w:before="157" w:beforeLines="50" w:line="360" w:lineRule="auto"/>
        <w:rPr>
          <w:rFonts w:hint="eastAsia" w:asciiTheme="minorEastAsia" w:hAnsiTheme="minorEastAsia" w:eastAsiaTheme="minorEastAsia" w:cstheme="minorEastAsia"/>
          <w:color w:val="auto"/>
          <w:kern w:val="0"/>
          <w:sz w:val="21"/>
          <w:szCs w:val="21"/>
          <w:shd w:val="clear" w:color="auto" w:fill="FEFEFE"/>
        </w:rPr>
      </w:pPr>
    </w:p>
    <w:p w14:paraId="551F4908">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bCs/>
          <w:color w:val="auto"/>
          <w:kern w:val="0"/>
          <w:sz w:val="21"/>
          <w:szCs w:val="21"/>
        </w:rPr>
      </w:pPr>
      <w:r>
        <w:rPr>
          <w:rFonts w:hint="eastAsia" w:asciiTheme="minorEastAsia" w:hAnsiTheme="minorEastAsia" w:cstheme="minorEastAsia"/>
          <w:b/>
          <w:bCs/>
          <w:color w:val="auto"/>
          <w:kern w:val="0"/>
          <w:sz w:val="21"/>
          <w:szCs w:val="21"/>
          <w:shd w:val="clear" w:color="auto" w:fill="FEFEFE"/>
          <w:lang w:val="en-US" w:eastAsia="zh-CN"/>
        </w:rPr>
        <w:t>一</w:t>
      </w:r>
      <w:r>
        <w:rPr>
          <w:rFonts w:hint="eastAsia" w:asciiTheme="minorEastAsia" w:hAnsiTheme="minorEastAsia" w:eastAsiaTheme="minorEastAsia" w:cstheme="minorEastAsia"/>
          <w:b/>
          <w:bCs/>
          <w:color w:val="auto"/>
          <w:kern w:val="0"/>
          <w:sz w:val="21"/>
          <w:szCs w:val="21"/>
          <w:shd w:val="clear" w:color="auto" w:fill="FEFEFE"/>
        </w:rPr>
        <w:t>、项目需求书</w:t>
      </w:r>
    </w:p>
    <w:p w14:paraId="06C48417">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b/>
          <w:bCs/>
          <w:color w:val="auto"/>
          <w:kern w:val="0"/>
          <w:sz w:val="21"/>
          <w:szCs w:val="21"/>
          <w:shd w:val="clear" w:color="auto" w:fill="FEFEFE"/>
          <w:lang w:eastAsia="zh-CN"/>
        </w:rPr>
      </w:pPr>
      <w:r>
        <w:rPr>
          <w:rFonts w:hint="eastAsia" w:asciiTheme="minorEastAsia" w:hAnsiTheme="minorEastAsia" w:eastAsiaTheme="minorEastAsia" w:cstheme="minorEastAsia"/>
          <w:b/>
          <w:bCs/>
          <w:color w:val="auto"/>
          <w:kern w:val="0"/>
          <w:sz w:val="21"/>
          <w:szCs w:val="21"/>
          <w:shd w:val="clear" w:color="auto" w:fill="FEFEFE"/>
        </w:rPr>
        <w:t>1</w:t>
      </w:r>
      <w:r>
        <w:rPr>
          <w:rFonts w:hint="eastAsia" w:asciiTheme="minorEastAsia" w:hAnsiTheme="minorEastAsia" w:eastAsiaTheme="minorEastAsia" w:cstheme="minorEastAsia"/>
          <w:b/>
          <w:bCs/>
          <w:color w:val="auto"/>
          <w:kern w:val="0"/>
          <w:sz w:val="21"/>
          <w:szCs w:val="21"/>
          <w:shd w:val="clear" w:color="auto" w:fill="FEFEFE"/>
          <w:lang w:val="en-US" w:eastAsia="zh-CN"/>
        </w:rPr>
        <w:t>.</w:t>
      </w:r>
      <w:r>
        <w:rPr>
          <w:rFonts w:hint="eastAsia" w:asciiTheme="minorEastAsia" w:hAnsiTheme="minorEastAsia" w:eastAsiaTheme="minorEastAsia" w:cstheme="minorEastAsia"/>
          <w:b/>
          <w:bCs/>
          <w:color w:val="auto"/>
          <w:kern w:val="0"/>
          <w:sz w:val="21"/>
          <w:szCs w:val="21"/>
          <w:shd w:val="clear" w:color="auto" w:fill="FEFEFE"/>
        </w:rPr>
        <w:t>项目名称</w:t>
      </w:r>
      <w:r>
        <w:rPr>
          <w:rFonts w:hint="eastAsia" w:asciiTheme="minorEastAsia" w:hAnsiTheme="minorEastAsia" w:eastAsiaTheme="minorEastAsia" w:cstheme="minorEastAsia"/>
          <w:b/>
          <w:bCs/>
          <w:color w:val="auto"/>
          <w:kern w:val="0"/>
          <w:sz w:val="21"/>
          <w:szCs w:val="21"/>
          <w:shd w:val="clear" w:color="auto" w:fill="FEFEFE"/>
          <w:lang w:eastAsia="zh-CN"/>
        </w:rPr>
        <w:t>：2025年度医疗设备计量检测服务</w:t>
      </w:r>
      <w:r>
        <w:rPr>
          <w:rFonts w:hint="eastAsia" w:asciiTheme="minorEastAsia" w:hAnsiTheme="minorEastAsia" w:cstheme="minorEastAsia"/>
          <w:b/>
          <w:bCs/>
          <w:color w:val="auto"/>
          <w:kern w:val="0"/>
          <w:sz w:val="21"/>
          <w:szCs w:val="21"/>
          <w:shd w:val="clear" w:color="auto" w:fill="FEFEFE"/>
          <w:lang w:eastAsia="zh-CN"/>
        </w:rPr>
        <w:t>。</w:t>
      </w:r>
    </w:p>
    <w:p w14:paraId="03A8B576">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b/>
          <w:bCs/>
          <w:color w:val="auto"/>
          <w:kern w:val="0"/>
          <w:sz w:val="21"/>
          <w:szCs w:val="21"/>
          <w:shd w:val="clear" w:color="auto" w:fill="FEFEFE"/>
          <w:lang w:val="en-US" w:eastAsia="zh-CN"/>
        </w:rPr>
      </w:pPr>
      <w:r>
        <w:rPr>
          <w:rFonts w:hint="eastAsia" w:asciiTheme="minorEastAsia" w:hAnsiTheme="minorEastAsia" w:eastAsiaTheme="minorEastAsia" w:cstheme="minorEastAsia"/>
          <w:b/>
          <w:bCs/>
          <w:color w:val="auto"/>
          <w:kern w:val="0"/>
          <w:sz w:val="21"/>
          <w:szCs w:val="21"/>
          <w:shd w:val="clear" w:color="auto" w:fill="FEFEFE"/>
          <w:lang w:val="en-US" w:eastAsia="zh-CN"/>
        </w:rPr>
        <w:t>2.最高限额（元）：82000元</w:t>
      </w:r>
    </w:p>
    <w:p w14:paraId="258FFC61">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color w:val="auto"/>
          <w:kern w:val="0"/>
          <w:sz w:val="21"/>
          <w:szCs w:val="21"/>
          <w:shd w:val="clear" w:color="auto" w:fill="FEFEFE"/>
          <w:lang w:val="en-US" w:eastAsia="zh-CN"/>
        </w:rPr>
      </w:pPr>
      <w:r>
        <w:rPr>
          <w:rFonts w:hint="eastAsia" w:asciiTheme="minorEastAsia" w:hAnsiTheme="minorEastAsia" w:eastAsiaTheme="minorEastAsia" w:cstheme="minorEastAsia"/>
          <w:b/>
          <w:bCs/>
          <w:color w:val="auto"/>
          <w:kern w:val="0"/>
          <w:sz w:val="21"/>
          <w:szCs w:val="21"/>
          <w:shd w:val="clear" w:color="auto" w:fill="FEFEFE"/>
          <w:lang w:val="en-US" w:eastAsia="zh-CN"/>
        </w:rPr>
        <w:t>3.供应商资质要求</w:t>
      </w:r>
    </w:p>
    <w:p w14:paraId="72B5705E">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color w:val="auto"/>
          <w:kern w:val="0"/>
          <w:sz w:val="21"/>
          <w:szCs w:val="21"/>
          <w:shd w:val="clear" w:color="auto" w:fill="FEFEFE"/>
          <w:lang w:val="en-US" w:eastAsia="zh-CN"/>
        </w:rPr>
      </w:pPr>
      <w:r>
        <w:rPr>
          <w:rFonts w:hint="eastAsia" w:asciiTheme="minorEastAsia" w:hAnsiTheme="minorEastAsia" w:eastAsiaTheme="minorEastAsia" w:cstheme="minorEastAsia"/>
          <w:color w:val="auto"/>
          <w:kern w:val="0"/>
          <w:sz w:val="21"/>
          <w:szCs w:val="21"/>
          <w:shd w:val="clear" w:color="auto" w:fill="FEFEFE"/>
          <w:lang w:val="en-US" w:eastAsia="zh-CN"/>
        </w:rPr>
        <w:t>3.1供应商必须是在中华人民共和国国内注册的具有合法经营资格的国内独立法人并具有相关资质。</w:t>
      </w:r>
    </w:p>
    <w:p w14:paraId="63EDEBF0">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i w:val="0"/>
          <w:iCs w:val="0"/>
          <w:caps w:val="0"/>
          <w:color w:val="auto"/>
          <w:spacing w:val="0"/>
          <w:sz w:val="21"/>
          <w:szCs w:val="21"/>
          <w:shd w:val="clear" w:fill="FFFFFF"/>
          <w:lang w:eastAsia="zh-CN"/>
        </w:rPr>
      </w:pPr>
      <w:r>
        <w:rPr>
          <w:rFonts w:hint="eastAsia" w:asciiTheme="minorEastAsia" w:hAnsiTheme="minorEastAsia" w:eastAsiaTheme="minorEastAsia" w:cstheme="minorEastAsia"/>
          <w:color w:val="auto"/>
          <w:kern w:val="0"/>
          <w:sz w:val="21"/>
          <w:szCs w:val="21"/>
          <w:shd w:val="clear" w:color="auto" w:fill="FEFEFE"/>
          <w:lang w:val="en-US" w:eastAsia="zh-CN"/>
        </w:rPr>
        <w:t>3.2</w:t>
      </w:r>
      <w:r>
        <w:rPr>
          <w:rFonts w:hint="eastAsia" w:asciiTheme="minorEastAsia" w:hAnsiTheme="minorEastAsia" w:eastAsiaTheme="minorEastAsia" w:cstheme="minorEastAsia"/>
          <w:i w:val="0"/>
          <w:iCs w:val="0"/>
          <w:caps w:val="0"/>
          <w:color w:val="auto"/>
          <w:spacing w:val="0"/>
          <w:sz w:val="21"/>
          <w:szCs w:val="21"/>
          <w:shd w:val="clear" w:fill="FFFFFF"/>
        </w:rPr>
        <w:t>本项目不接受联合体报价，不允许分包</w:t>
      </w:r>
      <w:r>
        <w:rPr>
          <w:rFonts w:hint="eastAsia" w:asciiTheme="minorEastAsia" w:hAnsiTheme="minorEastAsia" w:eastAsiaTheme="minorEastAsia" w:cstheme="minorEastAsia"/>
          <w:i w:val="0"/>
          <w:iCs w:val="0"/>
          <w:caps w:val="0"/>
          <w:color w:val="auto"/>
          <w:spacing w:val="0"/>
          <w:sz w:val="21"/>
          <w:szCs w:val="21"/>
          <w:shd w:val="clear" w:fill="FFFFFF"/>
          <w:lang w:eastAsia="zh-CN"/>
        </w:rPr>
        <w:t>。</w:t>
      </w:r>
    </w:p>
    <w:p w14:paraId="5624E008">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i w:val="0"/>
          <w:iCs w:val="0"/>
          <w:caps w:val="0"/>
          <w:color w:val="auto"/>
          <w:spacing w:val="0"/>
          <w:sz w:val="21"/>
          <w:szCs w:val="21"/>
          <w:shd w:val="clear" w:fill="FFFFFF"/>
          <w:vertAlign w:val="baseline"/>
          <w:lang w:eastAsia="zh-CN"/>
        </w:rPr>
      </w:pP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3.3</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供应商必须承诺参与本项目前三年内，在经营活动中没有重大违法记录，以及参与本项目采购活动时不存在被有关部门禁止参与政府采购活动且在有效期内的情况</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eastAsia="zh-CN"/>
        </w:rPr>
        <w:t>。</w:t>
      </w:r>
    </w:p>
    <w:p w14:paraId="79D768E0">
      <w:pPr>
        <w:keepNext w:val="0"/>
        <w:keepLines w:val="0"/>
        <w:pageBreakBefore w:val="0"/>
        <w:widowControl/>
        <w:shd w:val="clear" w:color="auto" w:fill="FFFFFF"/>
        <w:kinsoku/>
        <w:wordWrap/>
        <w:overflowPunct/>
        <w:topLinePunct w:val="0"/>
        <w:autoSpaceDE/>
        <w:autoSpaceDN/>
        <w:bidi w:val="0"/>
        <w:adjustRightInd/>
        <w:snapToGrid/>
        <w:spacing w:before="157" w:beforeLines="50" w:line="360" w:lineRule="auto"/>
        <w:ind w:firstLine="105" w:firstLineChars="50"/>
        <w:jc w:val="left"/>
        <w:rPr>
          <w:rFonts w:hint="eastAsia" w:asciiTheme="minorEastAsia" w:hAnsiTheme="minorEastAsia" w:eastAsiaTheme="minorEastAsia" w:cstheme="minorEastAsia"/>
          <w:color w:val="auto"/>
          <w:kern w:val="0"/>
          <w:sz w:val="21"/>
          <w:szCs w:val="21"/>
          <w:shd w:val="clear" w:color="auto" w:fill="FEFEFE"/>
          <w:lang w:val="en-US" w:eastAsia="zh-CN"/>
        </w:rPr>
      </w:pPr>
      <w:r>
        <w:rPr>
          <w:rFonts w:hint="eastAsia" w:asciiTheme="minorEastAsia" w:hAnsiTheme="minorEastAsia" w:cstheme="minorEastAsia"/>
          <w:b w:val="0"/>
          <w:color w:val="auto"/>
          <w:sz w:val="21"/>
          <w:szCs w:val="21"/>
          <w:shd w:val="clear" w:fill="FFFFFF"/>
          <w:lang w:val="en-US" w:eastAsia="zh-CN"/>
        </w:rPr>
        <w:t>★</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3.4</w:t>
      </w:r>
      <w:r>
        <w:rPr>
          <w:rFonts w:hint="eastAsia" w:asciiTheme="minorEastAsia" w:hAnsiTheme="minorEastAsia" w:eastAsiaTheme="minorEastAsia" w:cstheme="minorEastAsia"/>
          <w:color w:val="auto"/>
          <w:kern w:val="0"/>
          <w:sz w:val="21"/>
          <w:szCs w:val="21"/>
          <w:shd w:val="clear" w:color="auto" w:fill="FEFEFE"/>
        </w:rPr>
        <w:t>供应商应具备《检验检测机构资质认定证书》（CMA）</w:t>
      </w:r>
      <w:r>
        <w:rPr>
          <w:rFonts w:hint="eastAsia" w:asciiTheme="minorEastAsia" w:hAnsiTheme="minorEastAsia" w:eastAsiaTheme="minorEastAsia" w:cstheme="minorEastAsia"/>
          <w:color w:val="auto"/>
          <w:kern w:val="0"/>
          <w:sz w:val="21"/>
          <w:szCs w:val="21"/>
          <w:shd w:val="clear" w:color="auto" w:fill="FEFEFE"/>
          <w:lang w:val="en-US" w:eastAsia="zh-CN"/>
        </w:rPr>
        <w:t>或</w:t>
      </w:r>
      <w:r>
        <w:rPr>
          <w:rFonts w:hint="eastAsia" w:asciiTheme="minorEastAsia" w:hAnsiTheme="minorEastAsia" w:eastAsiaTheme="minorEastAsia" w:cstheme="minorEastAsia"/>
          <w:color w:val="auto"/>
          <w:kern w:val="0"/>
          <w:sz w:val="21"/>
          <w:szCs w:val="21"/>
          <w:shd w:val="clear" w:color="auto" w:fill="FEFEFE"/>
        </w:rPr>
        <w:t>《中国合格评定国家认可委员会实验室认可证书》（CNAS）</w:t>
      </w:r>
      <w:r>
        <w:rPr>
          <w:rFonts w:hint="eastAsia" w:asciiTheme="minorEastAsia" w:hAnsiTheme="minorEastAsia" w:eastAsiaTheme="minorEastAsia" w:cstheme="minorEastAsia"/>
          <w:color w:val="auto"/>
          <w:kern w:val="0"/>
          <w:sz w:val="21"/>
          <w:szCs w:val="21"/>
          <w:shd w:val="clear" w:color="auto" w:fill="FEFEFE"/>
          <w:lang w:eastAsia="zh-CN"/>
        </w:rPr>
        <w:t>。</w:t>
      </w:r>
    </w:p>
    <w:p w14:paraId="5133BB0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bCs/>
          <w:color w:val="auto"/>
          <w:kern w:val="0"/>
          <w:sz w:val="21"/>
          <w:szCs w:val="21"/>
          <w:shd w:val="clear" w:color="auto" w:fill="FEFEFE"/>
        </w:rPr>
      </w:pPr>
      <w:r>
        <w:rPr>
          <w:rFonts w:hint="eastAsia" w:asciiTheme="minorEastAsia" w:hAnsiTheme="minorEastAsia" w:eastAsiaTheme="minorEastAsia" w:cstheme="minorEastAsia"/>
          <w:b/>
          <w:bCs/>
          <w:color w:val="auto"/>
          <w:kern w:val="0"/>
          <w:sz w:val="21"/>
          <w:szCs w:val="21"/>
          <w:shd w:val="clear" w:color="auto" w:fill="FEFEFE"/>
          <w:lang w:val="en-US" w:eastAsia="zh-CN"/>
        </w:rPr>
        <w:t>4.技术需求</w:t>
      </w:r>
    </w:p>
    <w:p w14:paraId="1252D93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pPr>
      <w:r>
        <w:rPr>
          <w:rFonts w:hint="eastAsia" w:asciiTheme="minorEastAsia" w:hAnsiTheme="minorEastAsia" w:cstheme="minorEastAsia"/>
          <w:b w:val="0"/>
          <w:color w:val="auto"/>
          <w:sz w:val="21"/>
          <w:szCs w:val="21"/>
          <w:shd w:val="clear" w:fill="FFFFFF"/>
          <w:lang w:val="en-US" w:eastAsia="zh-CN"/>
        </w:rPr>
        <w:t>★</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4.1.供应商具备的检测能力范围和证书类型：按照我院的需求，对需计量的计量器具进行计量检定/校准。具体数量以实际检定/校准的数量和使用科室的实际需求为准。我院以各项项目费用单价与供应商签订合同，结算时以实际发生的计量检定/校准设备数量*响应单价计算，年度结算费用不超过8.2万元。</w:t>
      </w:r>
    </w:p>
    <w:p w14:paraId="34F2EA9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i w:val="0"/>
          <w:iCs w:val="0"/>
          <w:caps w:val="0"/>
          <w:color w:val="auto"/>
          <w:spacing w:val="0"/>
          <w:sz w:val="21"/>
          <w:szCs w:val="21"/>
          <w:shd w:val="clear" w:fill="FFFFFF"/>
          <w:vertAlign w:val="baseline"/>
          <w:lang w:eastAsia="zh-CN"/>
        </w:rPr>
      </w:pPr>
      <w:r>
        <w:rPr>
          <w:rFonts w:hint="eastAsia" w:asciiTheme="minorEastAsia" w:hAnsiTheme="minorEastAsia" w:eastAsiaTheme="minorEastAsia" w:cstheme="minorEastAsia"/>
          <w:i w:val="0"/>
          <w:iCs w:val="0"/>
          <w:caps w:val="0"/>
          <w:color w:val="auto"/>
          <w:spacing w:val="0"/>
          <w:sz w:val="21"/>
          <w:szCs w:val="21"/>
          <w:shd w:val="clear" w:fill="FFFFFF"/>
          <w:vertAlign w:val="baseline"/>
        </w:rPr>
        <w:t>具体仪器设备清单</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eastAsia="zh-CN"/>
        </w:rPr>
        <w:t>：</w:t>
      </w:r>
    </w:p>
    <w:p w14:paraId="156AE48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360" w:lineRule="auto"/>
        <w:ind w:left="0" w:right="0" w:firstLine="0"/>
        <w:jc w:val="center"/>
        <w:textAlignment w:val="baseline"/>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pPr>
      <w:r>
        <w:rPr>
          <w:rFonts w:hint="eastAsia" w:asciiTheme="minorEastAsia" w:hAnsiTheme="minorEastAsia" w:eastAsiaTheme="minorEastAsia" w:cstheme="minorEastAsia"/>
          <w:b/>
          <w:bCs/>
          <w:i w:val="0"/>
          <w:iCs w:val="0"/>
          <w:caps w:val="0"/>
          <w:color w:val="auto"/>
          <w:spacing w:val="0"/>
          <w:sz w:val="21"/>
          <w:szCs w:val="21"/>
          <w:shd w:val="clear" w:fill="FFFFFF"/>
          <w:vertAlign w:val="baseline"/>
        </w:rPr>
        <w:t>《深圳市中医肛肠医院(福田)计量器具检定</w:t>
      </w:r>
      <w:r>
        <w:rPr>
          <w:rFonts w:hint="eastAsia" w:asciiTheme="minorEastAsia" w:hAnsiTheme="minorEastAsia" w:eastAsiaTheme="minorEastAsia" w:cstheme="minorEastAsia"/>
          <w:b/>
          <w:bCs/>
          <w:i w:val="0"/>
          <w:iCs w:val="0"/>
          <w:caps w:val="0"/>
          <w:color w:val="auto"/>
          <w:spacing w:val="0"/>
          <w:sz w:val="21"/>
          <w:szCs w:val="21"/>
          <w:shd w:val="clear" w:fill="FFFFFF"/>
          <w:vertAlign w:val="baseline"/>
          <w:lang w:val="en-US" w:eastAsia="zh-CN"/>
        </w:rPr>
        <w:t>/</w:t>
      </w:r>
      <w:r>
        <w:rPr>
          <w:rFonts w:hint="eastAsia" w:asciiTheme="minorEastAsia" w:hAnsiTheme="minorEastAsia" w:eastAsiaTheme="minorEastAsia" w:cstheme="minorEastAsia"/>
          <w:b/>
          <w:bCs/>
          <w:i w:val="0"/>
          <w:iCs w:val="0"/>
          <w:caps w:val="0"/>
          <w:color w:val="auto"/>
          <w:spacing w:val="0"/>
          <w:sz w:val="21"/>
          <w:szCs w:val="21"/>
          <w:shd w:val="clear" w:fill="FFFFFF"/>
          <w:vertAlign w:val="baseline"/>
        </w:rPr>
        <w:t>校准清单》</w:t>
      </w:r>
    </w:p>
    <w:tbl>
      <w:tblPr>
        <w:tblStyle w:val="11"/>
        <w:tblW w:w="92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53"/>
        <w:gridCol w:w="3577"/>
        <w:gridCol w:w="953"/>
        <w:gridCol w:w="959"/>
        <w:gridCol w:w="2513"/>
      </w:tblGrid>
      <w:tr w14:paraId="4739C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blHeader/>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234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b/>
                <w:bCs/>
                <w:color w:val="auto"/>
                <w:sz w:val="21"/>
                <w:szCs w:val="21"/>
                <w:shd w:val="clear" w:color="auto" w:fill="FEFEFE"/>
                <w:lang w:val="en-US" w:eastAsia="zh-CN"/>
              </w:rPr>
            </w:pPr>
            <w:r>
              <w:rPr>
                <w:rFonts w:hint="eastAsia" w:asciiTheme="minorEastAsia" w:hAnsiTheme="minorEastAsia" w:eastAsiaTheme="minorEastAsia" w:cstheme="minorEastAsia"/>
                <w:b/>
                <w:bCs/>
                <w:color w:val="auto"/>
                <w:sz w:val="21"/>
                <w:szCs w:val="21"/>
                <w:shd w:val="clear" w:color="auto" w:fill="FEFEFE"/>
                <w:lang w:val="en-US" w:eastAsia="zh-CN"/>
              </w:rPr>
              <w:t>序号</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D22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b/>
                <w:bCs/>
                <w:color w:val="auto"/>
                <w:sz w:val="21"/>
                <w:szCs w:val="21"/>
                <w:shd w:val="clear" w:color="auto" w:fill="FEFEFE"/>
                <w:lang w:val="en-US" w:eastAsia="zh-CN"/>
              </w:rPr>
            </w:pPr>
            <w:r>
              <w:rPr>
                <w:rFonts w:hint="eastAsia" w:asciiTheme="minorEastAsia" w:hAnsiTheme="minorEastAsia" w:eastAsiaTheme="minorEastAsia" w:cstheme="minorEastAsia"/>
                <w:b/>
                <w:bCs/>
                <w:color w:val="auto"/>
                <w:sz w:val="21"/>
                <w:szCs w:val="21"/>
                <w:shd w:val="clear" w:color="auto" w:fill="FEFEFE"/>
                <w:lang w:val="en-US" w:eastAsia="zh-CN"/>
              </w:rPr>
              <w:t>仪器名称</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C7C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b/>
                <w:bCs/>
                <w:color w:val="auto"/>
                <w:sz w:val="21"/>
                <w:szCs w:val="21"/>
                <w:shd w:val="clear" w:color="auto" w:fill="FEFEFE"/>
                <w:lang w:val="en-US" w:eastAsia="zh-CN"/>
              </w:rPr>
            </w:pPr>
            <w:r>
              <w:rPr>
                <w:rFonts w:hint="eastAsia" w:asciiTheme="minorEastAsia" w:hAnsiTheme="minorEastAsia" w:eastAsiaTheme="minorEastAsia" w:cstheme="minorEastAsia"/>
                <w:b/>
                <w:bCs/>
                <w:color w:val="auto"/>
                <w:sz w:val="21"/>
                <w:szCs w:val="21"/>
                <w:shd w:val="clear" w:color="auto" w:fill="FEFEFE"/>
                <w:lang w:val="en-US" w:eastAsia="zh-CN"/>
              </w:rPr>
              <w:t>单位</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226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b/>
                <w:bCs/>
                <w:color w:val="auto"/>
                <w:sz w:val="21"/>
                <w:szCs w:val="21"/>
                <w:shd w:val="clear" w:color="auto" w:fill="FEFEFE"/>
                <w:lang w:val="en-US" w:eastAsia="zh-CN"/>
              </w:rPr>
            </w:pPr>
            <w:r>
              <w:rPr>
                <w:rFonts w:hint="eastAsia" w:asciiTheme="minorEastAsia" w:hAnsiTheme="minorEastAsia" w:eastAsiaTheme="minorEastAsia" w:cstheme="minorEastAsia"/>
                <w:b/>
                <w:bCs/>
                <w:color w:val="auto"/>
                <w:sz w:val="21"/>
                <w:szCs w:val="21"/>
                <w:shd w:val="clear" w:color="auto" w:fill="FEFEFE"/>
                <w:lang w:val="en-US" w:eastAsia="zh-CN"/>
              </w:rPr>
              <w:t>数量</w:t>
            </w:r>
          </w:p>
        </w:tc>
        <w:tc>
          <w:tcPr>
            <w:tcW w:w="2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A41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b/>
                <w:bCs/>
                <w:color w:val="auto"/>
                <w:sz w:val="21"/>
                <w:szCs w:val="21"/>
                <w:shd w:val="clear" w:color="auto" w:fill="FEFEFE"/>
                <w:lang w:val="en-US" w:eastAsia="zh-CN"/>
              </w:rPr>
            </w:pPr>
            <w:r>
              <w:rPr>
                <w:rFonts w:hint="eastAsia" w:asciiTheme="minorEastAsia" w:hAnsiTheme="minorEastAsia" w:eastAsiaTheme="minorEastAsia" w:cstheme="minorEastAsia"/>
                <w:b/>
                <w:bCs/>
                <w:color w:val="auto"/>
                <w:sz w:val="21"/>
                <w:szCs w:val="21"/>
                <w:shd w:val="clear" w:color="auto" w:fill="FEFEFE"/>
                <w:lang w:val="en-US" w:eastAsia="zh-CN"/>
              </w:rPr>
              <w:t>总预算限额（元）</w:t>
            </w:r>
          </w:p>
        </w:tc>
      </w:tr>
      <w:tr w14:paraId="0A4C7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72B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42A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浮标式氧气吸入器</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993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DBA3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37</w:t>
            </w:r>
          </w:p>
        </w:tc>
        <w:tc>
          <w:tcPr>
            <w:tcW w:w="2513" w:type="dxa"/>
            <w:vMerge w:val="restart"/>
            <w:tcBorders>
              <w:top w:val="single" w:color="000000" w:sz="4" w:space="0"/>
              <w:left w:val="single" w:color="000000" w:sz="4" w:space="0"/>
              <w:right w:val="single" w:color="000000" w:sz="4" w:space="0"/>
            </w:tcBorders>
            <w:shd w:val="clear" w:color="auto" w:fill="auto"/>
            <w:vAlign w:val="center"/>
          </w:tcPr>
          <w:p w14:paraId="7E4BFA2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82000元</w:t>
            </w:r>
          </w:p>
        </w:tc>
      </w:tr>
      <w:tr w14:paraId="0F174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8B1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B75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红外体温计</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52A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864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13</w:t>
            </w:r>
          </w:p>
        </w:tc>
        <w:tc>
          <w:tcPr>
            <w:tcW w:w="2513" w:type="dxa"/>
            <w:vMerge w:val="continue"/>
            <w:tcBorders>
              <w:left w:val="single" w:color="000000" w:sz="4" w:space="0"/>
              <w:right w:val="single" w:color="000000" w:sz="4" w:space="0"/>
            </w:tcBorders>
            <w:shd w:val="clear" w:color="auto" w:fill="auto"/>
            <w:vAlign w:val="center"/>
          </w:tcPr>
          <w:p w14:paraId="796C4F3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7895F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216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099E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水银体温计</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3722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2A9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24</w:t>
            </w:r>
          </w:p>
        </w:tc>
        <w:tc>
          <w:tcPr>
            <w:tcW w:w="2513" w:type="dxa"/>
            <w:vMerge w:val="continue"/>
            <w:tcBorders>
              <w:left w:val="single" w:color="000000" w:sz="4" w:space="0"/>
              <w:right w:val="single" w:color="000000" w:sz="4" w:space="0"/>
            </w:tcBorders>
            <w:shd w:val="clear" w:color="auto" w:fill="auto"/>
            <w:vAlign w:val="center"/>
          </w:tcPr>
          <w:p w14:paraId="1A904AD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4CD0E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9AC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4</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AB4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玻璃体温计</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4F11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4BD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36</w:t>
            </w:r>
          </w:p>
        </w:tc>
        <w:tc>
          <w:tcPr>
            <w:tcW w:w="2513" w:type="dxa"/>
            <w:vMerge w:val="continue"/>
            <w:tcBorders>
              <w:left w:val="single" w:color="000000" w:sz="4" w:space="0"/>
              <w:right w:val="single" w:color="000000" w:sz="4" w:space="0"/>
            </w:tcBorders>
            <w:shd w:val="clear" w:color="auto" w:fill="auto"/>
            <w:vAlign w:val="center"/>
          </w:tcPr>
          <w:p w14:paraId="0DA33A5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11A67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627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5</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AA86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医用输液泵/医用注射泵</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5F6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E26C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55</w:t>
            </w:r>
          </w:p>
        </w:tc>
        <w:tc>
          <w:tcPr>
            <w:tcW w:w="2513" w:type="dxa"/>
            <w:vMerge w:val="continue"/>
            <w:tcBorders>
              <w:left w:val="single" w:color="000000" w:sz="4" w:space="0"/>
              <w:right w:val="single" w:color="000000" w:sz="4" w:space="0"/>
            </w:tcBorders>
            <w:shd w:val="clear" w:color="auto" w:fill="auto"/>
            <w:vAlign w:val="center"/>
          </w:tcPr>
          <w:p w14:paraId="308947C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77F39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ADA7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6</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D3F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脉搏血氧仪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5F6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92B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12</w:t>
            </w:r>
          </w:p>
        </w:tc>
        <w:tc>
          <w:tcPr>
            <w:tcW w:w="2513" w:type="dxa"/>
            <w:vMerge w:val="continue"/>
            <w:tcBorders>
              <w:left w:val="single" w:color="000000" w:sz="4" w:space="0"/>
              <w:right w:val="single" w:color="000000" w:sz="4" w:space="0"/>
            </w:tcBorders>
            <w:shd w:val="clear" w:color="auto" w:fill="auto"/>
            <w:vAlign w:val="center"/>
          </w:tcPr>
          <w:p w14:paraId="66C295E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078D1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05FA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7</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F30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电子天平</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84E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08F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w:t>
            </w:r>
          </w:p>
        </w:tc>
        <w:tc>
          <w:tcPr>
            <w:tcW w:w="2513" w:type="dxa"/>
            <w:vMerge w:val="continue"/>
            <w:tcBorders>
              <w:left w:val="single" w:color="000000" w:sz="4" w:space="0"/>
              <w:right w:val="single" w:color="000000" w:sz="4" w:space="0"/>
            </w:tcBorders>
            <w:shd w:val="clear" w:color="auto" w:fill="auto"/>
            <w:vAlign w:val="center"/>
          </w:tcPr>
          <w:p w14:paraId="03AF862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3F4D6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4EC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8</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220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医用冷藏箱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C34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D7A1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633A389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0382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F9ED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9</w:t>
            </w:r>
          </w:p>
        </w:tc>
        <w:tc>
          <w:tcPr>
            <w:tcW w:w="3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C25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医用冷藏冰箱/医用冰箱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ED9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6307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12</w:t>
            </w:r>
          </w:p>
        </w:tc>
        <w:tc>
          <w:tcPr>
            <w:tcW w:w="2513" w:type="dxa"/>
            <w:vMerge w:val="continue"/>
            <w:tcBorders>
              <w:left w:val="single" w:color="000000" w:sz="4" w:space="0"/>
              <w:right w:val="single" w:color="000000" w:sz="4" w:space="0"/>
            </w:tcBorders>
            <w:shd w:val="clear" w:color="auto" w:fill="auto"/>
            <w:vAlign w:val="center"/>
          </w:tcPr>
          <w:p w14:paraId="115AA15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E54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677C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10</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224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水浴箱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B37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329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23ACB91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0D94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EEC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11</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6F8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电热恒温培养箱/液体恒温箱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78B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D96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w:t>
            </w:r>
          </w:p>
        </w:tc>
        <w:tc>
          <w:tcPr>
            <w:tcW w:w="2513" w:type="dxa"/>
            <w:vMerge w:val="continue"/>
            <w:tcBorders>
              <w:left w:val="single" w:color="000000" w:sz="4" w:space="0"/>
              <w:right w:val="single" w:color="000000" w:sz="4" w:space="0"/>
            </w:tcBorders>
            <w:shd w:val="clear" w:color="auto" w:fill="auto"/>
            <w:vAlign w:val="center"/>
          </w:tcPr>
          <w:p w14:paraId="44AB422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5B1EB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3B34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12</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1B4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干燥箱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45B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5431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6</w:t>
            </w:r>
          </w:p>
        </w:tc>
        <w:tc>
          <w:tcPr>
            <w:tcW w:w="2513" w:type="dxa"/>
            <w:vMerge w:val="continue"/>
            <w:tcBorders>
              <w:left w:val="single" w:color="000000" w:sz="4" w:space="0"/>
              <w:right w:val="single" w:color="000000" w:sz="4" w:space="0"/>
            </w:tcBorders>
            <w:shd w:val="clear" w:color="auto" w:fill="auto"/>
            <w:vAlign w:val="center"/>
          </w:tcPr>
          <w:p w14:paraId="0BC68AE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042A2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D06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13</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447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人体成分分析仪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6A4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420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5017532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3B775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3DC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14</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4C52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电子秤</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6D0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526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5</w:t>
            </w:r>
          </w:p>
        </w:tc>
        <w:tc>
          <w:tcPr>
            <w:tcW w:w="2513" w:type="dxa"/>
            <w:vMerge w:val="continue"/>
            <w:tcBorders>
              <w:left w:val="single" w:color="000000" w:sz="4" w:space="0"/>
              <w:right w:val="single" w:color="000000" w:sz="4" w:space="0"/>
            </w:tcBorders>
            <w:shd w:val="clear" w:color="auto" w:fill="auto"/>
            <w:vAlign w:val="center"/>
          </w:tcPr>
          <w:p w14:paraId="74887D9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BA81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74F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15</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FA72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离心机</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89F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377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6</w:t>
            </w:r>
          </w:p>
        </w:tc>
        <w:tc>
          <w:tcPr>
            <w:tcW w:w="2513" w:type="dxa"/>
            <w:vMerge w:val="continue"/>
            <w:tcBorders>
              <w:left w:val="single" w:color="000000" w:sz="4" w:space="0"/>
              <w:right w:val="single" w:color="000000" w:sz="4" w:space="0"/>
            </w:tcBorders>
            <w:shd w:val="clear" w:color="auto" w:fill="auto"/>
            <w:vAlign w:val="center"/>
          </w:tcPr>
          <w:p w14:paraId="1023CBE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7A55A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4DEA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16</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714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生物安全柜（常规校准洁净度）</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A6C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81AE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07F0E5D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2454B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E38E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17</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85D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生物安全柜（常规校准＋高效过滤器检测）</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D135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045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4</w:t>
            </w:r>
          </w:p>
        </w:tc>
        <w:tc>
          <w:tcPr>
            <w:tcW w:w="2513" w:type="dxa"/>
            <w:vMerge w:val="continue"/>
            <w:tcBorders>
              <w:left w:val="single" w:color="000000" w:sz="4" w:space="0"/>
              <w:right w:val="single" w:color="000000" w:sz="4" w:space="0"/>
            </w:tcBorders>
            <w:shd w:val="clear" w:color="auto" w:fill="auto"/>
            <w:vAlign w:val="center"/>
          </w:tcPr>
          <w:p w14:paraId="5275B22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0FE3F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BB5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18</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717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全自动核酸提取仪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AFA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12C2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7B73DB3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1799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DD51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19</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74F0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灭菌器</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029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FB6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17196BD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0F11F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4473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20</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1B87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全自动细菌培养分析系统</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A84D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8503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3B9B11A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F2FB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846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21</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ACB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医用超低温冰箱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74F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7D1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2EC2636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4387D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502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22</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034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呼吸机</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33C1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79F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15</w:t>
            </w:r>
          </w:p>
        </w:tc>
        <w:tc>
          <w:tcPr>
            <w:tcW w:w="2513" w:type="dxa"/>
            <w:vMerge w:val="continue"/>
            <w:tcBorders>
              <w:left w:val="single" w:color="000000" w:sz="4" w:space="0"/>
              <w:right w:val="single" w:color="000000" w:sz="4" w:space="0"/>
            </w:tcBorders>
            <w:shd w:val="clear" w:color="auto" w:fill="auto"/>
            <w:vAlign w:val="center"/>
          </w:tcPr>
          <w:p w14:paraId="5128B9A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222E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AF2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23</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DBA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全自动酶免分析仪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29D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8A9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60F6549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1BF4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6DC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24</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CFF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全自动尿液分析仪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84F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6B9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4D43DC5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55F05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A5D9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25</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5D88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全自动血液细胞分析仪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055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505A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30D200B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1E302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7D3C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26</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B24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医用血液冷藏箱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2D2E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D5B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116C9F9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9D3D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FB8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27</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922D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温湿度监控器</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76F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11C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7A51C7B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4AE40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A95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28</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DDA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血小板保存箱/血液转运箱/恒温循环血浆解冻箱</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1859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449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w:t>
            </w:r>
          </w:p>
        </w:tc>
        <w:tc>
          <w:tcPr>
            <w:tcW w:w="2513" w:type="dxa"/>
            <w:vMerge w:val="continue"/>
            <w:tcBorders>
              <w:left w:val="single" w:color="000000" w:sz="4" w:space="0"/>
              <w:right w:val="single" w:color="000000" w:sz="4" w:space="0"/>
            </w:tcBorders>
            <w:shd w:val="clear" w:color="auto" w:fill="auto"/>
            <w:vAlign w:val="center"/>
          </w:tcPr>
          <w:p w14:paraId="3BF21CA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18FFA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BBE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29</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385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CO2培养箱/金属浴</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9B2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B23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w:t>
            </w:r>
          </w:p>
        </w:tc>
        <w:tc>
          <w:tcPr>
            <w:tcW w:w="2513" w:type="dxa"/>
            <w:vMerge w:val="continue"/>
            <w:tcBorders>
              <w:left w:val="single" w:color="000000" w:sz="4" w:space="0"/>
              <w:right w:val="single" w:color="000000" w:sz="4" w:space="0"/>
            </w:tcBorders>
            <w:shd w:val="clear" w:color="auto" w:fill="auto"/>
            <w:vAlign w:val="center"/>
          </w:tcPr>
          <w:p w14:paraId="61E7B24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257E9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56E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30</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31D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冷库</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C192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F56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w:t>
            </w:r>
          </w:p>
        </w:tc>
        <w:tc>
          <w:tcPr>
            <w:tcW w:w="2513" w:type="dxa"/>
            <w:vMerge w:val="continue"/>
            <w:tcBorders>
              <w:left w:val="single" w:color="000000" w:sz="4" w:space="0"/>
              <w:right w:val="single" w:color="000000" w:sz="4" w:space="0"/>
            </w:tcBorders>
            <w:shd w:val="clear" w:color="auto" w:fill="auto"/>
            <w:vAlign w:val="center"/>
          </w:tcPr>
          <w:p w14:paraId="1470BFE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23D4A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49E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31</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77B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全自动生化分析仪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0EF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80C5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474B5DB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5D159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42E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32</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2B9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荧光定量聚合酶链反应（PCR）检测系统</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C55A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47B2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w:t>
            </w:r>
          </w:p>
        </w:tc>
        <w:tc>
          <w:tcPr>
            <w:tcW w:w="2513" w:type="dxa"/>
            <w:vMerge w:val="continue"/>
            <w:tcBorders>
              <w:left w:val="single" w:color="000000" w:sz="4" w:space="0"/>
              <w:right w:val="single" w:color="000000" w:sz="4" w:space="0"/>
            </w:tcBorders>
            <w:shd w:val="clear" w:color="auto" w:fill="auto"/>
            <w:vAlign w:val="center"/>
          </w:tcPr>
          <w:p w14:paraId="290AAAA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49B7A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5A4D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33</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C49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温湿度计</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7B08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06F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22</w:t>
            </w:r>
          </w:p>
        </w:tc>
        <w:tc>
          <w:tcPr>
            <w:tcW w:w="2513" w:type="dxa"/>
            <w:vMerge w:val="continue"/>
            <w:tcBorders>
              <w:left w:val="single" w:color="000000" w:sz="4" w:space="0"/>
              <w:right w:val="single" w:color="000000" w:sz="4" w:space="0"/>
            </w:tcBorders>
            <w:shd w:val="clear" w:color="auto" w:fill="auto"/>
            <w:vAlign w:val="center"/>
          </w:tcPr>
          <w:p w14:paraId="2AC590E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7A40F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7AD0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34</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7E0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血糖仪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7A1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5095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4</w:t>
            </w:r>
          </w:p>
        </w:tc>
        <w:tc>
          <w:tcPr>
            <w:tcW w:w="2513" w:type="dxa"/>
            <w:vMerge w:val="continue"/>
            <w:tcBorders>
              <w:left w:val="single" w:color="000000" w:sz="4" w:space="0"/>
              <w:right w:val="single" w:color="000000" w:sz="4" w:space="0"/>
            </w:tcBorders>
            <w:shd w:val="clear" w:color="auto" w:fill="auto"/>
            <w:vAlign w:val="center"/>
          </w:tcPr>
          <w:p w14:paraId="749AC5F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101A2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86B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35</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6684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移液器</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3E8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5DFC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21</w:t>
            </w:r>
          </w:p>
        </w:tc>
        <w:tc>
          <w:tcPr>
            <w:tcW w:w="2513" w:type="dxa"/>
            <w:vMerge w:val="continue"/>
            <w:tcBorders>
              <w:left w:val="single" w:color="000000" w:sz="4" w:space="0"/>
              <w:right w:val="single" w:color="000000" w:sz="4" w:space="0"/>
            </w:tcBorders>
            <w:shd w:val="clear" w:color="auto" w:fill="auto"/>
            <w:vAlign w:val="center"/>
          </w:tcPr>
          <w:p w14:paraId="590A2F2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52289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B402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36</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AE1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除颤监护仪（能量部分）/心脏除颤器</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02B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7A11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6</w:t>
            </w:r>
          </w:p>
        </w:tc>
        <w:tc>
          <w:tcPr>
            <w:tcW w:w="2513" w:type="dxa"/>
            <w:vMerge w:val="continue"/>
            <w:tcBorders>
              <w:left w:val="single" w:color="000000" w:sz="4" w:space="0"/>
              <w:right w:val="single" w:color="000000" w:sz="4" w:space="0"/>
            </w:tcBorders>
            <w:shd w:val="clear" w:color="auto" w:fill="auto"/>
            <w:vAlign w:val="center"/>
          </w:tcPr>
          <w:p w14:paraId="1ED2A30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4EF22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7B6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37</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C8A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多参数监护仪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3DE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7560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57</w:t>
            </w:r>
          </w:p>
        </w:tc>
        <w:tc>
          <w:tcPr>
            <w:tcW w:w="2513" w:type="dxa"/>
            <w:vMerge w:val="continue"/>
            <w:tcBorders>
              <w:left w:val="single" w:color="000000" w:sz="4" w:space="0"/>
              <w:right w:val="single" w:color="000000" w:sz="4" w:space="0"/>
            </w:tcBorders>
            <w:shd w:val="clear" w:color="auto" w:fill="auto"/>
            <w:vAlign w:val="center"/>
          </w:tcPr>
          <w:p w14:paraId="4A66655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503D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6C6A">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38</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24E6">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电子血压计</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1DD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A31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71</w:t>
            </w:r>
          </w:p>
        </w:tc>
        <w:tc>
          <w:tcPr>
            <w:tcW w:w="2513" w:type="dxa"/>
            <w:vMerge w:val="continue"/>
            <w:tcBorders>
              <w:left w:val="single" w:color="000000" w:sz="4" w:space="0"/>
              <w:right w:val="single" w:color="000000" w:sz="4" w:space="0"/>
            </w:tcBorders>
            <w:shd w:val="clear" w:color="auto" w:fill="auto"/>
            <w:vAlign w:val="center"/>
          </w:tcPr>
          <w:p w14:paraId="54DB64CD">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675A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5298">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39</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95DB">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血压计</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35864">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CF2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13</w:t>
            </w:r>
          </w:p>
        </w:tc>
        <w:tc>
          <w:tcPr>
            <w:tcW w:w="2513" w:type="dxa"/>
            <w:vMerge w:val="continue"/>
            <w:tcBorders>
              <w:left w:val="single" w:color="000000" w:sz="4" w:space="0"/>
              <w:right w:val="single" w:color="000000" w:sz="4" w:space="0"/>
            </w:tcBorders>
            <w:shd w:val="clear" w:color="auto" w:fill="auto"/>
            <w:vAlign w:val="center"/>
          </w:tcPr>
          <w:p w14:paraId="463BC843">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71C21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41AF1">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40</w:t>
            </w:r>
          </w:p>
        </w:tc>
        <w:tc>
          <w:tcPr>
            <w:tcW w:w="3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8D42">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数字心电图机</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A6917">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B630F">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9</w:t>
            </w:r>
          </w:p>
        </w:tc>
        <w:tc>
          <w:tcPr>
            <w:tcW w:w="2513" w:type="dxa"/>
            <w:vMerge w:val="continue"/>
            <w:tcBorders>
              <w:left w:val="single" w:color="000000" w:sz="4" w:space="0"/>
              <w:right w:val="single" w:color="000000" w:sz="4" w:space="0"/>
            </w:tcBorders>
            <w:shd w:val="clear" w:color="auto" w:fill="auto"/>
            <w:vAlign w:val="center"/>
          </w:tcPr>
          <w:p w14:paraId="3F2EB51E">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r w14:paraId="5DA59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jc w:val="center"/>
        </w:trPr>
        <w:tc>
          <w:tcPr>
            <w:tcW w:w="12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0AB40">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41</w:t>
            </w:r>
          </w:p>
        </w:tc>
        <w:tc>
          <w:tcPr>
            <w:tcW w:w="3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7B3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麻醉机</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EFA9">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DB965">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r>
              <w:rPr>
                <w:rFonts w:hint="eastAsia" w:asciiTheme="minorEastAsia" w:hAnsiTheme="minorEastAsia" w:eastAsiaTheme="minorEastAsia" w:cstheme="minorEastAsia"/>
                <w:color w:val="auto"/>
                <w:sz w:val="21"/>
                <w:szCs w:val="21"/>
                <w:shd w:val="clear" w:color="auto" w:fill="FEFEFE"/>
                <w:lang w:val="en-US" w:eastAsia="zh-CN"/>
              </w:rPr>
              <w:t>5</w:t>
            </w:r>
          </w:p>
        </w:tc>
        <w:tc>
          <w:tcPr>
            <w:tcW w:w="2513" w:type="dxa"/>
            <w:vMerge w:val="continue"/>
            <w:tcBorders>
              <w:left w:val="single" w:color="000000" w:sz="4" w:space="0"/>
              <w:bottom w:val="single" w:color="000000" w:sz="4" w:space="0"/>
              <w:right w:val="single" w:color="000000" w:sz="4" w:space="0"/>
            </w:tcBorders>
            <w:shd w:val="clear" w:color="auto" w:fill="auto"/>
            <w:noWrap/>
            <w:vAlign w:val="center"/>
          </w:tcPr>
          <w:p w14:paraId="2FF7478C">
            <w:pPr>
              <w:keepNext w:val="0"/>
              <w:keepLines w:val="0"/>
              <w:pageBreakBefore w:val="0"/>
              <w:kinsoku/>
              <w:wordWrap/>
              <w:overflowPunct/>
              <w:topLinePunct w:val="0"/>
              <w:autoSpaceDE/>
              <w:autoSpaceDN/>
              <w:bidi w:val="0"/>
              <w:adjustRightInd/>
              <w:snapToGrid/>
              <w:spacing w:before="157" w:beforeLines="50" w:line="360" w:lineRule="auto"/>
              <w:jc w:val="center"/>
              <w:rPr>
                <w:rFonts w:hint="eastAsia" w:asciiTheme="minorEastAsia" w:hAnsiTheme="minorEastAsia" w:eastAsiaTheme="minorEastAsia" w:cstheme="minorEastAsia"/>
                <w:color w:val="auto"/>
                <w:sz w:val="21"/>
                <w:szCs w:val="21"/>
                <w:shd w:val="clear" w:color="auto" w:fill="FEFEFE"/>
                <w:lang w:val="en-US" w:eastAsia="zh-CN"/>
              </w:rPr>
            </w:pPr>
          </w:p>
        </w:tc>
      </w:tr>
    </w:tbl>
    <w:p w14:paraId="4BB1EA8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i w:val="0"/>
          <w:iCs w:val="0"/>
          <w:caps w:val="0"/>
          <w:color w:val="auto"/>
          <w:spacing w:val="0"/>
          <w:sz w:val="21"/>
          <w:szCs w:val="21"/>
          <w:shd w:val="clear" w:fill="FFFFFF"/>
          <w:vertAlign w:val="baseline"/>
          <w:lang w:eastAsia="zh-CN"/>
        </w:rPr>
      </w:pPr>
    </w:p>
    <w:p w14:paraId="1AC209B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i w:val="0"/>
          <w:iCs w:val="0"/>
          <w:caps w:val="0"/>
          <w:color w:val="auto"/>
          <w:spacing w:val="0"/>
          <w:sz w:val="21"/>
          <w:szCs w:val="21"/>
          <w:shd w:val="clear" w:fill="FFFFFF"/>
          <w:vertAlign w:val="baseline"/>
        </w:rPr>
      </w:pP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4.2</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服务质量：</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应</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达到本项目涉及仪器设备的计量检定</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校准的标准，</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满足</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《深圳市中医肛肠医院(福田)计量器具检定</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校准清单》所列的仪器设备，</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供应</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商需安排团队现场检定</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w:t>
      </w:r>
      <w:r>
        <w:rPr>
          <w:rFonts w:hint="eastAsia" w:asciiTheme="minorEastAsia" w:hAnsiTheme="minorEastAsia" w:eastAsiaTheme="minorEastAsia" w:cstheme="minorEastAsia"/>
          <w:i w:val="0"/>
          <w:iCs w:val="0"/>
          <w:caps w:val="0"/>
          <w:color w:val="auto"/>
          <w:spacing w:val="0"/>
          <w:sz w:val="21"/>
          <w:szCs w:val="21"/>
          <w:shd w:val="clear" w:fill="FFFFFF"/>
          <w:vertAlign w:val="baseline"/>
        </w:rPr>
        <w:t>校准各计量器具，并出具国家认可的CNAS或CMA证书。</w:t>
      </w:r>
    </w:p>
    <w:p w14:paraId="405E1D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rPr>
      </w:pP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4.3满足</w:t>
      </w:r>
      <w:r>
        <w:rPr>
          <w:rFonts w:hint="eastAsia" w:asciiTheme="minorEastAsia" w:hAnsiTheme="minorEastAsia" w:eastAsiaTheme="minorEastAsia" w:cstheme="minorEastAsia"/>
          <w:b w:val="0"/>
          <w:color w:val="auto"/>
          <w:sz w:val="21"/>
          <w:szCs w:val="21"/>
          <w:shd w:val="clear" w:fill="FFFFFF"/>
        </w:rPr>
        <w:t>质量保障措施及规章制度</w:t>
      </w:r>
      <w:r>
        <w:rPr>
          <w:rFonts w:hint="eastAsia" w:asciiTheme="minorEastAsia" w:hAnsiTheme="minorEastAsia" w:eastAsiaTheme="minorEastAsia" w:cstheme="minorEastAsia"/>
          <w:b w:val="0"/>
          <w:color w:val="auto"/>
          <w:sz w:val="21"/>
          <w:szCs w:val="21"/>
          <w:shd w:val="clear" w:fill="FFFFFF"/>
          <w:lang w:eastAsia="zh-CN"/>
        </w:rPr>
        <w:t>，</w:t>
      </w:r>
      <w:r>
        <w:rPr>
          <w:rFonts w:hint="eastAsia" w:asciiTheme="minorEastAsia" w:hAnsiTheme="minorEastAsia" w:eastAsiaTheme="minorEastAsia" w:cstheme="minorEastAsia"/>
          <w:b w:val="0"/>
          <w:color w:val="auto"/>
          <w:sz w:val="21"/>
          <w:szCs w:val="21"/>
          <w:shd w:val="clear" w:fill="FFFFFF"/>
          <w:lang w:val="en-US" w:eastAsia="zh-CN"/>
        </w:rPr>
        <w:t>包括但不限于项目进度安排保障措施（项目工作安排节点流程，应配备不少于1名工作人员进行业务对接，需提供人员的姓名、联系电话）、</w:t>
      </w:r>
      <w:r>
        <w:rPr>
          <w:rFonts w:hint="eastAsia" w:asciiTheme="minorEastAsia" w:hAnsiTheme="minorEastAsia" w:eastAsiaTheme="minorEastAsia" w:cstheme="minorEastAsia"/>
          <w:b w:val="0"/>
          <w:color w:val="auto"/>
          <w:sz w:val="21"/>
          <w:szCs w:val="21"/>
          <w:shd w:val="clear" w:fill="FFFFFF"/>
        </w:rPr>
        <w:t>日常管理规章制度</w:t>
      </w:r>
      <w:r>
        <w:rPr>
          <w:rFonts w:hint="eastAsia" w:asciiTheme="minorEastAsia" w:hAnsiTheme="minorEastAsia" w:eastAsiaTheme="minorEastAsia" w:cstheme="minorEastAsia"/>
          <w:b w:val="0"/>
          <w:color w:val="auto"/>
          <w:sz w:val="21"/>
          <w:szCs w:val="21"/>
          <w:shd w:val="clear" w:fill="FFFFFF"/>
          <w:lang w:eastAsia="zh-CN"/>
        </w:rPr>
        <w:t>、</w:t>
      </w:r>
      <w:r>
        <w:rPr>
          <w:rFonts w:hint="eastAsia" w:asciiTheme="minorEastAsia" w:hAnsiTheme="minorEastAsia" w:eastAsiaTheme="minorEastAsia" w:cstheme="minorEastAsia"/>
          <w:b w:val="0"/>
          <w:color w:val="auto"/>
          <w:sz w:val="21"/>
          <w:szCs w:val="21"/>
          <w:shd w:val="clear" w:fill="FFFFFF"/>
        </w:rPr>
        <w:t>售后服务范围、售后服务年限、服务响应时间。</w:t>
      </w:r>
    </w:p>
    <w:p w14:paraId="05085E2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bCs/>
          <w:color w:val="auto"/>
          <w:sz w:val="21"/>
          <w:szCs w:val="21"/>
          <w:shd w:val="clear" w:fill="FFFFFF"/>
          <w:lang w:val="en-US" w:eastAsia="zh-CN"/>
        </w:rPr>
      </w:pPr>
      <w:r>
        <w:rPr>
          <w:rFonts w:hint="eastAsia" w:asciiTheme="minorEastAsia" w:hAnsiTheme="minorEastAsia" w:eastAsiaTheme="minorEastAsia" w:cstheme="minorEastAsia"/>
          <w:b/>
          <w:bCs/>
          <w:color w:val="auto"/>
          <w:sz w:val="21"/>
          <w:szCs w:val="21"/>
          <w:shd w:val="clear" w:fill="FFFFFF"/>
          <w:lang w:val="en-US" w:eastAsia="zh-CN"/>
        </w:rPr>
        <w:t>5.服务详细需求</w:t>
      </w:r>
    </w:p>
    <w:p w14:paraId="0516F13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bCs/>
          <w:color w:val="auto"/>
          <w:sz w:val="21"/>
          <w:szCs w:val="21"/>
          <w:shd w:val="clear" w:fill="FFFFFF"/>
          <w:lang w:val="en-US" w:eastAsia="zh-CN"/>
        </w:rPr>
        <w:t>5.1服务范围需求</w:t>
      </w:r>
    </w:p>
    <w:p w14:paraId="7E50DB2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5.1.1对我院有计量需求的计量器具进行检定/校准，所出具的证书类型应符合“4.技术要求中4.1供应商具备的检测能力范围和证书类型”中的要求。</w:t>
      </w:r>
    </w:p>
    <w:p w14:paraId="1208DC6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5.1.2现场计量的计量器具应在完成现场检测后立即粘贴计量标贴，所有标贴都须带有二维码扫码功能，显示计量仪器的检测信息。所有计量不合格的计量器具必须贴有计量不合格的警示标贴。</w:t>
      </w:r>
    </w:p>
    <w:p w14:paraId="042E1A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5.1.3可提供计量报告网上查询及下载功能，可提供电子档计量报告及其相应的台账，以方便整理、归档。</w:t>
      </w:r>
    </w:p>
    <w:p w14:paraId="0611888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5.1.4所有计量检定/校准证书上要写明本次计量所使用的计量检定或校准的国家规程规范的名称及标准器的可溯源信息，保证计量当日使用的检定或校准标准器在有效期内。</w:t>
      </w:r>
    </w:p>
    <w:p w14:paraId="5F96AC0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bCs/>
          <w:color w:val="auto"/>
          <w:sz w:val="21"/>
          <w:szCs w:val="21"/>
          <w:shd w:val="clear" w:fill="FFFFFF"/>
          <w:lang w:val="en-US" w:eastAsia="zh-CN"/>
        </w:rPr>
        <w:t>5.2商务需求</w:t>
      </w:r>
    </w:p>
    <w:p w14:paraId="2E0B764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5.2.1需有服务网点。</w:t>
      </w:r>
    </w:p>
    <w:p w14:paraId="352E157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cstheme="minorEastAsia"/>
          <w:b w:val="0"/>
          <w:color w:val="auto"/>
          <w:sz w:val="21"/>
          <w:szCs w:val="21"/>
          <w:shd w:val="clear" w:fill="FFFFFF"/>
          <w:lang w:val="en-US" w:eastAsia="zh-CN"/>
        </w:rPr>
        <w:t>★</w:t>
      </w:r>
      <w:r>
        <w:rPr>
          <w:rFonts w:hint="eastAsia" w:asciiTheme="minorEastAsia" w:hAnsiTheme="minorEastAsia" w:eastAsiaTheme="minorEastAsia" w:cstheme="minorEastAsia"/>
          <w:b w:val="0"/>
          <w:color w:val="auto"/>
          <w:sz w:val="21"/>
          <w:szCs w:val="21"/>
          <w:shd w:val="clear" w:fill="FFFFFF"/>
          <w:lang w:val="en-US" w:eastAsia="zh-CN"/>
        </w:rPr>
        <w:t>5.2.2服务时间: 自合同签订之日起12个月。</w:t>
      </w:r>
    </w:p>
    <w:p w14:paraId="702C546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5.2.3服务地点：深圳市中医肛肠医院(福田)</w:t>
      </w:r>
    </w:p>
    <w:p w14:paraId="58713F7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zh-CN" w:eastAsia="zh-CN"/>
        </w:rPr>
      </w:pPr>
      <w:r>
        <w:rPr>
          <w:rFonts w:hint="eastAsia" w:asciiTheme="minorEastAsia" w:hAnsiTheme="minorEastAsia" w:eastAsiaTheme="minorEastAsia" w:cstheme="minorEastAsia"/>
          <w:b w:val="0"/>
          <w:color w:val="auto"/>
          <w:sz w:val="21"/>
          <w:szCs w:val="21"/>
          <w:shd w:val="clear" w:fill="FFFFFF"/>
          <w:lang w:val="en-US" w:eastAsia="zh-CN"/>
        </w:rPr>
        <w:t>5.2.4</w:t>
      </w:r>
      <w:r>
        <w:rPr>
          <w:rFonts w:hint="eastAsia" w:asciiTheme="minorEastAsia" w:hAnsiTheme="minorEastAsia" w:eastAsiaTheme="minorEastAsia" w:cstheme="minorEastAsia"/>
          <w:b w:val="0"/>
          <w:color w:val="auto"/>
          <w:sz w:val="21"/>
          <w:szCs w:val="21"/>
          <w:shd w:val="clear" w:fill="FFFFFF"/>
          <w:lang w:val="zh-CN" w:eastAsia="zh-CN"/>
        </w:rPr>
        <w:t>付款方式：</w:t>
      </w:r>
    </w:p>
    <w:p w14:paraId="6608F7A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zh-CN" w:eastAsia="zh-CN"/>
        </w:rPr>
        <w:t>检测服务完成并出具相应的检测校准报告，在</w:t>
      </w:r>
      <w:r>
        <w:rPr>
          <w:rFonts w:hint="eastAsia" w:asciiTheme="minorEastAsia" w:hAnsiTheme="minorEastAsia" w:eastAsiaTheme="minorEastAsia" w:cstheme="minorEastAsia"/>
          <w:b w:val="0"/>
          <w:color w:val="auto"/>
          <w:sz w:val="21"/>
          <w:szCs w:val="21"/>
          <w:shd w:val="clear" w:fill="FFFFFF"/>
          <w:lang w:val="en-US" w:eastAsia="zh-CN"/>
        </w:rPr>
        <w:t>供应商</w:t>
      </w:r>
      <w:r>
        <w:rPr>
          <w:rFonts w:hint="eastAsia" w:asciiTheme="minorEastAsia" w:hAnsiTheme="minorEastAsia" w:eastAsiaTheme="minorEastAsia" w:cstheme="minorEastAsia"/>
          <w:b w:val="0"/>
          <w:color w:val="auto"/>
          <w:sz w:val="21"/>
          <w:szCs w:val="21"/>
          <w:shd w:val="clear" w:fill="FFFFFF"/>
          <w:lang w:val="zh-CN" w:eastAsia="zh-CN"/>
        </w:rPr>
        <w:t>开具合格发票后</w:t>
      </w:r>
      <w:r>
        <w:rPr>
          <w:rFonts w:hint="eastAsia" w:asciiTheme="minorEastAsia" w:hAnsiTheme="minorEastAsia" w:cstheme="minorEastAsia"/>
          <w:b w:val="0"/>
          <w:color w:val="auto"/>
          <w:sz w:val="21"/>
          <w:szCs w:val="21"/>
          <w:shd w:val="clear" w:fill="FFFFFF"/>
          <w:lang w:val="en-US" w:eastAsia="zh-CN"/>
        </w:rPr>
        <w:t>10</w:t>
      </w:r>
      <w:r>
        <w:rPr>
          <w:rFonts w:hint="eastAsia" w:asciiTheme="minorEastAsia" w:hAnsiTheme="minorEastAsia" w:eastAsiaTheme="minorEastAsia" w:cstheme="minorEastAsia"/>
          <w:b w:val="0"/>
          <w:color w:val="auto"/>
          <w:sz w:val="21"/>
          <w:szCs w:val="21"/>
          <w:shd w:val="clear" w:fill="FFFFFF"/>
          <w:lang w:val="zh-CN" w:eastAsia="zh-CN"/>
        </w:rPr>
        <w:t>个工作日内支付。供应商未按采购方要求提供相应金额合法有效的税务发票的，采购方有权拒付，并不因此承担违约责任。</w:t>
      </w:r>
    </w:p>
    <w:p w14:paraId="096597B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5</w:t>
      </w:r>
      <w:r>
        <w:rPr>
          <w:rFonts w:hint="eastAsia" w:asciiTheme="minorEastAsia" w:hAnsiTheme="minorEastAsia" w:eastAsiaTheme="minorEastAsia" w:cstheme="minorEastAsia"/>
          <w:b w:val="0"/>
          <w:color w:val="auto"/>
          <w:sz w:val="21"/>
          <w:szCs w:val="21"/>
          <w:shd w:val="clear" w:fill="FFFFFF"/>
          <w:lang w:val="en-US" w:eastAsia="zh-CN"/>
        </w:rPr>
        <w:t>报价要求</w:t>
      </w:r>
    </w:p>
    <w:p w14:paraId="2FE55C79">
      <w:pPr>
        <w:keepNext w:val="0"/>
        <w:keepLines w:val="0"/>
        <w:pageBreakBefore w:val="0"/>
        <w:widowControl/>
        <w:numPr>
          <w:ilvl w:val="-1"/>
          <w:numId w:val="0"/>
        </w:numPr>
        <w:shd w:val="clear"/>
        <w:kinsoku/>
        <w:wordWrap/>
        <w:overflowPunct/>
        <w:topLinePunct w:val="0"/>
        <w:autoSpaceDE/>
        <w:autoSpaceDN/>
        <w:bidi w:val="0"/>
        <w:adjustRightInd/>
        <w:snapToGrid/>
        <w:spacing w:before="0" w:beforeLines="0" w:afterLines="0" w:line="240" w:lineRule="auto"/>
        <w:ind w:firstLineChars="200"/>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5</w:t>
      </w:r>
      <w:r>
        <w:rPr>
          <w:rFonts w:hint="eastAsia" w:asciiTheme="minorEastAsia" w:hAnsiTheme="minorEastAsia" w:eastAsiaTheme="minorEastAsia" w:cstheme="minorEastAsia"/>
          <w:b w:val="0"/>
          <w:color w:val="auto"/>
          <w:sz w:val="21"/>
          <w:szCs w:val="21"/>
          <w:shd w:val="clear" w:fill="FFFFFF"/>
          <w:lang w:val="en-US" w:eastAsia="zh-CN"/>
        </w:rPr>
        <w:t>.1</w:t>
      </w:r>
      <w:r>
        <w:rPr>
          <w:rFonts w:hint="eastAsia"/>
          <w:bCs/>
          <w:szCs w:val="21"/>
        </w:rPr>
        <w:t>投标供应商在</w:t>
      </w:r>
      <w:r>
        <w:rPr>
          <w:rFonts w:hint="eastAsia" w:eastAsia="Times New Roman"/>
          <w:bCs/>
          <w:szCs w:val="21"/>
          <w:lang w:eastAsia="zh-CN"/>
        </w:rPr>
        <w:t>《</w:t>
      </w:r>
      <w:r>
        <w:rPr>
          <w:rFonts w:hint="eastAsia" w:eastAsia="Times New Roman"/>
          <w:bCs/>
          <w:szCs w:val="21"/>
          <w:lang w:val="en-US" w:eastAsia="zh-CN"/>
        </w:rPr>
        <w:t>开标一览表》和</w:t>
      </w:r>
      <w:r>
        <w:rPr>
          <w:rFonts w:hint="eastAsia"/>
          <w:bCs/>
          <w:szCs w:val="21"/>
        </w:rPr>
        <w:t>《项目详细报价》填报</w:t>
      </w:r>
      <w:r>
        <w:rPr>
          <w:rFonts w:hint="eastAsia" w:eastAsia="Times New Roman"/>
          <w:bCs/>
          <w:szCs w:val="21"/>
          <w:lang w:val="en-US" w:eastAsia="zh-CN"/>
        </w:rPr>
        <w:t>报价</w:t>
      </w:r>
      <w:r>
        <w:rPr>
          <w:rFonts w:hint="eastAsia"/>
          <w:bCs/>
          <w:szCs w:val="21"/>
        </w:rPr>
        <w:t>，报价已包含投标供应商为履行服务内容而支出的成本、法定税费和获取的相应利润，且不得超过最高限价。</w:t>
      </w:r>
    </w:p>
    <w:p w14:paraId="4085C3F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5</w:t>
      </w:r>
      <w:r>
        <w:rPr>
          <w:rFonts w:hint="eastAsia" w:asciiTheme="minorEastAsia" w:hAnsiTheme="minorEastAsia" w:eastAsiaTheme="minorEastAsia" w:cstheme="minorEastAsia"/>
          <w:b w:val="0"/>
          <w:color w:val="auto"/>
          <w:sz w:val="21"/>
          <w:szCs w:val="21"/>
          <w:shd w:val="clear" w:fill="FFFFFF"/>
          <w:lang w:val="en-US" w:eastAsia="zh-CN"/>
        </w:rPr>
        <w:t>.2以实际检定/校准</w:t>
      </w:r>
      <w:r>
        <w:rPr>
          <w:rFonts w:hint="eastAsia" w:asciiTheme="minorEastAsia" w:hAnsiTheme="minorEastAsia" w:eastAsiaTheme="minorEastAsia" w:cstheme="minorEastAsia"/>
          <w:i w:val="0"/>
          <w:iCs w:val="0"/>
          <w:caps w:val="0"/>
          <w:color w:val="auto"/>
          <w:spacing w:val="0"/>
          <w:sz w:val="21"/>
          <w:szCs w:val="21"/>
          <w:shd w:val="clear" w:fill="FFFFFF"/>
          <w:vertAlign w:val="baseline"/>
          <w:lang w:val="en-US" w:eastAsia="zh-CN"/>
        </w:rPr>
        <w:t>设备数量*响应单价</w:t>
      </w:r>
      <w:r>
        <w:rPr>
          <w:rFonts w:hint="eastAsia" w:asciiTheme="minorEastAsia" w:hAnsiTheme="minorEastAsia" w:eastAsiaTheme="minorEastAsia" w:cstheme="minorEastAsia"/>
          <w:b w:val="0"/>
          <w:color w:val="auto"/>
          <w:sz w:val="21"/>
          <w:szCs w:val="21"/>
          <w:shd w:val="clear" w:fill="FFFFFF"/>
          <w:lang w:val="en-US" w:eastAsia="zh-CN"/>
        </w:rPr>
        <w:t>据实结算，年度结算费用不超过8.2万元。</w:t>
      </w:r>
    </w:p>
    <w:p w14:paraId="6EDF6A9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5</w:t>
      </w:r>
      <w:r>
        <w:rPr>
          <w:rFonts w:hint="eastAsia" w:asciiTheme="minorEastAsia" w:hAnsiTheme="minorEastAsia" w:eastAsiaTheme="minorEastAsia" w:cstheme="minorEastAsia"/>
          <w:b w:val="0"/>
          <w:color w:val="auto"/>
          <w:sz w:val="21"/>
          <w:szCs w:val="21"/>
          <w:shd w:val="clear" w:fill="FFFFFF"/>
          <w:lang w:val="en-US" w:eastAsia="zh-CN"/>
        </w:rPr>
        <w:t>.3报价已包含了履行合同义务所需的一切费用，包括：设备费、软件费、税费、装卸费、安装费、调试费、培训费、计量及技术服务费等。</w:t>
      </w:r>
    </w:p>
    <w:p w14:paraId="40AEE7F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cstheme="minorEastAsia"/>
          <w:b w:val="0"/>
          <w:color w:val="auto"/>
          <w:sz w:val="21"/>
          <w:szCs w:val="21"/>
          <w:shd w:val="clear" w:fill="FFFFFF"/>
          <w:lang w:val="en-US" w:eastAsia="zh-CN"/>
        </w:rPr>
        <w:t>★</w:t>
      </w: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6</w:t>
      </w:r>
      <w:r>
        <w:rPr>
          <w:rFonts w:hint="eastAsia" w:asciiTheme="minorEastAsia" w:hAnsiTheme="minorEastAsia" w:eastAsiaTheme="minorEastAsia" w:cstheme="minorEastAsia"/>
          <w:b w:val="0"/>
          <w:color w:val="auto"/>
          <w:sz w:val="21"/>
          <w:szCs w:val="21"/>
          <w:shd w:val="clear" w:fill="FFFFFF"/>
          <w:lang w:val="en-US" w:eastAsia="zh-CN"/>
        </w:rPr>
        <w:t>成果文件：</w:t>
      </w:r>
    </w:p>
    <w:p w14:paraId="67CBE60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供应商检测后需出具与送检仪器设备对应的电子版和纸质版检测校准证书，并协助医院贴上校准证。具体数量如下：</w:t>
      </w:r>
    </w:p>
    <w:p w14:paraId="5CDADBA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 xml:space="preserve">（1）纸质版检测校准证书                                      </w:t>
      </w:r>
      <w:r>
        <w:rPr>
          <w:rFonts w:hint="eastAsia" w:asciiTheme="minorEastAsia" w:hAnsiTheme="minorEastAsia" w:cstheme="minorEastAsia"/>
          <w:b w:val="0"/>
          <w:color w:val="auto"/>
          <w:sz w:val="21"/>
          <w:szCs w:val="21"/>
          <w:shd w:val="clear" w:fill="FFFFFF"/>
          <w:lang w:val="en-US" w:eastAsia="zh-CN"/>
        </w:rPr>
        <w:t>1</w:t>
      </w:r>
      <w:r>
        <w:rPr>
          <w:rFonts w:hint="eastAsia" w:asciiTheme="minorEastAsia" w:hAnsiTheme="minorEastAsia" w:eastAsiaTheme="minorEastAsia" w:cstheme="minorEastAsia"/>
          <w:b w:val="0"/>
          <w:color w:val="auto"/>
          <w:sz w:val="21"/>
          <w:szCs w:val="21"/>
          <w:shd w:val="clear" w:fill="FFFFFF"/>
          <w:lang w:val="en-US" w:eastAsia="zh-CN"/>
        </w:rPr>
        <w:t>套</w:t>
      </w:r>
    </w:p>
    <w:p w14:paraId="2843A26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default"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（2）电子版检测校准证书                                      1套</w:t>
      </w:r>
    </w:p>
    <w:p w14:paraId="49214D3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7</w:t>
      </w:r>
      <w:r>
        <w:rPr>
          <w:rFonts w:hint="eastAsia" w:asciiTheme="minorEastAsia" w:hAnsiTheme="minorEastAsia" w:eastAsiaTheme="minorEastAsia" w:cstheme="minorEastAsia"/>
          <w:b w:val="0"/>
          <w:color w:val="auto"/>
          <w:sz w:val="21"/>
          <w:szCs w:val="21"/>
          <w:shd w:val="clear" w:fill="FFFFFF"/>
          <w:lang w:val="en-US" w:eastAsia="zh-CN"/>
        </w:rPr>
        <w:t>随着医疗计量水平的提升，我院业务逐渐的发展，本项目的检定/校准项目清单将会同步更新；供应商应按更新后的清单提供给我院。对于我院要求计量而供应商无法提供服务的，需提供说明。</w:t>
      </w:r>
    </w:p>
    <w:p w14:paraId="65E91E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5.2.8合同价款：合同期内不允许涨价。</w:t>
      </w:r>
    </w:p>
    <w:p w14:paraId="76616A6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9</w:t>
      </w:r>
      <w:r>
        <w:rPr>
          <w:rFonts w:hint="eastAsia" w:asciiTheme="minorEastAsia" w:hAnsiTheme="minorEastAsia" w:eastAsiaTheme="minorEastAsia" w:cstheme="minorEastAsia"/>
          <w:b w:val="0"/>
          <w:color w:val="auto"/>
          <w:sz w:val="21"/>
          <w:szCs w:val="21"/>
          <w:shd w:val="clear" w:fill="FFFFFF"/>
          <w:lang w:val="en-US" w:eastAsia="zh-CN"/>
        </w:rPr>
        <w:t>每批次计量服务时间不超过20个工作日，我院如有特殊计量需求，供应商需予以配合；（对如手术室、血透室等特殊科室的计量时间安排在晚上或周末，对其它白天使用率高的设备的计量工作应安排在晚上或周末）。</w:t>
      </w:r>
    </w:p>
    <w:p w14:paraId="3C79D27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10</w:t>
      </w:r>
      <w:r>
        <w:rPr>
          <w:rFonts w:hint="eastAsia" w:asciiTheme="minorEastAsia" w:hAnsiTheme="minorEastAsia" w:eastAsiaTheme="minorEastAsia" w:cstheme="minorEastAsia"/>
          <w:b w:val="0"/>
          <w:color w:val="auto"/>
          <w:sz w:val="21"/>
          <w:szCs w:val="21"/>
          <w:shd w:val="clear" w:fill="FFFFFF"/>
          <w:lang w:val="en-US" w:eastAsia="zh-CN"/>
        </w:rPr>
        <w:t>对需送到中标人实验室进行计量检测校准的仪器设备，需要中标人在不影响医院日常运营的前提下进行送检；现场进行仪器设备检测校准服务时不得影响临床正常运行；</w:t>
      </w:r>
    </w:p>
    <w:p w14:paraId="6DB2B44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w:t>
      </w:r>
      <w:r>
        <w:rPr>
          <w:rFonts w:hint="eastAsia" w:asciiTheme="minorEastAsia" w:hAnsiTheme="minorEastAsia" w:cstheme="minorEastAsia"/>
          <w:b w:val="0"/>
          <w:color w:val="auto"/>
          <w:sz w:val="21"/>
          <w:szCs w:val="21"/>
          <w:shd w:val="clear" w:fill="FFFFFF"/>
          <w:lang w:val="en-US" w:eastAsia="zh-CN"/>
        </w:rPr>
        <w:t>11</w:t>
      </w:r>
      <w:r>
        <w:rPr>
          <w:rFonts w:hint="eastAsia" w:asciiTheme="minorEastAsia" w:hAnsiTheme="minorEastAsia" w:eastAsiaTheme="minorEastAsia" w:cstheme="minorEastAsia"/>
          <w:b w:val="0"/>
          <w:color w:val="auto"/>
          <w:sz w:val="21"/>
          <w:szCs w:val="21"/>
          <w:shd w:val="clear" w:fill="FFFFFF"/>
          <w:lang w:val="en-US" w:eastAsia="zh-CN"/>
        </w:rPr>
        <w:t>对于需要送检计量设备，供应商应上门自取设备并在计量后送回，在和我院沟通后可寄送的采取快递寄送方式送检，快递所需费用由供应商承担，并保证设备安全送回。</w:t>
      </w:r>
    </w:p>
    <w:p w14:paraId="734AC79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w:t>
      </w:r>
      <w:r>
        <w:rPr>
          <w:rFonts w:hint="eastAsia" w:asciiTheme="minorEastAsia" w:hAnsiTheme="minorEastAsia" w:cstheme="minorEastAsia"/>
          <w:b w:val="0"/>
          <w:color w:val="auto"/>
          <w:sz w:val="21"/>
          <w:szCs w:val="21"/>
          <w:shd w:val="clear" w:fill="FFFFFF"/>
          <w:lang w:val="en-US" w:eastAsia="zh-CN"/>
        </w:rPr>
        <w:t>2</w:t>
      </w:r>
      <w:r>
        <w:rPr>
          <w:rFonts w:hint="eastAsia" w:asciiTheme="minorEastAsia" w:hAnsiTheme="minorEastAsia" w:eastAsiaTheme="minorEastAsia" w:cstheme="minorEastAsia"/>
          <w:b w:val="0"/>
          <w:color w:val="auto"/>
          <w:sz w:val="21"/>
          <w:szCs w:val="21"/>
          <w:shd w:val="clear" w:fill="FFFFFF"/>
          <w:lang w:val="en-US" w:eastAsia="zh-CN"/>
        </w:rPr>
        <w:t>要求在检测完成后10个工作日内出具检定或校准证书。（对于我院急需计量的设备，供应商需在接到我院通知后于2天内完成计量检定/校准工作，并出具检定或校准证书，特殊情况以双方协商为准。）</w:t>
      </w:r>
    </w:p>
    <w:p w14:paraId="76DD147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w:t>
      </w:r>
      <w:r>
        <w:rPr>
          <w:rFonts w:hint="eastAsia" w:asciiTheme="minorEastAsia" w:hAnsiTheme="minorEastAsia" w:cstheme="minorEastAsia"/>
          <w:b w:val="0"/>
          <w:color w:val="auto"/>
          <w:sz w:val="21"/>
          <w:szCs w:val="21"/>
          <w:shd w:val="clear" w:fill="FFFFFF"/>
          <w:lang w:val="en-US" w:eastAsia="zh-CN"/>
        </w:rPr>
        <w:t>3</w:t>
      </w:r>
      <w:r>
        <w:rPr>
          <w:rFonts w:hint="eastAsia" w:asciiTheme="minorEastAsia" w:hAnsiTheme="minorEastAsia" w:eastAsiaTheme="minorEastAsia" w:cstheme="minorEastAsia"/>
          <w:b w:val="0"/>
          <w:color w:val="auto"/>
          <w:sz w:val="21"/>
          <w:szCs w:val="21"/>
          <w:shd w:val="clear" w:fill="FFFFFF"/>
          <w:lang w:val="en-US" w:eastAsia="zh-CN"/>
        </w:rPr>
        <w:t>供应商协助我院普及计量基础知识，建立完善测量管理体系，开展计量、管理学术方面的交流，提高计量管理水平及内部质量管理和控制能力。</w:t>
      </w:r>
    </w:p>
    <w:p w14:paraId="64D6710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w:t>
      </w:r>
      <w:r>
        <w:rPr>
          <w:rFonts w:hint="eastAsia" w:asciiTheme="minorEastAsia" w:hAnsiTheme="minorEastAsia" w:cstheme="minorEastAsia"/>
          <w:b w:val="0"/>
          <w:color w:val="auto"/>
          <w:sz w:val="21"/>
          <w:szCs w:val="21"/>
          <w:shd w:val="clear" w:fill="FFFFFF"/>
          <w:lang w:val="en-US" w:eastAsia="zh-CN"/>
        </w:rPr>
        <w:t>4</w:t>
      </w:r>
      <w:r>
        <w:rPr>
          <w:rFonts w:hint="eastAsia" w:asciiTheme="minorEastAsia" w:hAnsiTheme="minorEastAsia" w:eastAsiaTheme="minorEastAsia" w:cstheme="minorEastAsia"/>
          <w:b w:val="0"/>
          <w:color w:val="auto"/>
          <w:sz w:val="21"/>
          <w:szCs w:val="21"/>
          <w:shd w:val="clear" w:fill="FFFFFF"/>
          <w:lang w:val="en-US" w:eastAsia="zh-CN"/>
        </w:rPr>
        <w:t>供应商对于计量不合格设备应在设备维修后尽快复检。供应商应承诺对首次计量不合格设备提供免费复测服务。</w:t>
      </w:r>
    </w:p>
    <w:p w14:paraId="4C901FE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w:t>
      </w:r>
      <w:r>
        <w:rPr>
          <w:rFonts w:hint="eastAsia" w:asciiTheme="minorEastAsia" w:hAnsiTheme="minorEastAsia" w:cstheme="minorEastAsia"/>
          <w:b w:val="0"/>
          <w:color w:val="auto"/>
          <w:sz w:val="21"/>
          <w:szCs w:val="21"/>
          <w:shd w:val="clear" w:fill="FFFFFF"/>
          <w:lang w:val="en-US" w:eastAsia="zh-CN"/>
        </w:rPr>
        <w:t>5</w:t>
      </w:r>
      <w:r>
        <w:rPr>
          <w:rFonts w:hint="eastAsia" w:asciiTheme="minorEastAsia" w:hAnsiTheme="minorEastAsia" w:eastAsiaTheme="minorEastAsia" w:cstheme="minorEastAsia"/>
          <w:b w:val="0"/>
          <w:color w:val="auto"/>
          <w:sz w:val="21"/>
          <w:szCs w:val="21"/>
          <w:shd w:val="clear" w:fill="FFFFFF"/>
          <w:lang w:val="en-US" w:eastAsia="zh-CN"/>
        </w:rPr>
        <w:t>供应商出具的设备的计量结果如受到上级监督部门质疑或检测不合格的，供应商保证及时请鉴定机构重新鉴定，一切费用由供应商承担</w:t>
      </w:r>
      <w:r>
        <w:rPr>
          <w:rFonts w:hint="eastAsia" w:asciiTheme="minorEastAsia" w:hAnsiTheme="minorEastAsia" w:cstheme="minorEastAsia"/>
          <w:b w:val="0"/>
          <w:color w:val="auto"/>
          <w:sz w:val="21"/>
          <w:szCs w:val="21"/>
          <w:shd w:val="clear" w:fill="FFFFFF"/>
          <w:lang w:val="en-US" w:eastAsia="zh-CN"/>
        </w:rPr>
        <w:t>(需提供承诺函，格式自拟）</w:t>
      </w:r>
      <w:r>
        <w:rPr>
          <w:rFonts w:hint="eastAsia" w:asciiTheme="minorEastAsia" w:hAnsiTheme="minorEastAsia" w:eastAsiaTheme="minorEastAsia" w:cstheme="minorEastAsia"/>
          <w:b w:val="0"/>
          <w:color w:val="auto"/>
          <w:sz w:val="21"/>
          <w:szCs w:val="21"/>
          <w:shd w:val="clear" w:fill="FFFFFF"/>
          <w:lang w:val="en-US" w:eastAsia="zh-CN"/>
        </w:rPr>
        <w:t>。</w:t>
      </w:r>
    </w:p>
    <w:p w14:paraId="1060B6A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5.2.16如遇上级主管部门或其他职能部门对我院进行检查，供应商应当积极提供资料并配合迎检工作；若需进行整改应当积极配合我院完成整改措施。</w:t>
      </w:r>
    </w:p>
    <w:p w14:paraId="5F90E8A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360" w:lineRule="auto"/>
        <w:jc w:val="left"/>
        <w:rPr>
          <w:rFonts w:hint="eastAsia" w:asciiTheme="minorEastAsia" w:hAnsiTheme="minorEastAsia" w:eastAsiaTheme="minorEastAsia" w:cstheme="minorEastAsia"/>
          <w:b w:val="0"/>
          <w:color w:val="auto"/>
          <w:sz w:val="21"/>
          <w:szCs w:val="21"/>
          <w:shd w:val="clear" w:fill="FFFFFF"/>
          <w:lang w:val="en-US" w:eastAsia="zh-CN"/>
        </w:rPr>
      </w:pPr>
      <w:r>
        <w:rPr>
          <w:rFonts w:hint="eastAsia" w:asciiTheme="minorEastAsia" w:hAnsiTheme="minorEastAsia" w:eastAsiaTheme="minorEastAsia" w:cstheme="minorEastAsia"/>
          <w:b w:val="0"/>
          <w:color w:val="auto"/>
          <w:sz w:val="21"/>
          <w:szCs w:val="21"/>
          <w:shd w:val="clear" w:fill="FFFFFF"/>
          <w:lang w:val="en-US" w:eastAsia="zh-CN"/>
        </w:rPr>
        <w:t>5.2.17如因中标人在履行职务过程中的疏忽、失职、过错等故意或者过失原因给采购人造成损失或侵害，包括但不限于采购人本身的财产损失、由此而导致的采购人对任何第三方的法律责任等，中标人对此均应承担全部的赔偿责任。</w:t>
      </w:r>
    </w:p>
    <w:p w14:paraId="7CE562F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360" w:lineRule="auto"/>
        <w:ind w:left="0" w:right="0" w:firstLine="0"/>
        <w:textAlignment w:val="baseline"/>
        <w:rPr>
          <w:rFonts w:hint="eastAsia" w:asciiTheme="minorEastAsia" w:hAnsiTheme="minorEastAsia" w:eastAsiaTheme="minorEastAsia" w:cstheme="minorEastAsia"/>
          <w:b/>
          <w:bCs/>
          <w:i w:val="0"/>
          <w:iCs w:val="0"/>
          <w:caps w:val="0"/>
          <w:color w:val="auto"/>
          <w:spacing w:val="0"/>
          <w:sz w:val="21"/>
          <w:szCs w:val="21"/>
          <w:shd w:val="clear" w:fill="FFFFFF"/>
          <w:vertAlign w:val="baseli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3E4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678D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F678D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07A"/>
    <w:rsid w:val="00016A43"/>
    <w:rsid w:val="00165111"/>
    <w:rsid w:val="00183977"/>
    <w:rsid w:val="001975F9"/>
    <w:rsid w:val="001E1694"/>
    <w:rsid w:val="003E0603"/>
    <w:rsid w:val="00610AB5"/>
    <w:rsid w:val="008C4FC3"/>
    <w:rsid w:val="00971AC0"/>
    <w:rsid w:val="00B2007A"/>
    <w:rsid w:val="00C026E9"/>
    <w:rsid w:val="00C42C3B"/>
    <w:rsid w:val="00D13721"/>
    <w:rsid w:val="00FB2AAA"/>
    <w:rsid w:val="130A6B04"/>
    <w:rsid w:val="159D3773"/>
    <w:rsid w:val="16D12AD5"/>
    <w:rsid w:val="16FC2497"/>
    <w:rsid w:val="194D53BC"/>
    <w:rsid w:val="1AAB549C"/>
    <w:rsid w:val="224A1FFE"/>
    <w:rsid w:val="27C50782"/>
    <w:rsid w:val="3C3712F7"/>
    <w:rsid w:val="3E3F3BF0"/>
    <w:rsid w:val="3E5B5D90"/>
    <w:rsid w:val="4C1672E0"/>
    <w:rsid w:val="5416004C"/>
    <w:rsid w:val="57773620"/>
    <w:rsid w:val="5D557CB0"/>
    <w:rsid w:val="5DFD6F3A"/>
    <w:rsid w:val="68B25FEE"/>
    <w:rsid w:val="6CA770FE"/>
    <w:rsid w:val="778A35E9"/>
    <w:rsid w:val="7B0B6E55"/>
    <w:rsid w:val="7F367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annotation text"/>
    <w:basedOn w:val="1"/>
    <w:qFormat/>
    <w:uiPriority w:val="99"/>
    <w:pPr>
      <w:keepNext w:val="0"/>
      <w:keepLines w:val="0"/>
      <w:widowControl w:val="0"/>
      <w:suppressLineNumbers w:val="0"/>
      <w:spacing w:before="0" w:beforeAutospacing="0" w:after="0" w:afterAutospacing="0"/>
      <w:ind w:left="0" w:right="0"/>
      <w:jc w:val="left"/>
    </w:pPr>
  </w:style>
  <w:style w:type="paragraph" w:styleId="5">
    <w:name w:val="Body Text Indent"/>
    <w:basedOn w:val="1"/>
    <w:qFormat/>
    <w:uiPriority w:val="0"/>
    <w:pPr>
      <w:spacing w:line="360" w:lineRule="auto"/>
      <w:ind w:firstLine="420" w:firstLineChars="200"/>
    </w:pPr>
  </w:style>
  <w:style w:type="paragraph" w:styleId="6">
    <w:name w:val="Plain Text"/>
    <w:basedOn w:val="1"/>
    <w:qFormat/>
    <w:uiPriority w:val="0"/>
    <w:rPr>
      <w:rFonts w:ascii="宋体" w:hAnsi="Courier New" w:cs="Courier New"/>
      <w:szCs w:val="21"/>
    </w:rPr>
  </w:style>
  <w:style w:type="paragraph" w:styleId="7">
    <w:name w:val="footer"/>
    <w:basedOn w:val="1"/>
    <w:semiHidden/>
    <w:unhideWhenUsed/>
    <w:qFormat/>
    <w:uiPriority w:val="99"/>
    <w:pPr>
      <w:tabs>
        <w:tab w:val="center" w:pos="4153"/>
        <w:tab w:val="right" w:pos="8306"/>
      </w:tabs>
      <w:snapToGrid w:val="0"/>
      <w:jc w:val="left"/>
    </w:pPr>
    <w:rPr>
      <w:sz w:val="18"/>
    </w:rPr>
  </w:style>
  <w:style w:type="paragraph" w:styleId="8">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Body Text First Indent 2"/>
    <w:basedOn w:val="5"/>
    <w:qFormat/>
    <w:uiPriority w:val="99"/>
    <w:pPr>
      <w:spacing w:after="120" w:line="240" w:lineRule="auto"/>
      <w:ind w:left="420" w:leftChars="200"/>
    </w:pPr>
  </w:style>
  <w:style w:type="character" w:styleId="13">
    <w:name w:val="Strong"/>
    <w:basedOn w:val="12"/>
    <w:qFormat/>
    <w:uiPriority w:val="22"/>
    <w:rPr>
      <w:b/>
    </w:rPr>
  </w:style>
  <w:style w:type="character" w:styleId="14">
    <w:name w:val="Hyperlink"/>
    <w:basedOn w:val="12"/>
    <w:semiHidden/>
    <w:unhideWhenUsed/>
    <w:qFormat/>
    <w:uiPriority w:val="99"/>
    <w:rPr>
      <w:color w:val="0000FF"/>
      <w:u w:val="single"/>
    </w:rPr>
  </w:style>
  <w:style w:type="character" w:customStyle="1" w:styleId="15">
    <w:name w:val="标题 1 Char"/>
    <w:basedOn w:val="12"/>
    <w:link w:val="3"/>
    <w:qFormat/>
    <w:uiPriority w:val="9"/>
    <w:rPr>
      <w:rFonts w:ascii="宋体" w:hAnsi="宋体" w:eastAsia="宋体" w:cs="宋体"/>
      <w:b/>
      <w:bCs/>
      <w:kern w:val="36"/>
      <w:sz w:val="48"/>
      <w:szCs w:val="48"/>
    </w:rPr>
  </w:style>
  <w:style w:type="paragraph" w:customStyle="1" w:styleId="16">
    <w:name w:val="列出段落11"/>
    <w:basedOn w:val="1"/>
    <w:qFormat/>
    <w:uiPriority w:val="34"/>
    <w:pPr>
      <w:spacing w:before="0" w:beforeLines="0" w:line="400" w:lineRule="exact"/>
      <w:ind w:firstLine="420"/>
    </w:pPr>
    <w:rPr>
      <w:rFonts w:ascii="Arial" w:hAnsi="Arial" w:cs="Times New Roman"/>
      <w:szCs w:val="24"/>
    </w:rPr>
  </w:style>
  <w:style w:type="paragraph" w:styleId="17">
    <w:name w:val="List Paragraph"/>
    <w:basedOn w:val="1"/>
    <w:qFormat/>
    <w:uiPriority w:val="0"/>
    <w:pPr>
      <w:ind w:firstLine="420" w:firstLineChars="200"/>
      <w:jc w:val="both"/>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2571</Words>
  <Characters>2789</Characters>
  <Lines>5</Lines>
  <Paragraphs>1</Paragraphs>
  <TotalTime>0</TotalTime>
  <ScaleCrop>false</ScaleCrop>
  <LinksUpToDate>false</LinksUpToDate>
  <CharactersWithSpaces>2866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2025-07-22T08:43:00Z</dcterms:created>
  <dc:creator>zhangxx</dc:creator>
  <cp:lastModifiedBy>scott</cp:lastModifiedBy>
  <cp:lastPrinted>2025-07-31T11:15:00Z</cp:lastPrinted>
  <dcterms:modified xsi:type="dcterms:W3CDTF">2025-08-05T06:43:04Z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eyJoZGlkIjoiNTlhMGE2NzcxZTA5MmEzOWU1NmYwYWRjMDE0ZDEwMTkiLCJ1c2VySWQiOiIyNDg0MjA5MjAifQ==</vt:lpwstr>
  </property>
  <property fmtid="{D5CDD505-2E9C-101B-9397-08002B2CF9AE}" pid="4" name="ICV">
    <vt:lpwstr>0DA0269760B54D99B9ADBD23B5B5601D_13</vt:lpwstr>
  </property>
</Properties>
</file>